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2" w:rsidRDefault="005E6676">
      <w:pPr>
        <w:bidi w:val="0"/>
        <w:rPr>
          <w:b/>
          <w:bCs/>
          <w:sz w:val="48"/>
          <w:szCs w:val="48"/>
          <w:rtl/>
          <w:lang w:bidi="ar-EG"/>
        </w:rPr>
      </w:pPr>
      <w:r w:rsidRPr="005E667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-797208</wp:posOffset>
            </wp:positionH>
            <wp:positionV relativeFrom="paragraph">
              <wp:posOffset>-720090</wp:posOffset>
            </wp:positionV>
            <wp:extent cx="7634069" cy="10664190"/>
            <wp:effectExtent l="0" t="0" r="5080" b="3810"/>
            <wp:wrapTight wrapText="bothSides">
              <wp:wrapPolygon edited="0">
                <wp:start x="0" y="0"/>
                <wp:lineTo x="0" y="21569"/>
                <wp:lineTo x="21560" y="21569"/>
                <wp:lineTo x="21560" y="0"/>
                <wp:lineTo x="0" y="0"/>
              </wp:wrapPolygon>
            </wp:wrapTight>
            <wp:docPr id="9" name="صورة 9" descr="C:\Users\w-kotb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-kotb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069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B2">
        <w:rPr>
          <w:b/>
          <w:bCs/>
          <w:sz w:val="48"/>
          <w:szCs w:val="48"/>
          <w:rtl/>
          <w:lang w:bidi="ar-EG"/>
        </w:rPr>
        <w:br w:type="page"/>
      </w:r>
    </w:p>
    <w:p w:rsidR="00EE5CB2" w:rsidRDefault="00CA4553">
      <w:pPr>
        <w:bidi w:val="0"/>
        <w:rPr>
          <w:rFonts w:hint="cs"/>
          <w:b/>
          <w:bCs/>
          <w:sz w:val="48"/>
          <w:szCs w:val="48"/>
          <w:rtl/>
          <w:lang w:bidi="ar-EG"/>
        </w:rPr>
      </w:pPr>
      <w:r w:rsidRPr="00A852D6">
        <w:rPr>
          <w:rFonts w:cs="Traditional Arabic"/>
          <w:b/>
          <w:bCs/>
          <w:noProof/>
          <w:color w:val="FF0000"/>
          <w:sz w:val="36"/>
          <w:szCs w:val="36"/>
          <w:rtl/>
        </w:rPr>
        <w:lastRenderedPageBreak/>
        <w:drawing>
          <wp:anchor distT="0" distB="0" distL="114300" distR="114300" simplePos="0" relativeHeight="251657216" behindDoc="0" locked="0" layoutInCell="1" allowOverlap="1" wp14:anchorId="0AA65F54" wp14:editId="2BA3E21F">
            <wp:simplePos x="0" y="0"/>
            <wp:positionH relativeFrom="column">
              <wp:posOffset>-709073</wp:posOffset>
            </wp:positionH>
            <wp:positionV relativeFrom="paragraph">
              <wp:posOffset>-720090</wp:posOffset>
            </wp:positionV>
            <wp:extent cx="7546554" cy="10653315"/>
            <wp:effectExtent l="0" t="0" r="0" b="0"/>
            <wp:wrapNone/>
            <wp:docPr id="8" name="صورة 8" descr="C:\Users\w-kot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46" cy="1065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B2">
        <w:rPr>
          <w:b/>
          <w:bCs/>
          <w:sz w:val="48"/>
          <w:szCs w:val="48"/>
          <w:rtl/>
          <w:lang w:bidi="ar-EG"/>
        </w:rPr>
        <w:br w:type="page"/>
      </w:r>
    </w:p>
    <w:p w:rsidR="00687615" w:rsidRPr="0004587B" w:rsidRDefault="00687615" w:rsidP="00C73A8A">
      <w:pPr>
        <w:spacing w:before="120" w:after="120"/>
        <w:jc w:val="both"/>
        <w:rPr>
          <w:b/>
          <w:bCs/>
          <w:sz w:val="48"/>
          <w:szCs w:val="48"/>
          <w:rtl/>
          <w:lang w:bidi="ar-EG"/>
        </w:rPr>
      </w:pPr>
    </w:p>
    <w:p w:rsidR="00AA09A7" w:rsidRDefault="00AA09A7" w:rsidP="00C73A8A">
      <w:pPr>
        <w:jc w:val="both"/>
        <w:rPr>
          <w:rFonts w:cs="Traditional Arabic"/>
          <w:b/>
          <w:bCs/>
          <w:color w:val="FF0000"/>
          <w:sz w:val="96"/>
          <w:szCs w:val="96"/>
          <w:rtl/>
          <w:lang w:bidi="ar-EG"/>
        </w:rPr>
      </w:pPr>
    </w:p>
    <w:p w:rsidR="00AA09A7" w:rsidRPr="00AA09A7" w:rsidRDefault="00687615" w:rsidP="00C73A8A">
      <w:pPr>
        <w:jc w:val="center"/>
        <w:rPr>
          <w:rFonts w:cs="Traditional Arabic"/>
          <w:b/>
          <w:bCs/>
          <w:color w:val="FF0000"/>
          <w:sz w:val="96"/>
          <w:szCs w:val="96"/>
          <w:rtl/>
          <w:lang w:bidi="ar-EG"/>
        </w:rPr>
      </w:pPr>
      <w:r w:rsidRPr="00AA09A7">
        <w:rPr>
          <w:rFonts w:cs="Traditional Arabic" w:hint="cs"/>
          <w:b/>
          <w:bCs/>
          <w:color w:val="FF0000"/>
          <w:sz w:val="96"/>
          <w:szCs w:val="96"/>
          <w:rtl/>
          <w:lang w:bidi="ar-EG"/>
        </w:rPr>
        <w:t>سمات</w:t>
      </w:r>
    </w:p>
    <w:p w:rsidR="00687615" w:rsidRPr="00AA09A7" w:rsidRDefault="00687615" w:rsidP="00C73A8A">
      <w:pPr>
        <w:jc w:val="center"/>
        <w:rPr>
          <w:rFonts w:cs="Traditional Arabic"/>
          <w:b/>
          <w:bCs/>
          <w:color w:val="FF0000"/>
          <w:sz w:val="96"/>
          <w:szCs w:val="96"/>
          <w:rtl/>
          <w:lang w:bidi="ar-EG"/>
        </w:rPr>
      </w:pPr>
      <w:r w:rsidRPr="00AA09A7">
        <w:rPr>
          <w:rFonts w:cs="Traditional Arabic" w:hint="cs"/>
          <w:b/>
          <w:bCs/>
          <w:color w:val="FF0000"/>
          <w:sz w:val="96"/>
          <w:szCs w:val="96"/>
          <w:rtl/>
          <w:lang w:bidi="ar-EG"/>
        </w:rPr>
        <w:t xml:space="preserve">الاجتهاد </w:t>
      </w:r>
      <w:proofErr w:type="spellStart"/>
      <w:r w:rsidRPr="00AA09A7">
        <w:rPr>
          <w:rFonts w:cs="Traditional Arabic" w:hint="cs"/>
          <w:b/>
          <w:bCs/>
          <w:color w:val="FF0000"/>
          <w:sz w:val="96"/>
          <w:szCs w:val="96"/>
          <w:rtl/>
          <w:lang w:bidi="ar-EG"/>
        </w:rPr>
        <w:t>المقاصدي</w:t>
      </w:r>
      <w:proofErr w:type="spellEnd"/>
    </w:p>
    <w:p w:rsidR="00687615" w:rsidRPr="0004587B" w:rsidRDefault="00687615" w:rsidP="00C73A8A">
      <w:pPr>
        <w:spacing w:before="120" w:after="120"/>
        <w:jc w:val="center"/>
        <w:rPr>
          <w:b/>
          <w:bCs/>
          <w:sz w:val="30"/>
          <w:szCs w:val="34"/>
          <w:rtl/>
          <w:lang w:bidi="ar-EG"/>
        </w:rPr>
      </w:pPr>
    </w:p>
    <w:p w:rsidR="00687615" w:rsidRDefault="00687615" w:rsidP="00C73A8A">
      <w:pPr>
        <w:spacing w:before="120" w:after="120"/>
        <w:jc w:val="center"/>
        <w:rPr>
          <w:b/>
          <w:bCs/>
          <w:sz w:val="30"/>
          <w:szCs w:val="34"/>
          <w:rtl/>
          <w:lang w:bidi="ar-EG"/>
        </w:rPr>
      </w:pPr>
    </w:p>
    <w:p w:rsidR="00AA09A7" w:rsidRDefault="00AA09A7" w:rsidP="00C73A8A">
      <w:pPr>
        <w:jc w:val="center"/>
        <w:rPr>
          <w:b/>
          <w:bCs/>
          <w:sz w:val="30"/>
          <w:szCs w:val="34"/>
          <w:rtl/>
          <w:lang w:bidi="ar-EG"/>
        </w:rPr>
      </w:pPr>
    </w:p>
    <w:p w:rsidR="00AA09A7" w:rsidRDefault="00AA09A7" w:rsidP="00C73A8A">
      <w:pPr>
        <w:jc w:val="center"/>
        <w:rPr>
          <w:b/>
          <w:bCs/>
          <w:sz w:val="30"/>
          <w:szCs w:val="34"/>
          <w:rtl/>
          <w:lang w:bidi="ar-EG"/>
        </w:rPr>
      </w:pPr>
    </w:p>
    <w:p w:rsidR="00AA09A7" w:rsidRDefault="00AA09A7" w:rsidP="00C73A8A">
      <w:pPr>
        <w:jc w:val="center"/>
        <w:rPr>
          <w:b/>
          <w:bCs/>
          <w:sz w:val="30"/>
          <w:szCs w:val="34"/>
          <w:rtl/>
          <w:lang w:bidi="ar-EG"/>
        </w:rPr>
      </w:pPr>
    </w:p>
    <w:p w:rsidR="00AA09A7" w:rsidRDefault="00AA09A7" w:rsidP="00C73A8A">
      <w:pPr>
        <w:jc w:val="center"/>
        <w:rPr>
          <w:b/>
          <w:bCs/>
          <w:sz w:val="30"/>
          <w:szCs w:val="34"/>
          <w:rtl/>
          <w:lang w:bidi="ar-EG"/>
        </w:rPr>
      </w:pPr>
    </w:p>
    <w:p w:rsidR="00AA09A7" w:rsidRDefault="00AA09A7" w:rsidP="00C73A8A">
      <w:pPr>
        <w:jc w:val="center"/>
        <w:rPr>
          <w:b/>
          <w:bCs/>
          <w:sz w:val="30"/>
          <w:szCs w:val="34"/>
          <w:rtl/>
          <w:lang w:bidi="ar-EG"/>
        </w:rPr>
      </w:pPr>
    </w:p>
    <w:p w:rsidR="00687615" w:rsidRPr="00AA09A7" w:rsidRDefault="00687615" w:rsidP="00C73A8A">
      <w:pPr>
        <w:jc w:val="center"/>
        <w:rPr>
          <w:rFonts w:cs="Traditional Arabic"/>
          <w:b/>
          <w:bCs/>
          <w:color w:val="0000FF"/>
          <w:sz w:val="96"/>
          <w:szCs w:val="96"/>
          <w:rtl/>
          <w:lang w:bidi="ar-EG"/>
        </w:rPr>
      </w:pPr>
      <w:r w:rsidRPr="00AA09A7">
        <w:rPr>
          <w:rFonts w:cs="Traditional Arabic" w:hint="cs"/>
          <w:b/>
          <w:bCs/>
          <w:color w:val="0000FF"/>
          <w:sz w:val="96"/>
          <w:szCs w:val="96"/>
          <w:rtl/>
          <w:lang w:bidi="ar-EG"/>
        </w:rPr>
        <w:t>د/</w:t>
      </w:r>
      <w:r w:rsidR="00D340C1" w:rsidRPr="00AA09A7">
        <w:rPr>
          <w:rFonts w:cs="Traditional Arabic" w:hint="cs"/>
          <w:b/>
          <w:bCs/>
          <w:color w:val="0000FF"/>
          <w:sz w:val="96"/>
          <w:szCs w:val="96"/>
          <w:rtl/>
          <w:lang w:bidi="ar-EG"/>
        </w:rPr>
        <w:t xml:space="preserve"> </w:t>
      </w:r>
      <w:r w:rsidRPr="00AA09A7">
        <w:rPr>
          <w:rFonts w:cs="Traditional Arabic" w:hint="cs"/>
          <w:b/>
          <w:bCs/>
          <w:color w:val="0000FF"/>
          <w:sz w:val="96"/>
          <w:szCs w:val="96"/>
          <w:rtl/>
          <w:lang w:bidi="ar-EG"/>
        </w:rPr>
        <w:t>حماد محمد إبراهيم</w:t>
      </w:r>
    </w:p>
    <w:p w:rsidR="00687615" w:rsidRPr="00AA09A7" w:rsidRDefault="001D72D6" w:rsidP="00C73A8A">
      <w:pPr>
        <w:jc w:val="center"/>
        <w:rPr>
          <w:rFonts w:cs="Traditional Arabic"/>
          <w:b/>
          <w:bCs/>
          <w:sz w:val="44"/>
          <w:szCs w:val="44"/>
          <w:rtl/>
          <w:lang w:bidi="ar-EG"/>
        </w:rPr>
      </w:pPr>
      <w:r w:rsidRPr="00AA09A7">
        <w:rPr>
          <w:rFonts w:cs="Traditional Arabic" w:hint="cs"/>
          <w:b/>
          <w:bCs/>
          <w:sz w:val="44"/>
          <w:szCs w:val="44"/>
          <w:rtl/>
          <w:lang w:bidi="ar-EG"/>
        </w:rPr>
        <w:t>أستاذ الفقه وأصوله المساعد بجامعة الطائف</w:t>
      </w:r>
    </w:p>
    <w:p w:rsidR="00687615" w:rsidRPr="0004587B" w:rsidRDefault="00687615" w:rsidP="00C73A8A">
      <w:pPr>
        <w:spacing w:before="120" w:after="120"/>
        <w:jc w:val="center"/>
        <w:rPr>
          <w:b/>
          <w:bCs/>
          <w:sz w:val="30"/>
          <w:szCs w:val="34"/>
          <w:rtl/>
          <w:lang w:bidi="ar-EG"/>
        </w:rPr>
      </w:pPr>
    </w:p>
    <w:p w:rsidR="005152D4" w:rsidRDefault="005152D4" w:rsidP="00C73A8A">
      <w:pPr>
        <w:bidi w:val="0"/>
        <w:jc w:val="center"/>
        <w:rPr>
          <w:b/>
          <w:bCs/>
          <w:sz w:val="30"/>
          <w:szCs w:val="34"/>
          <w:rtl/>
          <w:lang w:bidi="ar-EG"/>
        </w:rPr>
      </w:pPr>
      <w:r>
        <w:rPr>
          <w:b/>
          <w:bCs/>
          <w:sz w:val="30"/>
          <w:szCs w:val="34"/>
          <w:rtl/>
          <w:lang w:bidi="ar-EG"/>
        </w:rPr>
        <w:br w:type="page"/>
      </w:r>
    </w:p>
    <w:p w:rsidR="0016760C" w:rsidRPr="00AA09A7" w:rsidRDefault="00487B9F" w:rsidP="00C73A8A">
      <w:pPr>
        <w:pStyle w:val="2"/>
        <w:rPr>
          <w:rtl/>
          <w:lang w:bidi="ar-EG"/>
        </w:rPr>
      </w:pPr>
      <w:bookmarkStart w:id="0" w:name="_Toc494178535"/>
      <w:r w:rsidRPr="00AA09A7">
        <w:rPr>
          <w:rFonts w:hint="cs"/>
          <w:rtl/>
          <w:lang w:bidi="ar-EG"/>
        </w:rPr>
        <w:lastRenderedPageBreak/>
        <w:t>ا</w:t>
      </w:r>
      <w:r w:rsidR="0016760C" w:rsidRPr="00AA09A7">
        <w:rPr>
          <w:rFonts w:hint="cs"/>
          <w:rtl/>
          <w:lang w:bidi="ar-EG"/>
        </w:rPr>
        <w:t>لمقدمة</w:t>
      </w:r>
      <w:bookmarkEnd w:id="0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الحمد لله رب العالمين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والصلاة والسلام على سيدنا محمد خاتم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النبيبن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وإمام الفقهاء والمجتهدين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وسيد الخلق أجمعين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وعلى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آله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وصحبه ومن تبعه واهت</w:t>
      </w:r>
      <w:r w:rsidR="00D340C1" w:rsidRPr="00AA09A7">
        <w:rPr>
          <w:rFonts w:cs="Traditional Arabic" w:hint="cs"/>
          <w:sz w:val="32"/>
          <w:rtl/>
          <w:lang w:bidi="ar-EG"/>
        </w:rPr>
        <w:t>دى بهديه إلى يوم الدين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="00D340C1" w:rsidRPr="00AA09A7">
        <w:rPr>
          <w:rFonts w:cs="Traditional Arabic" w:hint="cs"/>
          <w:sz w:val="32"/>
          <w:rtl/>
          <w:lang w:bidi="ar-EG"/>
        </w:rPr>
        <w:t>وبعد: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فإن للعلماء عند فهم النصوص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وإصدار الأحكام اتجاهات وسمات مختلفة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كل على حسب علمه وأولوياته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فمنهم من يوجه اهتمامه وتركيزه الأكبر على الألفاظ والمباني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وما تتضمنه من دلالات لغوية دون الالتفات إلى المعاني والغايات والمقاصد التي يريدها صاحب النص من وراء كلامه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ومنهم من يهتم بالمعاني والمقاصد التي يريدها المشرع من كل نص ومن كل حكم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وفى الوقت نفسه لا يهمل الألفاظ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يهتم بها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وينظر إليها بعين الاعتبار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ولكن على أساس أنها وسائل لفهم وإدراك غاية المتكلم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لا على أساس أنها غايات في حد ذاتها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يقول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ابن القيم رحمه الله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والألفاظ ليست تعبدية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والعارف يقول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ماذا أراد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واللفظي يقول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ماذا قال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ونحن الآن في أمس الحاجة إلى هذا الاجتهاد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اجتهاد المقاصد الذي ينظر إلى كل نص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وإلى كل حكم في الشريعة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على أن له مقصداً نبيلاً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وهو جلب مصلحة أو دفع مضرة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وينظر إلى الدين الإسلامي كله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شريعة وعقيدة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على أن له مقصداً أساسياً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ألا وهو تحقيق الرحمة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لقوله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="00E671A7">
        <w:rPr>
          <w:rFonts w:cs="Traditional Arabic" w:hint="cs"/>
          <w:sz w:val="32"/>
          <w:rtl/>
          <w:lang w:bidi="ar-EG"/>
        </w:rPr>
        <w:t>" وما أرسلناك إلا رحمة للعالمين</w:t>
      </w:r>
      <w:r w:rsidRPr="00AA09A7">
        <w:rPr>
          <w:rFonts w:cs="Traditional Arabic" w:hint="cs"/>
          <w:sz w:val="32"/>
          <w:rtl/>
          <w:lang w:bidi="ar-EG"/>
        </w:rPr>
        <w:t>"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الأنبياء</w:t>
      </w:r>
      <w:proofErr w:type="gramEnd"/>
      <w:r w:rsidR="00E671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10</w:t>
      </w:r>
      <w:r w:rsidR="00487B9F" w:rsidRPr="00AA09A7">
        <w:rPr>
          <w:rFonts w:cs="Traditional Arabic" w:hint="cs"/>
          <w:sz w:val="32"/>
          <w:rtl/>
          <w:lang w:bidi="ar-EG"/>
        </w:rPr>
        <w:t>8</w:t>
      </w:r>
      <w:r w:rsidRPr="00AA09A7">
        <w:rPr>
          <w:rFonts w:cs="Traditional Arabic" w:hint="cs"/>
          <w:sz w:val="32"/>
          <w:rtl/>
          <w:lang w:bidi="ar-EG"/>
        </w:rPr>
        <w:t xml:space="preserve">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واعتبار المقاصد عند الاجتهاد أهم الأسباب لإصابة الحق وتقليل الاختلاف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فقد نقل السيوطي عن الإمام الغزالي رحمه الله أنه قال في كتابه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حقيقة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القولين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مقاصد الشرع قبلة المجتهدين من توجه إلى جهة منها أصاب الحق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وقد جعل الإمام الشاطبي رحمه الله معرفة المقاصد نصف أسباب شروط الاجتهاد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وإنما تحصل درجة الاجتهاد لمن اتصف بوصفين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أحدهما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فهم مقاصد الشريعة على كمالها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والثاني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التمكن من الاستنباط بناء على فهمه فيها !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له أصول يرتكز أو يقوم عليها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وله سمات يتصف بها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تحدثت عن أصوله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بحثي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مراعاة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مقاصد الشريعة في المذهب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الحنبلي )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وذكرت أن أصول المقاصد ثلاثة و هي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تعليل الأحكام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والإيمان بأن لكل حكم علة ومقصداً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والأصل الثاني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مراعاة المصالح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والثالث النظر إلى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مآلات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الأفعال واعتبارها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وأما هذا البحث </w:t>
      </w:r>
      <w:r w:rsidR="00F86239" w:rsidRPr="00AA09A7">
        <w:rPr>
          <w:rFonts w:cs="Traditional Arabic" w:hint="cs"/>
          <w:sz w:val="32"/>
          <w:rtl/>
          <w:lang w:bidi="ar-EG"/>
        </w:rPr>
        <w:t>فإنني</w:t>
      </w:r>
      <w:r w:rsidRPr="00AA09A7">
        <w:rPr>
          <w:rFonts w:cs="Traditional Arabic" w:hint="cs"/>
          <w:sz w:val="32"/>
          <w:rtl/>
          <w:lang w:bidi="ar-EG"/>
        </w:rPr>
        <w:t xml:space="preserve"> أحاول فيه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قدر استطاعتي واجتهادي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استنباط وبيان أهم سمات 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حتى نتعرف عليها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ونستفيد منها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ونفهم ديننا حق الفهم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دون إفراط أو تفريط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 xml:space="preserve">ولقد جاء هذا البحث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بعد هذه المقدمة </w:t>
      </w:r>
      <w:r w:rsidRPr="00AA09A7">
        <w:rPr>
          <w:rFonts w:cs="Traditional Arabic"/>
          <w:sz w:val="32"/>
          <w:rtl/>
          <w:lang w:bidi="ar-EG"/>
        </w:rPr>
        <w:t>–</w:t>
      </w:r>
      <w:r w:rsidR="00FF661E" w:rsidRP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ستة مباحث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على النحو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الآتى</w:t>
      </w:r>
      <w:proofErr w:type="spellEnd"/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المبحث الأول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فهم النصوص الجزئية في ضوء القواعد الكلية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المبحث الثاني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مراعاة </w:t>
      </w:r>
      <w:r w:rsidR="00F86239" w:rsidRPr="00AA09A7">
        <w:rPr>
          <w:rFonts w:cs="Traditional Arabic" w:hint="cs"/>
          <w:sz w:val="32"/>
          <w:rtl/>
          <w:lang w:bidi="ar-EG"/>
        </w:rPr>
        <w:t>فقه</w:t>
      </w:r>
      <w:r w:rsidRPr="00AA09A7">
        <w:rPr>
          <w:rFonts w:cs="Traditional Arabic" w:hint="cs"/>
          <w:sz w:val="32"/>
          <w:rtl/>
          <w:lang w:bidi="ar-EG"/>
        </w:rPr>
        <w:t xml:space="preserve"> الأولويات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المبحث الثالث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الموازنة بين المصالح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المبحث الرابع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مراعاة الحاجة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المبحث الخامس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مراعاة أحوال الناس وواقعهم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المبحث السادس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التيسير ورفع الحرج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وبعد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فهذا بحثي أقدمه للقارئ الكريم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فما كان من توفيق فمن فضل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علىَّ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وما كان من خطأ أو تقصير فمني ومن الشيطان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وأسأل الله عز وجل أن يجعل هذا العمل خالصاً لوجهه الكريم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وأن ينفع به الإسلام والمسلمين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976C91" w:rsidRPr="00AA09A7" w:rsidRDefault="00976C91" w:rsidP="00C73A8A">
      <w:pPr>
        <w:jc w:val="both"/>
        <w:rPr>
          <w:rFonts w:cs="Traditional Arabic"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والله يقول الحق وهو يهدى السبيل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A43CC2" w:rsidRPr="00AA09A7" w:rsidRDefault="0016760C" w:rsidP="00C73A8A">
      <w:pPr>
        <w:tabs>
          <w:tab w:val="center" w:pos="4153"/>
          <w:tab w:val="left" w:pos="7416"/>
        </w:tabs>
        <w:jc w:val="center"/>
        <w:rPr>
          <w:rFonts w:cs="Traditional Arabic"/>
          <w:b/>
          <w:bCs/>
          <w:sz w:val="32"/>
          <w:lang w:bidi="ar-EG"/>
        </w:rPr>
      </w:pPr>
      <w:r w:rsidRPr="00AA09A7">
        <w:rPr>
          <w:rFonts w:cs="Traditional Arabic"/>
          <w:b/>
          <w:bCs/>
          <w:sz w:val="32"/>
          <w:rtl/>
          <w:lang w:bidi="ar-EG"/>
        </w:rPr>
        <w:br w:type="page"/>
      </w:r>
      <w:r w:rsidRPr="00AA09A7">
        <w:rPr>
          <w:rFonts w:cs="Traditional Arabic" w:hint="cs"/>
          <w:b/>
          <w:bCs/>
          <w:sz w:val="32"/>
          <w:rtl/>
          <w:lang w:bidi="ar-EG"/>
        </w:rPr>
        <w:lastRenderedPageBreak/>
        <w:t>المبحث الأول</w:t>
      </w:r>
    </w:p>
    <w:p w:rsidR="0016760C" w:rsidRPr="00AA09A7" w:rsidRDefault="0016760C" w:rsidP="00C73A8A">
      <w:pPr>
        <w:pStyle w:val="2"/>
        <w:rPr>
          <w:rtl/>
          <w:lang w:bidi="ar-EG"/>
        </w:rPr>
      </w:pPr>
      <w:bookmarkStart w:id="1" w:name="_Toc494178536"/>
      <w:r w:rsidRPr="00AA09A7">
        <w:rPr>
          <w:rFonts w:hint="cs"/>
          <w:rtl/>
          <w:lang w:bidi="ar-EG"/>
        </w:rPr>
        <w:t>فهم النصوص الجزئية في ضوء النصوص الكلية والقواعد العامة</w:t>
      </w:r>
      <w:bookmarkEnd w:id="1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ينظر الى نصوص الشريعة وقواعدها وأحكامها على أنها كل مترابط ومتكامل فيفهم النصوص الجزئية ويفسرها في ضوء النصوص والقواعد الكلية فيرد الجزئي إلى الكلي والفرع إلى الأصل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فهو لا يلغي نصا أو يهدر قاعدة أو مصلحة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فمن أراد أن يفقه الشريعة حقا ويعرفها على حقيقتها كما أراد منزلها وكما دعا إليها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وكما فهمها أصحابه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وتابيعهم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بإحسان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عليه ألا ينظر في نصوصها وأحكامها مجزأة مبعثرة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لا رابط بينها ولا صلة لبعضها ببعض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عليه أن يربط بين أجزائها بعضها ببعض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 ينظر في أحكامها نظرة شمولية مستوعبة 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"/>
      </w:r>
      <w:r w:rsidRPr="00AA09A7">
        <w:rPr>
          <w:rFonts w:cs="Traditional Arabic" w:hint="cs"/>
          <w:sz w:val="32"/>
          <w:rtl/>
          <w:lang w:bidi="ar-EG"/>
        </w:rPr>
        <w:t xml:space="preserve"> )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u w:val="single"/>
          <w:rtl/>
          <w:lang w:bidi="ar-EG"/>
        </w:rPr>
      </w:pPr>
      <w:r w:rsidRPr="00AA09A7">
        <w:rPr>
          <w:rFonts w:cs="Traditional Arabic" w:hint="cs"/>
          <w:b/>
          <w:bCs/>
          <w:sz w:val="32"/>
          <w:u w:val="single"/>
          <w:rtl/>
          <w:lang w:bidi="ar-EG"/>
        </w:rPr>
        <w:t>مثالان للتوضيح</w:t>
      </w:r>
      <w:r w:rsidR="00D340C1" w:rsidRPr="00AA09A7">
        <w:rPr>
          <w:rFonts w:cs="Traditional Arabic" w:hint="cs"/>
          <w:b/>
          <w:bCs/>
          <w:sz w:val="32"/>
          <w:u w:val="single"/>
          <w:rtl/>
          <w:lang w:bidi="ar-EG"/>
        </w:rPr>
        <w:t>:</w:t>
      </w:r>
    </w:p>
    <w:p w:rsidR="0016760C" w:rsidRPr="00AA09A7" w:rsidRDefault="0016760C" w:rsidP="00F6448B">
      <w:pPr>
        <w:pStyle w:val="1"/>
        <w:rPr>
          <w:rtl/>
          <w:lang w:bidi="ar-EG"/>
        </w:rPr>
      </w:pPr>
      <w:bookmarkStart w:id="2" w:name="_Toc494178537"/>
      <w:proofErr w:type="gramStart"/>
      <w:r w:rsidRPr="00AA09A7">
        <w:rPr>
          <w:rFonts w:hint="cs"/>
          <w:rtl/>
          <w:lang w:bidi="ar-EG"/>
        </w:rPr>
        <w:t>1- إجارة</w:t>
      </w:r>
      <w:proofErr w:type="gramEnd"/>
      <w:r w:rsidRPr="00AA09A7">
        <w:rPr>
          <w:rFonts w:hint="cs"/>
          <w:rtl/>
          <w:lang w:bidi="ar-EG"/>
        </w:rPr>
        <w:t xml:space="preserve"> الفحل للضراب:</w:t>
      </w:r>
      <w:bookmarkEnd w:id="2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عن ابن عمر أن" </w:t>
      </w:r>
      <w:r w:rsidRPr="00AA09A7">
        <w:rPr>
          <w:rFonts w:cs="Traditional Arabic" w:hint="cs"/>
          <w:sz w:val="32"/>
          <w:rtl/>
          <w:lang w:bidi="ar-EG"/>
        </w:rPr>
        <w:t>النبي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(صلى الله عليه وسلم) نهى عن عسب الفحل" 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"/>
      </w:r>
      <w:r w:rsidRPr="00AA09A7">
        <w:rPr>
          <w:rFonts w:cs="Traditional Arabic" w:hint="cs"/>
          <w:sz w:val="32"/>
          <w:rtl/>
          <w:lang w:bidi="ar-EG"/>
        </w:rPr>
        <w:t xml:space="preserve">وعن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جابرقال</w:t>
      </w:r>
      <w:proofErr w:type="spellEnd"/>
      <w:r w:rsidRPr="00AA09A7">
        <w:rPr>
          <w:rFonts w:cs="Traditional Arabic" w:hint="cs"/>
          <w:sz w:val="32"/>
          <w:rtl/>
          <w:lang w:bidi="ar-EG"/>
        </w:rPr>
        <w:t>:"نهى رسول الله (صلى الله عليه وسلم) عن بيع ضراب الفحل"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وعسب الفحل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ضرابه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وبيعه أخذ عوضه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كما جاء في المغني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فظاهر هذين الحديثين يدل على عدم جواز أخذ العوض على ضراب الفحل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ولكن العمل بذلك يؤدي إلى ضرر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وهو امتناع أصحاب الفحول عن السماح للناس باستخدامها في الضراب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لأن الضراب يؤثر على تسمين الفحول ويؤدي إلى نقصان لحمها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مما يجعلها تحتاج إلى مزيد من العلف والتكلفة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وبذلك لا يجد الناس من يقدم لهم فحولا للضراب بالمجان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فيقع عليهم الضرر وتقل الثروة الحيوانية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وعند النظر في نصوص الشريعة الكلية وقواعدها ومقاصدها العامة سنجد أن الأخذ بهذا العموم يتعارض معها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وعليه فإنه من الممكن حمل النهي في الحديثين السابقين على التنزيه لما في هذه المعاملة من غرر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حمله على حالة اشتراط اللقاح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وبذلك يمكن القول بجواز أخذ الأجر على ضراب الفحل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وحمل معاملة الناس التي اعتادوا عليها ولا غنى لهم عنها على الصحة لا البطلان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ومن النصوص والقواعد العامة التي تتعارض مع عموم هذين الحديثين ما يأتي: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1-قوله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>"</w:t>
      </w:r>
      <w:r w:rsidRPr="00AA09A7">
        <w:rPr>
          <w:rStyle w:val="a3"/>
          <w:rFonts w:ascii="Verdana" w:hAnsi="Verdana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وَمَا جَعَلَ عَلَيْكُمْ فِي الدِّينِ مِنْ حَرَجٍ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مِلَّةَ أَبِيكُمْ إِبْرَاهِيم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َ</w:t>
      </w:r>
      <w:r w:rsidRPr="00AA09A7">
        <w:rPr>
          <w:rFonts w:cs="Traditional Arabic" w:hint="cs"/>
          <w:sz w:val="32"/>
          <w:rtl/>
          <w:lang w:bidi="ar-EG"/>
        </w:rPr>
        <w:t>" [الحج:78]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2-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تعالى:"</w:t>
      </w:r>
      <w:r w:rsidRPr="00AA09A7">
        <w:rPr>
          <w:rStyle w:val="a3"/>
          <w:rFonts w:ascii="Verdana" w:hAnsi="Verdana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يُرِيدُ اللَّهُ بِكُمُ الْيُسْرَ وَلَا يُرِيدُ بِكُمُ الْعُسْرَ</w:t>
      </w:r>
      <w:r w:rsidRPr="00AA09A7">
        <w:rPr>
          <w:rFonts w:cs="Traditional Arabic" w:hint="cs"/>
          <w:sz w:val="32"/>
          <w:rtl/>
          <w:lang w:bidi="ar-EG"/>
        </w:rPr>
        <w:t>" (البقرة185)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lastRenderedPageBreak/>
        <w:t>3-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(ص):"لا ضرر ولا ضرار"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4- القاعدة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المتفق عليها وهي أن "الأصل في المعاملات الالتفات إلى المعاني ومراعاة المصالح"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5-كما أنه يتعارض مع مقصد حفظ المال الذي هو من المقاصد الضرورية للشريعة الإسلامية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وقد حكي عن الإمام مالك والإمام الخطابي جواز إجارة الفحل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للضراب(</w:t>
      </w:r>
      <w:proofErr w:type="gramEnd"/>
      <w:r w:rsidRPr="00AA09A7">
        <w:rPr>
          <w:rStyle w:val="a8"/>
          <w:rFonts w:cs="Traditional Arabic"/>
          <w:sz w:val="32"/>
          <w:rtl/>
          <w:lang w:bidi="ar-EG"/>
        </w:rPr>
        <w:footnoteReference w:id="11"/>
      </w:r>
      <w:r w:rsidRPr="00AA09A7">
        <w:rPr>
          <w:rFonts w:cs="Traditional Arabic" w:hint="cs"/>
          <w:sz w:val="32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</w:p>
    <w:p w:rsidR="0016760C" w:rsidRPr="00AA09A7" w:rsidRDefault="0016760C" w:rsidP="00F6448B">
      <w:pPr>
        <w:pStyle w:val="1"/>
        <w:rPr>
          <w:rtl/>
          <w:lang w:bidi="ar-EG"/>
        </w:rPr>
      </w:pPr>
      <w:bookmarkStart w:id="3" w:name="_Toc494178538"/>
      <w:proofErr w:type="gramStart"/>
      <w:r w:rsidRPr="00AA09A7">
        <w:rPr>
          <w:rFonts w:hint="cs"/>
          <w:rtl/>
          <w:lang w:bidi="ar-EG"/>
        </w:rPr>
        <w:t>2-</w:t>
      </w:r>
      <w:r w:rsidR="00F6448B">
        <w:rPr>
          <w:rFonts w:hint="cs"/>
          <w:rtl/>
          <w:lang w:bidi="ar-EG"/>
        </w:rPr>
        <w:t xml:space="preserve"> </w:t>
      </w:r>
      <w:r w:rsidRPr="00AA09A7">
        <w:rPr>
          <w:rFonts w:hint="cs"/>
          <w:rtl/>
          <w:lang w:bidi="ar-EG"/>
        </w:rPr>
        <w:t>ميراث</w:t>
      </w:r>
      <w:proofErr w:type="gramEnd"/>
      <w:r w:rsidRPr="00AA09A7">
        <w:rPr>
          <w:rFonts w:hint="cs"/>
          <w:rtl/>
          <w:lang w:bidi="ar-EG"/>
        </w:rPr>
        <w:t xml:space="preserve"> المسلم من غير المسلم:</w:t>
      </w:r>
      <w:bookmarkEnd w:id="3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قال (ص)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>"لا يرث المسلم الكافر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الكافر المسلم"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2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أخذ جمهور الفقهاء بهذا الحديث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وذهبوا إلى أن المسلم لا يرث الكافر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كما أن الكافر لا يرث المسلم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وهذا الرأي مروي عن الخلفاء الراشدين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وإليه ذهب الأئمة الأربعة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وروي عن عمر ومعاذ ومعاوية رضي الله عنهم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أنهم ورثوا المسلم من الكافر ولم يورثوا الكافر من المسلم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وحكي ذلك عن محمد بن الحنفية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وعلي بن الحسين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وسعيد بن المسيب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ومسروق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وعبد الله بن معقل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والشعبي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ويحيى بن يعمر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وإسحاق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3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وقد عرض الإمام ابن القيم لهذه القضية في كتابه أحكام أهل الذمة ورجح هذا الرأي ونقل عن شيخه ابن تيمية كلاما نفيسا في ذلك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 وإذا رجعنا إلى النصوص والقواعد والمقاصد العامة للشريعة سنجد أنها تؤيد جواز أن يرث المسلم من الكافر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وذلك أنه قد ثُبت بالسنة المتواترة أن النبي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( صلى الله عليه وسلم )كان يجري الزنادقة المنافقين في الأحكام الظاهرة مجرى المسلمين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فيرثون ويورثون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مات عبد الله بن أبيّ وغيره ممن شهد القرآن بنفاقهم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ونهى الرسول (صلى الله عليه وسلم )عن الصلاة عليه والاستغفار 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وورِثَهم ورثتهم المؤمنون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كما ورث عبدَ الله بن أَبيّ ابنُه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ولم يأخذ النبي( صلى الله عليه وسلم ) من تركة أحد من المنافقين شيئا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جعل شيئا من ذلك فيئا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أعطاه لورثتهم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وهذا أمر معلوم بيقن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فعلم أن الميراث مداره على النصرة الظاهرة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لا على إيمان القلوب والموالاة الباطنة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="00C73A8A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والمنافقون في الظاهر ينصرون المسلمين على أعدائهم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وإن كانوا من وجه آخر يفعلون خلاف ذلك فالميراث مبناه على الأمور الظاهرة لا على ما في القلوب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pStyle w:val="a7"/>
        <w:jc w:val="both"/>
        <w:rPr>
          <w:rFonts w:cs="Traditional Arabic"/>
          <w:sz w:val="32"/>
          <w:szCs w:val="32"/>
          <w:rtl/>
          <w:lang w:bidi="ar-EG"/>
        </w:rPr>
      </w:pPr>
      <w:r w:rsidRPr="00AA09A7">
        <w:rPr>
          <w:rFonts w:cs="Traditional Arabic" w:hint="cs"/>
          <w:sz w:val="32"/>
          <w:szCs w:val="32"/>
          <w:rtl/>
          <w:lang w:bidi="ar-EG"/>
        </w:rPr>
        <w:t xml:space="preserve">وقد حمل طائفة من العلماء قول النبي (صلى الله عليه </w:t>
      </w:r>
      <w:proofErr w:type="gramStart"/>
      <w:r w:rsidRPr="00AA09A7">
        <w:rPr>
          <w:rFonts w:cs="Traditional Arabic" w:hint="cs"/>
          <w:sz w:val="32"/>
          <w:szCs w:val="32"/>
          <w:rtl/>
          <w:lang w:bidi="ar-EG"/>
        </w:rPr>
        <w:t>وسلم )</w:t>
      </w:r>
      <w:proofErr w:type="gramEnd"/>
      <w:r w:rsidR="00D340C1" w:rsidRPr="00AA09A7">
        <w:rPr>
          <w:rFonts w:cs="Traditional Arabic" w:hint="cs"/>
          <w:sz w:val="32"/>
          <w:szCs w:val="32"/>
          <w:rtl/>
          <w:lang w:bidi="ar-EG"/>
        </w:rPr>
        <w:t>:</w:t>
      </w:r>
      <w:r w:rsidRPr="00AA09A7">
        <w:rPr>
          <w:rFonts w:cs="Traditional Arabic" w:hint="cs"/>
          <w:sz w:val="32"/>
          <w:szCs w:val="32"/>
          <w:rtl/>
          <w:lang w:bidi="ar-EG"/>
        </w:rPr>
        <w:t xml:space="preserve"> " لا يقتل مسلم بكافر"</w:t>
      </w:r>
      <w:r w:rsidRPr="00AA09A7">
        <w:rPr>
          <w:rStyle w:val="a8"/>
          <w:rFonts w:cs="Traditional Arabic"/>
          <w:sz w:val="32"/>
          <w:szCs w:val="32"/>
          <w:rtl/>
          <w:lang w:bidi="ar-EG"/>
        </w:rPr>
        <w:footnoteReference w:id="14"/>
      </w:r>
      <w:r w:rsidRPr="00AA09A7">
        <w:rPr>
          <w:rFonts w:cs="Traditional Arabic" w:hint="cs"/>
          <w:sz w:val="32"/>
          <w:szCs w:val="32"/>
          <w:rtl/>
          <w:lang w:bidi="ar-EG"/>
        </w:rPr>
        <w:t xml:space="preserve"> على الحربي دون الذمي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ولا ريب أن في حمل قوله:"</w:t>
      </w:r>
      <w:proofErr w:type="spellStart"/>
      <w:r w:rsidRPr="00AA09A7">
        <w:rPr>
          <w:rFonts w:cs="Traditional Arabic" w:hint="cs"/>
          <w:sz w:val="32"/>
          <w:szCs w:val="32"/>
          <w:rtl/>
          <w:lang w:bidi="ar-EG"/>
        </w:rPr>
        <w:t>لايرث</w:t>
      </w:r>
      <w:proofErr w:type="spellEnd"/>
      <w:r w:rsidRPr="00AA09A7">
        <w:rPr>
          <w:rFonts w:cs="Traditional Arabic" w:hint="cs"/>
          <w:sz w:val="32"/>
          <w:szCs w:val="32"/>
          <w:rtl/>
          <w:lang w:bidi="ar-EG"/>
        </w:rPr>
        <w:t xml:space="preserve"> المسلم الكافر"</w:t>
      </w:r>
      <w:r w:rsidR="00C73A8A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على الحربي أولى وأقرب محملا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فإن في توريث المسلمين منهم ترغيبا في الإسلام لمن أراد الدخول فيه من أهل الذمة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فإن كثيرا منهم يمنعهم من الدخول في الإسلام خوف أن يموت أقاربهم ولهم أموال فلا يرثون منهم شيئا</w:t>
      </w:r>
      <w:r w:rsidR="00C73A8A">
        <w:rPr>
          <w:rFonts w:cs="Traditional Arabic" w:hint="cs"/>
          <w:sz w:val="32"/>
          <w:szCs w:val="32"/>
          <w:rtl/>
          <w:lang w:bidi="ar-EG"/>
        </w:rPr>
        <w:t xml:space="preserve">. </w:t>
      </w:r>
      <w:proofErr w:type="spellStart"/>
      <w:r w:rsidRPr="00AA09A7">
        <w:rPr>
          <w:rFonts w:cs="Traditional Arabic" w:hint="cs"/>
          <w:sz w:val="32"/>
          <w:szCs w:val="32"/>
          <w:rtl/>
          <w:lang w:bidi="ar-EG"/>
        </w:rPr>
        <w:t>وقد</w:t>
      </w:r>
      <w:proofErr w:type="spellEnd"/>
      <w:r w:rsidRPr="00AA09A7">
        <w:rPr>
          <w:rFonts w:cs="Traditional Arabic" w:hint="cs"/>
          <w:sz w:val="32"/>
          <w:szCs w:val="32"/>
          <w:rtl/>
          <w:lang w:bidi="ar-EG"/>
        </w:rPr>
        <w:t xml:space="preserve"> سمعنا ذلك من غير واحد منهم شفاها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فإذا علم أن إسلامه لا يسقط ميراثه ضعف المانع من الإسلام وصارت رغبته فيه قوية</w:t>
      </w:r>
      <w:r w:rsidR="00AA09A7">
        <w:rPr>
          <w:rFonts w:cs="Traditional Arabic" w:hint="cs"/>
          <w:sz w:val="32"/>
          <w:szCs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وهذا وحده كاف في التخصيص</w:t>
      </w:r>
      <w:r w:rsidR="00AA09A7">
        <w:rPr>
          <w:rFonts w:cs="Traditional Arabic" w:hint="cs"/>
          <w:sz w:val="32"/>
          <w:szCs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وهم يخصون العموم بما هو دون ذلك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بكثير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فإن هذه مصلحة ظاهرة يشهد لها الشرع بالاعتبار في كثير من تصرفاته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وقد تكون مصلحتها أعظم من مصلحة نكاح نسائهم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وليس هذا مما يخالف الأصول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فإن أهل الذمة إنما ينصرهم ويقاتل عنهم المسلمون ويفتدون أسراهم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والميراث يستحق بالنصرة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فيرثهم المسلمون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وهم لا ينصرون المسلمين فلا يرثونهم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فإن أصل الميراث ليس هو بموالاة القلوب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ولو كان هذا معتبرا فيه كان المنافقون لا يرثون ولا يورثون</w:t>
      </w:r>
      <w:r w:rsidR="00AA09A7">
        <w:rPr>
          <w:rFonts w:cs="Traditional Arabic" w:hint="cs"/>
          <w:sz w:val="32"/>
          <w:szCs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وقد مضت السنة بأنهم يرثون ويورثون</w:t>
      </w:r>
      <w:r w:rsidR="00AA09A7">
        <w:rPr>
          <w:rFonts w:cs="Traditional Arabic" w:hint="cs"/>
          <w:sz w:val="32"/>
          <w:szCs w:val="32"/>
          <w:rtl/>
          <w:lang w:bidi="ar-EG"/>
        </w:rPr>
        <w:t>.</w:t>
      </w:r>
      <w:r w:rsidRPr="00AA09A7">
        <w:rPr>
          <w:rStyle w:val="a8"/>
          <w:rFonts w:cs="Traditional Arabic"/>
          <w:sz w:val="32"/>
          <w:szCs w:val="32"/>
          <w:rtl/>
          <w:lang w:bidi="ar-EG"/>
        </w:rPr>
        <w:footnoteReference w:id="15"/>
      </w:r>
      <w:r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</w:p>
    <w:p w:rsidR="0016760C" w:rsidRPr="00AA09A7" w:rsidRDefault="0016760C" w:rsidP="00C73A8A">
      <w:pPr>
        <w:pStyle w:val="a7"/>
        <w:jc w:val="both"/>
        <w:rPr>
          <w:rFonts w:cs="Traditional Arabic"/>
          <w:sz w:val="32"/>
          <w:szCs w:val="32"/>
          <w:rtl/>
          <w:lang w:bidi="ar-EG"/>
        </w:rPr>
      </w:pPr>
      <w:r w:rsidRPr="00AA09A7">
        <w:rPr>
          <w:rFonts w:cs="Traditional Arabic" w:hint="cs"/>
          <w:sz w:val="32"/>
          <w:szCs w:val="32"/>
          <w:rtl/>
          <w:lang w:bidi="ar-EG"/>
        </w:rPr>
        <w:t>فالقول بتوريث المسلم من غير المسلم يوافق مقاصد الشريعة في حفظ الدين بتأليف القلوب وزوال المانع من عدم الدخول فيه</w:t>
      </w:r>
      <w:r w:rsidR="00D340C1" w:rsidRPr="00AA09A7">
        <w:rPr>
          <w:rFonts w:cs="Traditional Arabic" w:hint="cs"/>
          <w:sz w:val="32"/>
          <w:szCs w:val="32"/>
          <w:rtl/>
          <w:lang w:bidi="ar-EG"/>
        </w:rPr>
        <w:t>؛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خوفا من الحرمان من الميراث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proofErr w:type="spellStart"/>
      <w:r w:rsidRPr="00AA09A7">
        <w:rPr>
          <w:rFonts w:cs="Traditional Arabic" w:hint="cs"/>
          <w:sz w:val="32"/>
          <w:szCs w:val="32"/>
          <w:rtl/>
          <w:lang w:bidi="ar-EG"/>
        </w:rPr>
        <w:t>ويوافقها</w:t>
      </w:r>
      <w:proofErr w:type="spellEnd"/>
      <w:r w:rsidRPr="00AA09A7">
        <w:rPr>
          <w:rFonts w:cs="Traditional Arabic" w:hint="cs"/>
          <w:sz w:val="32"/>
          <w:szCs w:val="32"/>
          <w:rtl/>
          <w:lang w:bidi="ar-EG"/>
        </w:rPr>
        <w:t xml:space="preserve"> أيضا في حفظ المال وجعله في أيدي المسلمين لا في يد غير المسلمين الذين قد يرصدونه لحرب المسلمين</w:t>
      </w:r>
      <w:r w:rsidR="00AA09A7">
        <w:rPr>
          <w:rFonts w:cs="Traditional Arabic" w:hint="cs"/>
          <w:sz w:val="32"/>
          <w:szCs w:val="32"/>
          <w:rtl/>
          <w:lang w:bidi="ar-EG"/>
        </w:rPr>
        <w:t>.</w:t>
      </w:r>
    </w:p>
    <w:p w:rsidR="0016760C" w:rsidRPr="00AA09A7" w:rsidRDefault="0016760C" w:rsidP="00C73A8A">
      <w:pPr>
        <w:pStyle w:val="a7"/>
        <w:jc w:val="both"/>
        <w:rPr>
          <w:rFonts w:cs="Traditional Arabic"/>
          <w:sz w:val="32"/>
          <w:szCs w:val="32"/>
          <w:rtl/>
          <w:lang w:bidi="ar-EG"/>
        </w:rPr>
      </w:pPr>
      <w:r w:rsidRPr="00AA09A7">
        <w:rPr>
          <w:rFonts w:cs="Traditional Arabic" w:hint="cs"/>
          <w:sz w:val="32"/>
          <w:szCs w:val="32"/>
          <w:rtl/>
          <w:lang w:bidi="ar-EG"/>
        </w:rPr>
        <w:t>يقول الشيخ القرضاوي: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"وأنا أرجح هذا الرأي وإن لم يقل به الجمهور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وأرى أن الإسلام لا يقف عقبة في سبيل خير أو نفع يأتي للمسلم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يستعين به على توحيد الله تعالى وطاعته ونصرة دينه الحق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والأصل في المال أن يرصد لطاعة الله تعالى لا لمعصيته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وأولى الناس به هم المؤمنون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فإذا سمحت الأنظمة الوضعية لهم بمال أو تركة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فلا ينبغي أن نحرمهم منها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وندعها لأهل الكفر يستمتعون بها في أوجه قد تكون محرمة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szCs w:val="32"/>
          <w:rtl/>
          <w:lang w:bidi="ar-EG"/>
        </w:rPr>
        <w:t>أو مرصودة لضررنا"</w:t>
      </w:r>
      <w:r w:rsidRPr="00AA09A7">
        <w:rPr>
          <w:rStyle w:val="a8"/>
          <w:rFonts w:cs="Traditional Arabic"/>
          <w:sz w:val="32"/>
          <w:szCs w:val="32"/>
          <w:rtl/>
          <w:lang w:bidi="ar-EG"/>
        </w:rPr>
        <w:footnoteReference w:id="16"/>
      </w:r>
      <w:r w:rsidR="00AA09A7">
        <w:rPr>
          <w:rFonts w:cs="Traditional Arabic" w:hint="cs"/>
          <w:sz w:val="32"/>
          <w:szCs w:val="32"/>
          <w:rtl/>
          <w:lang w:bidi="ar-EG"/>
        </w:rPr>
        <w:t>.</w:t>
      </w:r>
    </w:p>
    <w:p w:rsidR="0016760C" w:rsidRPr="00AA09A7" w:rsidRDefault="0016760C" w:rsidP="00C73A8A">
      <w:pPr>
        <w:pStyle w:val="a7"/>
        <w:jc w:val="both"/>
        <w:rPr>
          <w:rFonts w:cs="Traditional Arabic"/>
          <w:sz w:val="32"/>
          <w:szCs w:val="32"/>
          <w:rtl/>
          <w:lang w:bidi="ar-EG"/>
        </w:rPr>
      </w:pPr>
      <w:r w:rsidRPr="00AA09A7">
        <w:rPr>
          <w:rFonts w:cs="Traditional Arabic" w:hint="cs"/>
          <w:sz w:val="32"/>
          <w:szCs w:val="32"/>
          <w:rtl/>
          <w:lang w:bidi="ar-EG"/>
        </w:rPr>
        <w:t>ومما يتصل بهذه السمة أيضا مسألة جمع النصوص الواردة في الموضوع الواحد والتوفيق بينها</w:t>
      </w:r>
      <w:r w:rsidR="00AA09A7">
        <w:rPr>
          <w:rFonts w:cs="Traditional Arabic" w:hint="cs"/>
          <w:sz w:val="32"/>
          <w:szCs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szCs w:val="32"/>
          <w:rtl/>
          <w:lang w:bidi="ar-EG"/>
        </w:rPr>
        <w:t>وفي السطور الآتية شيء من البيان حول هذه المسألة</w:t>
      </w:r>
    </w:p>
    <w:p w:rsidR="0016760C" w:rsidRPr="00AA09A7" w:rsidRDefault="0016760C" w:rsidP="00C73A8A">
      <w:pPr>
        <w:pStyle w:val="a7"/>
        <w:jc w:val="both"/>
        <w:rPr>
          <w:rFonts w:cs="Traditional Arabic"/>
          <w:sz w:val="32"/>
          <w:szCs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جمع النصوص الواردة في الموضوع الواحد والتوفيق بينها:</w:t>
      </w:r>
    </w:p>
    <w:p w:rsidR="0016760C" w:rsidRPr="00AA09A7" w:rsidRDefault="0016760C" w:rsidP="00C73A8A">
      <w:pPr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لكي نصل إلى أحكام صحيحة يجب أن نجمع جميع النصوص الصحيحة في الموضوع الواحد وندرسها ونفهمها في ضوء القواعد والمقاصد العامة للشريعة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ونرد المتشابه إلى المحكم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ونحمل المطلق على المقيد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ونخصص العام بما يخصصه </w:t>
      </w:r>
    </w:p>
    <w:p w:rsidR="00C73A8A" w:rsidRDefault="00C73A8A" w:rsidP="00C73A8A">
      <w:pPr>
        <w:bidi w:val="0"/>
        <w:jc w:val="both"/>
        <w:rPr>
          <w:rFonts w:cs="Traditional Arabic"/>
          <w:b/>
          <w:bCs/>
          <w:sz w:val="32"/>
          <w:rtl/>
          <w:lang w:bidi="ar-EG"/>
        </w:rPr>
      </w:pPr>
      <w:r>
        <w:rPr>
          <w:rFonts w:cs="Traditional Arabic"/>
          <w:b/>
          <w:bCs/>
          <w:sz w:val="32"/>
          <w:rtl/>
          <w:lang w:bidi="ar-EG"/>
        </w:rPr>
        <w:br w:type="page"/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lastRenderedPageBreak/>
        <w:t>مثال توضيحي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طلب الولايات العامة والمناصب: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ورد عن النبي (صلى الله عليه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وسلم )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="00BD502A" w:rsidRPr="00AA09A7">
        <w:rPr>
          <w:rFonts w:cs="Traditional Arabic" w:hint="cs"/>
          <w:sz w:val="32"/>
          <w:rtl/>
          <w:lang w:bidi="ar-EG"/>
        </w:rPr>
        <w:t>أنه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="00BD502A" w:rsidRPr="00AA09A7">
        <w:rPr>
          <w:rFonts w:cs="Traditional Arabic" w:hint="cs"/>
          <w:sz w:val="32"/>
          <w:rtl/>
          <w:lang w:bidi="ar-EG"/>
        </w:rPr>
        <w:t>"إنا لا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="00BD502A" w:rsidRPr="00AA09A7">
        <w:rPr>
          <w:rFonts w:cs="Traditional Arabic" w:hint="cs"/>
          <w:sz w:val="32"/>
          <w:rtl/>
          <w:lang w:bidi="ar-EG"/>
        </w:rPr>
        <w:t>نولي هذا الأ</w:t>
      </w:r>
      <w:r w:rsidRPr="00AA09A7">
        <w:rPr>
          <w:rFonts w:cs="Traditional Arabic" w:hint="cs"/>
          <w:sz w:val="32"/>
          <w:rtl/>
          <w:lang w:bidi="ar-EG"/>
        </w:rPr>
        <w:t>مر أحدا سأله أو حرص عليه 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7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وورد عنه (صلى الله عليه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وسلم )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أنه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"يا عبد الله بن سمرة لا تسأل الإمارة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فإنك عن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أوتيتها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عن مسألة وكلت أليها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وإن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أوتيتها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عن غير مسألة أعنت عليها 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8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فعموم هذين الحديثين يدل على عدم جواز طلب الولايات أو المناصب القيادية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ولكننا نجد في نصوص أخرى ما يبيح طلب الولاية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ومن هذه النصوص قوله تعالى عن سيدنا يوسف عليه السلام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"قال اجعلني على خزائن الأرض إني حفيظ عليم"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ٍ[</w:t>
      </w:r>
      <w:proofErr w:type="gramEnd"/>
      <w:r w:rsidRPr="00AA09A7">
        <w:rPr>
          <w:rFonts w:cs="Traditional Arabic" w:hint="cs"/>
          <w:sz w:val="32"/>
          <w:rtl/>
          <w:lang w:bidi="ar-EG"/>
        </w:rPr>
        <w:t>يوسف: 55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]وقد استجاب لسيدنا يوسف عليه السلام الملك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وولاه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الوزارة وأعانه الله وقام بها خير قيام وتحقق الرخاء على يديه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كما روى البيهقي أن وفد صداء ممن أسلموا من قبائل اليمن جاء الى النبي (صلى الله عليه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وسلم )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فسأله زياد بن الحارث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الصدائي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أن يؤمره على قومه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ويكتب له بذلك كتابا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فقبل</w:t>
      </w:r>
      <w:r w:rsidR="00BD502A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النبي(صلى الله عليه وسلم ) وفعل ذلك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9"/>
      </w:r>
    </w:p>
    <w:p w:rsidR="00F86239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ومن هنا يتبين لنا أن النهي عن طلب الإمارة ليس على العموم ولا في كل الحالات ولا كل الظروف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ولكنه-من خلال التأمل في المقصد من النهي –يكون في حالات الطمع والجشع وحب السلطة للمصلحة الشخصية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وأما إذا انتفت هذه المقاصد السيئة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وكان طلبها من أجل المصلحة العامة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ورأى الشخص في نفسه الكفاءة والأمانة اللازمتين لتولي السلطة وحمل الأمانة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فلا مانع في هذه الحالة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يكون مأجورا على مقصده الحسن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والله أعلم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F86239" w:rsidRPr="00AA09A7" w:rsidRDefault="00F86239" w:rsidP="00C73A8A">
      <w:pPr>
        <w:bidi w:val="0"/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/>
          <w:sz w:val="32"/>
          <w:rtl/>
          <w:lang w:bidi="ar-EG"/>
        </w:rPr>
        <w:br w:type="page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</w:p>
    <w:p w:rsidR="0016760C" w:rsidRPr="00AA09A7" w:rsidRDefault="0016760C" w:rsidP="00C73A8A">
      <w:pPr>
        <w:pStyle w:val="2"/>
        <w:rPr>
          <w:rtl/>
          <w:lang w:bidi="ar-EG"/>
        </w:rPr>
      </w:pPr>
      <w:bookmarkStart w:id="4" w:name="_Toc494178539"/>
      <w:r w:rsidRPr="00AA09A7">
        <w:rPr>
          <w:rFonts w:hint="cs"/>
          <w:rtl/>
          <w:lang w:bidi="ar-EG"/>
        </w:rPr>
        <w:t>المبحث الثاني</w:t>
      </w:r>
      <w:bookmarkEnd w:id="4"/>
    </w:p>
    <w:p w:rsidR="0016760C" w:rsidRPr="00AA09A7" w:rsidRDefault="0016760C" w:rsidP="00C73A8A">
      <w:pPr>
        <w:pStyle w:val="2"/>
        <w:rPr>
          <w:rtl/>
          <w:lang w:bidi="ar-EG"/>
        </w:rPr>
      </w:pPr>
      <w:bookmarkStart w:id="5" w:name="_Toc494178540"/>
      <w:r w:rsidRPr="00AA09A7">
        <w:rPr>
          <w:rFonts w:hint="cs"/>
          <w:rtl/>
          <w:lang w:bidi="ar-EG"/>
        </w:rPr>
        <w:t>مراعاة فقه الأولويات</w:t>
      </w:r>
      <w:bookmarkEnd w:id="5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يؤمن أن أحكام الشريعة والمصالح والمفاسد ليست على درجة واحدة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الأهمية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وإنما بينها تفاوت وترتيب ينبغي أن يراعى في العمل وأن يوضع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الاعتبار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فالطاعات فيها الأركان والفروض والمستحبات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والمعاصي فيها أكبر الكبائر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والكبائر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والصغائر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والمصالح فيها الضروري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والحاجي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والتحسيني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والأصلي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والتابع أو المكمل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وبين كل ذلك تفاوت كبير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يؤمن بذلك كله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ويراعيه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الاجتهاد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فيقدم ما حقه التقديم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ويؤخر ما حقه التأخير ويضع كل شيء في موضعه الذي يليق به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يكبر الصغير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يهون الخطير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 وهناك أدلة كثيرة من القرآن والسنة تؤكد أن الأعمال والمصالح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متفاوته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فيما بينها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وإليك هذه الأدلة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الأدلة على أن الأعمال والمصالح بينها تفاوت وتفاضل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F86239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في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القرآن الكريم والسنة النبوية أدلة كثيرة تؤكد أن الأعمال والمصالح بينها تفاوت وتفاضل </w:t>
      </w:r>
      <w:r w:rsidRPr="00AA09A7">
        <w:rPr>
          <w:rFonts w:cs="Traditional Arabic" w:hint="cs"/>
          <w:sz w:val="32"/>
          <w:rtl/>
          <w:lang w:bidi="ar-EG"/>
        </w:rPr>
        <w:t>في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الأهمية والخطر وأن المطلوب مراعاة هذا التفاوت والبدء بالأعلى مرتبة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ومن هذه الأدلة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F6448B">
      <w:pPr>
        <w:pStyle w:val="1"/>
        <w:rPr>
          <w:rtl/>
          <w:lang w:bidi="ar-EG"/>
        </w:rPr>
      </w:pPr>
      <w:bookmarkStart w:id="6" w:name="_Toc494178541"/>
      <w:r w:rsidRPr="00AA09A7">
        <w:rPr>
          <w:rFonts w:hint="cs"/>
          <w:rtl/>
          <w:lang w:bidi="ar-EG"/>
        </w:rPr>
        <w:t>أولاً</w:t>
      </w:r>
      <w:r w:rsidR="00D340C1" w:rsidRPr="00AA09A7">
        <w:rPr>
          <w:rFonts w:hint="cs"/>
          <w:rtl/>
          <w:lang w:bidi="ar-EG"/>
        </w:rPr>
        <w:t>:</w:t>
      </w:r>
      <w:r w:rsidR="00AA09A7">
        <w:rPr>
          <w:rFonts w:hint="cs"/>
          <w:rtl/>
          <w:lang w:bidi="ar-EG"/>
        </w:rPr>
        <w:t xml:space="preserve"> في </w:t>
      </w:r>
      <w:r w:rsidRPr="00AA09A7">
        <w:rPr>
          <w:rFonts w:hint="cs"/>
          <w:rtl/>
          <w:lang w:bidi="ar-EG"/>
        </w:rPr>
        <w:t>جانب الطاعات</w:t>
      </w:r>
      <w:r w:rsidR="00D340C1" w:rsidRPr="00AA09A7">
        <w:rPr>
          <w:rFonts w:hint="cs"/>
          <w:rtl/>
          <w:lang w:bidi="ar-EG"/>
        </w:rPr>
        <w:t>:</w:t>
      </w:r>
      <w:bookmarkEnd w:id="6"/>
      <w:r w:rsidRPr="00AA09A7">
        <w:rPr>
          <w:rFonts w:hint="cs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أَجَعَلْتُمْ سِقَايَةَ الْحَاجِّ وَعِمَارَةَ الْمَسْجِدِ الْحَرَامِ كَمَنْ آمَنَ بِاللَّهِ وَالْيَوْمِ الْآخِرِ وَجَاهَدَ فِي سَبِيلِ اللَّهِ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لَا يَسْتَوُونَ عِنْدَ اللَّهِ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ۗ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وَاللَّهُ لَا يَهْدِي الْقَوْمَ الظَّالِمِينَ</w:t>
      </w:r>
      <w:r w:rsidR="00F86239" w:rsidRPr="00AA09A7">
        <w:rPr>
          <w:rStyle w:val="apple-converted-space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الَّذِينَ آمَنُوا وَهَاجَرُوا وَجَاهَدُوا فِي سَبِيلِ اللَّهِ بِأَمْوَالِهِمْ وَأَنْفُسِهِمْ أَعْظَمُ دَرَجَةً عِنْدَ اللَّهِ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</w:t>
      </w:r>
      <w:proofErr w:type="spellStart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>وَأُولَٰئِكَ</w:t>
      </w:r>
      <w:proofErr w:type="spellEnd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هُمُ الْفَائِزُون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َ</w:t>
      </w:r>
      <w:r w:rsidRPr="00AA09A7">
        <w:rPr>
          <w:rFonts w:cs="Traditional Arabic" w:hint="cs"/>
          <w:sz w:val="32"/>
          <w:rtl/>
          <w:lang w:bidi="ar-EG"/>
        </w:rPr>
        <w:t xml:space="preserve"> " [ التوبة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19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20 ]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2- عن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ابن عباس رضي الله عنهما أن النبي ( صلى الله عليه وسلم ) بعث معاذا رضي الله عنه إلى اليمن 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إنك تأتي قوماً من أهل الكتاب فليكن أول ما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تدعوهم إليه شهادة أن لا إله إلا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هم أطاعوك لذلك فاعلمهم أن الله افترض عليهم خمس صلوات في كل يوم وليلة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فإن هم أطاعوك لذلك فأعلمهم أن الله افترض عليهم صدقة تؤخذ من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أغنيائهم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فترد على فقرائهم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3-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( صلى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الإيمان بضع وسبعون شعبة أعلاها قول لا إله إلا الله وأدناها إماطة الأذى عن الطريق والحياء شعبة من الإيمان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فليست شعب الإيمان مركوم بعضها فوق بعض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وليست في درجة واحدة أو في مكانة واحدة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هي متفاوتة الخطر والقيمة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ولكل منها وضع وقدر لا يعدوه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lastRenderedPageBreak/>
        <w:t>4-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صلى الله عليه وسلم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صلاة الجماعة تفضل صلاة الفذ بسبع وعشرين درجة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5-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صلى الله عليه وسلم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فضل العالم على العابد كفضلي على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أدناكم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6- ما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ورد عن ابن مسعود أنه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سألت رسول الله ( صلى الله عليه وسلم ) أي الأعمال أحب إلى الله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الصلاة على وقتها " قلت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ثم أي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بر الوالدين " قلت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ثم أي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الجهاد في سبيل الله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وهذا يدل على حرص الصحابة الكرام على معرفة أفضل الأعمال وأولاها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ليتقربوا بها إلى الله تعالى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F6448B">
      <w:pPr>
        <w:pStyle w:val="1"/>
        <w:rPr>
          <w:rtl/>
          <w:lang w:bidi="ar-EG"/>
        </w:rPr>
      </w:pPr>
      <w:bookmarkStart w:id="7" w:name="_Toc494178542"/>
      <w:r w:rsidRPr="00AA09A7">
        <w:rPr>
          <w:rFonts w:hint="cs"/>
          <w:rtl/>
          <w:lang w:bidi="ar-EG"/>
        </w:rPr>
        <w:t>ثانياً</w:t>
      </w:r>
      <w:r w:rsidR="00D340C1" w:rsidRPr="00AA09A7">
        <w:rPr>
          <w:rFonts w:hint="cs"/>
          <w:rtl/>
          <w:lang w:bidi="ar-EG"/>
        </w:rPr>
        <w:t>:</w:t>
      </w:r>
      <w:r w:rsidRPr="00AA09A7">
        <w:rPr>
          <w:rFonts w:hint="cs"/>
          <w:rtl/>
          <w:lang w:bidi="ar-EG"/>
        </w:rPr>
        <w:t xml:space="preserve"> في مجال المعاصي</w:t>
      </w:r>
      <w:r w:rsidR="00D340C1" w:rsidRPr="00AA09A7">
        <w:rPr>
          <w:rFonts w:hint="cs"/>
          <w:rtl/>
          <w:lang w:bidi="ar-EG"/>
        </w:rPr>
        <w:t>:</w:t>
      </w:r>
      <w:bookmarkEnd w:id="7"/>
      <w:r w:rsidRPr="00AA09A7">
        <w:rPr>
          <w:rFonts w:hint="cs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نجد في القرآن الكريم والسنة نصوصاً كثيرة تدل على أن المعاصي ليست على درجة واحدة وإنما هي </w:t>
      </w:r>
      <w:r w:rsidR="00F86239" w:rsidRPr="00AA09A7">
        <w:rPr>
          <w:rFonts w:cs="Traditional Arabic" w:hint="cs"/>
          <w:sz w:val="32"/>
          <w:rtl/>
          <w:lang w:bidi="ar-EG"/>
        </w:rPr>
        <w:t>متفاوتة</w:t>
      </w:r>
      <w:r w:rsidRPr="00AA09A7">
        <w:rPr>
          <w:rFonts w:cs="Traditional Arabic" w:hint="cs"/>
          <w:sz w:val="32"/>
          <w:rtl/>
          <w:lang w:bidi="ar-EG"/>
        </w:rPr>
        <w:t xml:space="preserve"> تفاوتاً كبيراً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ففيها الصغير والكبير والأكبر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ومن هذه النصوص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ولكن الله حبب إليكم الإيمان وزينه في قلوبكم وكره إليكم الكفر والفسوق والعصيان أولئك هم الراشدون " [ الحجرات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7 ]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فقسم المعاصي إلى كفر وفسوق وعصيان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2-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عز وجل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إن تجتنبوا كبائر ما تنهون عنه نكفر عنكم سيئاتكم وندخلكم مدخلاً كريما " [ النساء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31 ]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3-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( صلى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ألا أنبئكم بأكبر الكبائر " ثلاثاً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قالوا بلى يا رسول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الإشراك بالله وعقوق الوالدين " وكان متكئاً فجلس 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ألا وقول الزور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ألا وشهادة الزور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5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4- عن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عبد الله بن مسعود أنه قال للنبي ( صلى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أي الذنب أعظم عند الله تعالى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أن تجعل لله نداً وهو خلقك "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ثم أي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أن تقتل ولدك خشية أن يطعم معك "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ثم أي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أن تزاني حليلة جارك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6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فهذه النصوص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وغيرها كثير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تدل على أن الطاعات والمصالح وكذلك المعاصي والمضار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ليست على درجة واحدة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وإنما هي </w:t>
      </w:r>
      <w:r w:rsidR="00F86239" w:rsidRPr="00AA09A7">
        <w:rPr>
          <w:rFonts w:cs="Traditional Arabic" w:hint="cs"/>
          <w:sz w:val="32"/>
          <w:rtl/>
          <w:lang w:bidi="ar-EG"/>
        </w:rPr>
        <w:t>متفاوتة</w:t>
      </w:r>
      <w:r w:rsidRPr="00AA09A7">
        <w:rPr>
          <w:rFonts w:cs="Traditional Arabic" w:hint="cs"/>
          <w:sz w:val="32"/>
          <w:rtl/>
          <w:lang w:bidi="ar-EG"/>
        </w:rPr>
        <w:t xml:space="preserve"> تفاوتًا بليغًا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وعلينا أن نراعي هذا التفاوت عند العمل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حاجة أمتنا الآن إلى فقه الأولويات: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إن أمتنا الإسلامية الآن في أشد الحاجة إلى فقه الأولويات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لأن الناظر إلى حياة المسلمين يجد أن ميزان الأولويات فيها مختل أيما اختلال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ويجد هذا الاختلال يشمل جوانب الحياة المختلفة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اجتماعية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اقتصادية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سياسية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دينية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lastRenderedPageBreak/>
        <w:t>ويراه أيضاً لا يقتصر على عوام المسلمين فقط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يشمل المتدينين منهم أو المنتسبين إلى التدين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وفيما يأتي بعض مظاهر هذا الاختلال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بعض مظاهر اختلال ميزان الأولويات</w:t>
      </w:r>
      <w:r w:rsidR="00AA09A7">
        <w:rPr>
          <w:rFonts w:cs="Traditional Arabic" w:hint="cs"/>
          <w:b/>
          <w:bCs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b/>
          <w:bCs/>
          <w:sz w:val="32"/>
          <w:rtl/>
          <w:lang w:bidi="ar-EG"/>
        </w:rPr>
        <w:t>الأمة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C73A8A" w:rsidP="00C73A8A">
      <w:pPr>
        <w:pStyle w:val="1"/>
        <w:numPr>
          <w:ilvl w:val="0"/>
          <w:numId w:val="5"/>
        </w:numPr>
        <w:rPr>
          <w:rtl/>
          <w:lang w:bidi="ar-EG"/>
        </w:rPr>
      </w:pPr>
      <w:bookmarkStart w:id="8" w:name="_Toc494178543"/>
      <w:r>
        <w:rPr>
          <w:rFonts w:hint="cs"/>
          <w:rtl/>
          <w:lang w:bidi="ar-EG"/>
        </w:rPr>
        <w:t>الاشتغال بالفروع و</w:t>
      </w:r>
      <w:r w:rsidR="0016760C" w:rsidRPr="00AA09A7">
        <w:rPr>
          <w:rFonts w:hint="cs"/>
          <w:rtl/>
          <w:lang w:bidi="ar-EG"/>
        </w:rPr>
        <w:t xml:space="preserve">الجزئيات أكثر من الأصول </w:t>
      </w:r>
      <w:proofErr w:type="gramStart"/>
      <w:r w:rsidR="0016760C" w:rsidRPr="00AA09A7">
        <w:rPr>
          <w:rFonts w:hint="cs"/>
          <w:rtl/>
          <w:lang w:bidi="ar-EG"/>
        </w:rPr>
        <w:t>و الكليات</w:t>
      </w:r>
      <w:proofErr w:type="gramEnd"/>
      <w:r w:rsidR="0016760C" w:rsidRPr="00AA09A7">
        <w:rPr>
          <w:rFonts w:hint="cs"/>
          <w:rtl/>
          <w:lang w:bidi="ar-EG"/>
        </w:rPr>
        <w:t>:</w:t>
      </w:r>
      <w:bookmarkEnd w:id="8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 فنجد كثيرًا من الناس الآن يشغل نفسه ويشغل الناس بأمور فرعية خلافية يسيرة مثل: اللحية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وتقصير الثياب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والنقاب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والموسيقى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ونحو ذلك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يقيم معارك حامية الوطيس على مثل هذه المسائل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مع أنها مسائل ليست من أصول الدين ولا من أصول العقيدة أو أركان الإسلام الأساسية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وإنما هي مسائل خلافية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الخلاف فيها معتبر ولا يجوز الإنكار على المخالف فيها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لأن العلماء الأجلاء اختلفوا فيها ولم يجمعوا على رأى واحد فيها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تقام المعارك من أجل هذه المسائل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 حين نجد إهمالاً لأمور أصولية وقضايا كبرى تمس جوهر الدين وحياة الأمة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مثل بناء العقيدة الصحيحة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وتقوية أركان الإسلام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ومقاومة الظلم والفساد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وتطبيق الشريعة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وتحرير الأقصى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ونصرة المظلومين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وحفظ نظام الأمة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والنهوض بها من كبوتها في مجال السياسة والاقتصاد والتعليم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وحفظ الضروريات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الدين والنفس والعقل والنسل والنسب والعرض والمال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وغير ذلك من قضايا كبرى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تمس جوهر الدين وتحفظ كيان الأمة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 فعلينا أن نجعل الأولوية للأصول والكليات والقضايا المصيرية الكبرى التي تتعلق بوجود الأمة ولا ننشغل عنها بالمسائل الفرعية اليسيرة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pStyle w:val="1"/>
        <w:rPr>
          <w:rtl/>
          <w:lang w:bidi="ar-EG"/>
        </w:rPr>
      </w:pPr>
      <w:bookmarkStart w:id="9" w:name="_Toc494178544"/>
      <w:proofErr w:type="gramStart"/>
      <w:r w:rsidRPr="00AA09A7">
        <w:rPr>
          <w:rFonts w:hint="cs"/>
          <w:rtl/>
          <w:lang w:bidi="ar-EG"/>
        </w:rPr>
        <w:t>2- العناية</w:t>
      </w:r>
      <w:proofErr w:type="gramEnd"/>
      <w:r w:rsidRPr="00AA09A7">
        <w:rPr>
          <w:rFonts w:hint="cs"/>
          <w:rtl/>
          <w:lang w:bidi="ar-EG"/>
        </w:rPr>
        <w:t xml:space="preserve"> بالشكل والمظهر أكثر من العناية بالجوهر أو المضمون</w:t>
      </w:r>
      <w:r w:rsidR="00D340C1" w:rsidRPr="00AA09A7">
        <w:rPr>
          <w:rFonts w:hint="cs"/>
          <w:rtl/>
          <w:lang w:bidi="ar-EG"/>
        </w:rPr>
        <w:t>:</w:t>
      </w:r>
      <w:bookmarkEnd w:id="9"/>
      <w:r w:rsidRPr="00AA09A7">
        <w:rPr>
          <w:rFonts w:hint="cs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من مظاهر اختلال ميزان الأولويات في الأمة ما نراه عند كثير من الناس من مبالغة كبيرة في العناية بالشكل والمظهر وإهمال للجوهر أو المضمون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عناية بالألفاظ والمباني وإهمال للمقاصد والمعاني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ومن ذلك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في الصلاة نجد اشتغالًا كبيرًا بالهيئات والشكليات مثل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البسملة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هل يجهر بها أم لا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النزول يكون باليدين أم بالركبتين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الأصبع في التشهد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هل تحرك أم لا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المسبحة والمصافحة بعد الصلاة هما بدعة أم لا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نجد اشتغالاً كبيراً بمثل هذه الأمور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تقام الدنيا ولا تقعد من أجلها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في حين نجد هؤلاء يغفلون عن الخضوع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 الخشوع</w:t>
      </w:r>
      <w:proofErr w:type="gramEnd"/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والتدبر وإنهاء الصلاة عن المنكر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مع أن هذه الأمور هي جوهر الصلاة ومقاصدها الأساسية التي شرعت الصلاة من أجلها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ومثال ذلك أيضاً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إننا نلاحظ بعض الناس عند قراءة القرآن أو سماعه يتشددون كثيراً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تطبيق أحكام التجويد مثل مخارج الحروف والتفخيم والترقيق وأحكام المدود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ونحو ذلك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 حين نجد إهمالاً كبيرًا لتدبر القرآن والعمل به اللذين هما أهم مقاصد القرآن الكريم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ومثال ذلك في العادات: أننا نجد أناسًا يبالغون في الاهتمام بشكل الثوب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طوله وقصره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والجلوس على الأرض عند تناول الطعام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ولعق الأصابع ونحوه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ويهملون جوهر هذه الأمور ومقصدها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وهو التواضع وصيانة النعمة وعدم الإسراف والمخيلة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هذا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وليس معنى ذلك إهمال الشكل والهيئات الظاهرة بل المقصود هو عدم إعطائها أكثر من حجمها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وعدم وضعها في غير موضعها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وعدم الاهتمام بها على حساب الجوهر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الاهتمام بالشكل غالباً ما يكون على حساب الجوهر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كما قال معاوية رضي الله عنه: " ما رأيت تبذيرًا إلا وبجانبه حق مضيع 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7"/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فالأولى هو الاهتمام بالجوهر أو المضمون والمقصد أو المعنى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ثم يأتي بعد ذلك الاهتمام بالشكل أو المظهر واللفظ أو المبنى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فمن القواعد المقررة والثابتة أن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" العبرة بالمقاصد والمعاني لا الألفاظ والمباني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هذا وإن للمبالغة في الوقوف عند الرسوم والظواهر والشكليات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والتشدد في أمرها آثاراً غير محمودة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منها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أ- غياب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المقاصد والمعاني وتفريغ العبادات من روحها ومضامينها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فتغدو العبادات في الغالب أشكالاً وظواهر لا تأثير لها في السلوك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فيقرأ القرآن بلا تدبر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وتصلى الصلاة بلا خشوع ولا تناهٍ عن المنكر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ب- ضياع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الجهود والأوقات في غير ما ينبغي ضياعها فيه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ويا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حبذا لو صرفت تلك الجهود في العناية بالجواهر والمقاصد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جـ- توسيع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دائرة الخلاف بين المسلمين بكثرة الجدال والنزاع في أمور ليست جوهرية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وما كان الصحابة الكرام يعيب بعضهم على بعض عند الاختلاف فيها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د- سوء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التقدير للمصالح أو المفاسد في بعض الفتاوى الشرعية مما يؤدي إلى فوات مصالح مهمة أو جلب أضرار بالغة كنا في غنى عنها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2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pStyle w:val="1"/>
        <w:rPr>
          <w:rtl/>
          <w:lang w:bidi="ar-EG"/>
        </w:rPr>
      </w:pPr>
      <w:bookmarkStart w:id="10" w:name="_Toc494178545"/>
      <w:proofErr w:type="gramStart"/>
      <w:r w:rsidRPr="00AA09A7">
        <w:rPr>
          <w:rFonts w:hint="cs"/>
          <w:rtl/>
          <w:lang w:bidi="ar-EG"/>
        </w:rPr>
        <w:t>3- العناية</w:t>
      </w:r>
      <w:proofErr w:type="gramEnd"/>
      <w:r w:rsidRPr="00AA09A7">
        <w:rPr>
          <w:rFonts w:hint="cs"/>
          <w:rtl/>
          <w:lang w:bidi="ar-EG"/>
        </w:rPr>
        <w:t xml:space="preserve"> بالسنن والمستحبات أكثر من العناية بالفروض والواجبات</w:t>
      </w:r>
      <w:r w:rsidR="00AA09A7">
        <w:rPr>
          <w:rFonts w:hint="cs"/>
          <w:rtl/>
          <w:lang w:bidi="ar-EG"/>
        </w:rPr>
        <w:t>.</w:t>
      </w:r>
      <w:bookmarkEnd w:id="10"/>
      <w:r w:rsidRPr="00AA09A7">
        <w:rPr>
          <w:rFonts w:hint="cs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من المعلوم ومن المقرر أن الفروض والواجبات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آكد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 أولى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من السنن والمستحبات بكثير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لقوله تعالى في الحديث القدسي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ما تقرب إليّ عبدى بشيء أحب إلىَّ مما افترضت عليه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يزال عبدي يتقرب إلىَّ بالنوافل حتى أحبه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فإذا أحببته كنت سمعه الذي يسمع به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وبصره الذي يبصر به ويده التي يبطش بها ورجله التي يمشي بها وإن سألني لأعطينه ولئن استعاذني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لأعيذنه</w:t>
      </w:r>
      <w:proofErr w:type="spellEnd"/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ولأن المصالح المترتبة على الفروض والواجبات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أكثر وأهم بكثير من المصالح المترتبة على النوافل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ولأن من ترك الفرائض يأثم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أثم في ترك النوافل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وفقه الأولويات يقتضي منا أن نقدم الفروض والواجبات على السنن والمستحبات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وأن نقدم الفروض الأكثر تأكيداً على غيرها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فمثلاً في العبادات نجد أن الصلاة هي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آكد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الفروض ومن أعظم حقوق الله علينا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سمى الرسول صلى الله عليه وسلم تركها كفراً حيث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العهد الذي بيننا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 بينهم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الصلاة فمن تركها فقد كفر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i/>
          <w:iCs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وذكر أنها أول ما يحاسب عليه العبد يوم القيامة 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أول ما يحاسب عليه العبد يوم القيامة من عمله الصلاة فإن صلحت فقد أفلح وأنجح وإن فسدت فقد خاب وخسر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ثم تأتي بعدها الزكاة في الأهمية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قرن الله بينها وبين الصلاة في القرآن في ثمانية وعشرين موضعاً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وقاتل أبو بكر الصديق رضي الله عنه من امتنع عن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آدائها</w:t>
      </w:r>
      <w:proofErr w:type="spellEnd"/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وفى المعاملات وحقوق العباد نجد أن أولى الفروض هو حفظ الدماء ثم الأعراض والأموال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فقد قال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أول ما يقضى بين الناس يوم القيامة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الدماء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وقال أيضاً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كل المسلم على المسلم حرام دمه وماله وعرضه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وينبغي أن نتساهل في السنن والنوافل ما لا نتساهل فيه </w:t>
      </w:r>
      <w:r w:rsidR="00F86239" w:rsidRPr="00AA09A7">
        <w:rPr>
          <w:rFonts w:cs="Traditional Arabic" w:hint="cs"/>
          <w:sz w:val="32"/>
          <w:rtl/>
          <w:lang w:bidi="ar-EG"/>
        </w:rPr>
        <w:t>في</w:t>
      </w:r>
      <w:r w:rsidRPr="00AA09A7">
        <w:rPr>
          <w:rFonts w:cs="Traditional Arabic" w:hint="cs"/>
          <w:sz w:val="32"/>
          <w:rtl/>
          <w:lang w:bidi="ar-EG"/>
        </w:rPr>
        <w:t xml:space="preserve"> الفروض والواجبات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وهذا هو مسلك الشرع الحنيف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فإننا نجده يبيح </w:t>
      </w:r>
      <w:r w:rsidR="00F86239" w:rsidRPr="00AA09A7">
        <w:rPr>
          <w:rFonts w:cs="Traditional Arabic" w:hint="cs"/>
          <w:sz w:val="32"/>
          <w:rtl/>
          <w:lang w:bidi="ar-EG"/>
        </w:rPr>
        <w:t>في</w:t>
      </w:r>
      <w:r w:rsidRPr="00AA09A7">
        <w:rPr>
          <w:rFonts w:cs="Traditional Arabic" w:hint="cs"/>
          <w:sz w:val="32"/>
          <w:rtl/>
          <w:lang w:bidi="ar-EG"/>
        </w:rPr>
        <w:t xml:space="preserve"> النافلة ما لا يبيحه </w:t>
      </w:r>
      <w:r w:rsidR="00F86239" w:rsidRPr="00AA09A7">
        <w:rPr>
          <w:rFonts w:cs="Traditional Arabic" w:hint="cs"/>
          <w:sz w:val="32"/>
          <w:rtl/>
          <w:lang w:bidi="ar-EG"/>
        </w:rPr>
        <w:t>في</w:t>
      </w:r>
      <w:r w:rsidRPr="00AA09A7">
        <w:rPr>
          <w:rFonts w:cs="Traditional Arabic" w:hint="cs"/>
          <w:sz w:val="32"/>
          <w:rtl/>
          <w:lang w:bidi="ar-EG"/>
        </w:rPr>
        <w:t xml:space="preserve"> الفرض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فيجوز صلاة النافلة على الدابة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يجوز ذلك في الفريضة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والقيام ركن في الفريضة وليس ركناً ولا فرضاً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النافلة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ويشترط تحديد النية من الليل في صيام الفريضة وأما صيام التطوع فيجوز فيه عقد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النيه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بعد الفجر وأثناء النهار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إذًا من الخطأ الكبير اشتغال بعض الناس بالسنن والنوافل وإهمال الفرائض والواجبات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كما نلاحظ كثيراً من المتدينين يكثرون من النوافل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ويهملون كثيراً من الفرائض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وخاصة الفرائض الاجتماعية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مثل بر الوالدين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وصلة الرحم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والإحسان إلى الجار ونصرة المظلوم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والأمر بالمعروف والنهي عن المنكر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F86239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ومثل ذلك أيضاً ما ذكره الشيخ القرضاوي-حفظه </w:t>
      </w:r>
      <w:proofErr w:type="gramStart"/>
      <w:r w:rsidR="0016760C" w:rsidRPr="00AA09A7">
        <w:rPr>
          <w:rFonts w:cs="Traditional Arabic" w:hint="cs"/>
          <w:sz w:val="32"/>
          <w:rtl/>
          <w:lang w:bidi="ar-EG"/>
        </w:rPr>
        <w:t>الله- في</w:t>
      </w:r>
      <w:proofErr w:type="gramEnd"/>
      <w:r w:rsidR="0016760C" w:rsidRPr="00AA09A7">
        <w:rPr>
          <w:rFonts w:cs="Traditional Arabic" w:hint="cs"/>
          <w:sz w:val="32"/>
          <w:rtl/>
          <w:lang w:bidi="ar-EG"/>
        </w:rPr>
        <w:t xml:space="preserve"> كتابه القيم ( فقه الأولويات ): أننا نرى من المتدينين من يقوم الليل ثم يذهب إلى عمله الذي يتقاضى عليه أجرًا متعبًا</w:t>
      </w:r>
      <w:r w:rsidRPr="00AA09A7">
        <w:rPr>
          <w:rFonts w:cs="Traditional Arabic" w:hint="cs"/>
          <w:sz w:val="32"/>
          <w:rtl/>
          <w:lang w:bidi="ar-EG"/>
        </w:rPr>
        <w:t xml:space="preserve">، </w:t>
      </w:r>
      <w:r w:rsidR="0016760C" w:rsidRPr="00AA09A7">
        <w:rPr>
          <w:rFonts w:cs="Traditional Arabic" w:hint="cs"/>
          <w:sz w:val="32"/>
          <w:rtl/>
          <w:lang w:bidi="ar-EG"/>
        </w:rPr>
        <w:t>فلا يقوم بواجبه كما ينبغي</w:t>
      </w:r>
      <w:r w:rsidRPr="00AA09A7">
        <w:rPr>
          <w:rFonts w:cs="Traditional Arabic" w:hint="cs"/>
          <w:sz w:val="32"/>
          <w:rtl/>
          <w:lang w:bidi="ar-EG"/>
        </w:rPr>
        <w:t xml:space="preserve">، 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ولو علم أن إحسان العمل فريضة " إن الله كتب الإحسان على كل شيء" </w:t>
      </w:r>
      <w:r w:rsidR="0016760C"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="0016760C" w:rsidRPr="00AA09A7">
        <w:rPr>
          <w:rStyle w:val="a8"/>
          <w:rFonts w:cs="Traditional Arabic"/>
          <w:sz w:val="32"/>
          <w:rtl/>
          <w:lang w:bidi="ar-EG"/>
        </w:rPr>
        <w:footnoteReference w:id="35"/>
      </w:r>
      <w:r w:rsidR="0016760C"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وأن التفريط فيه خيانة للأمانة</w:t>
      </w:r>
      <w:r w:rsidRPr="00AA09A7">
        <w:rPr>
          <w:rFonts w:cs="Traditional Arabic" w:hint="cs"/>
          <w:sz w:val="32"/>
          <w:rtl/>
          <w:lang w:bidi="ar-EG"/>
        </w:rPr>
        <w:t xml:space="preserve">، 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وأكل للمال </w:t>
      </w:r>
      <w:r w:rsidR="0016760C" w:rsidRPr="00AA09A7">
        <w:rPr>
          <w:rFonts w:cs="Traditional Arabic"/>
          <w:sz w:val="32"/>
          <w:rtl/>
          <w:lang w:bidi="ar-EG"/>
        </w:rPr>
        <w:t>–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آخر الشهر </w:t>
      </w:r>
      <w:r w:rsidR="0016760C" w:rsidRPr="00AA09A7">
        <w:rPr>
          <w:rFonts w:cs="Traditional Arabic"/>
          <w:sz w:val="32"/>
          <w:rtl/>
          <w:lang w:bidi="ar-EG"/>
        </w:rPr>
        <w:t>–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بالباطل</w:t>
      </w:r>
      <w:r w:rsidRPr="00AA09A7">
        <w:rPr>
          <w:rFonts w:cs="Traditional Arabic" w:hint="cs"/>
          <w:sz w:val="32"/>
          <w:rtl/>
          <w:lang w:bidi="ar-EG"/>
        </w:rPr>
        <w:t xml:space="preserve">، </w:t>
      </w:r>
      <w:r w:rsidR="0016760C" w:rsidRPr="00AA09A7">
        <w:rPr>
          <w:rFonts w:cs="Traditional Arabic" w:hint="cs"/>
          <w:sz w:val="32"/>
          <w:rtl/>
          <w:lang w:bidi="ar-EG"/>
        </w:rPr>
        <w:t>لوفر على نفسه قيام ليله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لأنه ليس أكثر من نفل</w:t>
      </w:r>
      <w:r w:rsidRPr="00AA09A7">
        <w:rPr>
          <w:rFonts w:cs="Traditional Arabic" w:hint="cs"/>
          <w:sz w:val="32"/>
          <w:rtl/>
          <w:lang w:bidi="ar-EG"/>
        </w:rPr>
        <w:t xml:space="preserve">، </w:t>
      </w:r>
      <w:r w:rsidR="0016760C" w:rsidRPr="00AA09A7">
        <w:rPr>
          <w:rFonts w:cs="Traditional Arabic" w:hint="cs"/>
          <w:sz w:val="32"/>
          <w:rtl/>
          <w:lang w:bidi="ar-EG"/>
        </w:rPr>
        <w:t>لم يلزمه الله به ورسوله "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ومثله من يصوم الإثنين والخميس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فيجهده الصيام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وخصوصًا في أيام الصيف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فيمضي إلى عمله مكدودًا مهدودًا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وكثير ما يؤخر مصالح الناس بتأثير الصيام عليه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والصوم نفل غير واجب ولا لازم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وإنجاز مصالح الخلق واجب ولازم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نهى النبي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المرأة أن تصوم تطوعًا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وزوجها شاهد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حاضر غير مسافر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أي بإذنه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6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لأن حقه عليها أوجب من صيام نافلة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ومثل ذلك أيضًا حج التطوع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وعمرة التطوع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فمن المتدينين من يحج الحجة الخامسة أو العاشرة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وفى كل عام في شهر رمضان يذهب للعمرة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وينفق ألوف الجنيهات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وهناك مسلمون يموتون من الجوع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حقيقة لا مجازاً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في بعض الأقطار كالصومال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وآخرون يتعرضون للإبادة الجماعية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وهم </w:t>
      </w:r>
      <w:r w:rsidR="00F86239" w:rsidRPr="00AA09A7">
        <w:rPr>
          <w:rFonts w:cs="Traditional Arabic" w:hint="cs"/>
          <w:sz w:val="32"/>
          <w:rtl/>
          <w:lang w:bidi="ar-EG"/>
        </w:rPr>
        <w:t>في</w:t>
      </w:r>
      <w:r w:rsidRPr="00AA09A7">
        <w:rPr>
          <w:rFonts w:cs="Traditional Arabic" w:hint="cs"/>
          <w:sz w:val="32"/>
          <w:rtl/>
          <w:lang w:bidi="ar-EG"/>
        </w:rPr>
        <w:t xml:space="preserve"> حاجة إلى </w:t>
      </w:r>
      <w:r w:rsidR="00F86239" w:rsidRPr="00AA09A7">
        <w:rPr>
          <w:rFonts w:cs="Traditional Arabic" w:hint="cs"/>
          <w:sz w:val="32"/>
          <w:rtl/>
          <w:lang w:bidi="ar-EG"/>
        </w:rPr>
        <w:t>أي</w:t>
      </w:r>
      <w:r w:rsidRPr="00AA09A7">
        <w:rPr>
          <w:rFonts w:cs="Traditional Arabic" w:hint="cs"/>
          <w:sz w:val="32"/>
          <w:rtl/>
          <w:lang w:bidi="ar-EG"/>
        </w:rPr>
        <w:t xml:space="preserve"> معونة من إخوانهم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لإطعام الجائع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وكسوة العاري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ومداوة المريض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وإيواء المشرد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وكفالة اليتيم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ورعاية الشيخ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والأرملة والمعوق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لشراء السلاح الضروري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للدفاع عن النفس وآخرون يتعرضون للغزو التنصيري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يجدون مدرسة للتعليم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مسجدًا للصلاة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داراً للرعاية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مستوصفًا للعلاج ولا مركزًا للدعوة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على حين نجد سبعين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المائة من الحجاج كل عام ممن حجوا قبل ذلك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أي يحجون تطوعاً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ينفقون مئات الملايين طيبة بها أنفسهم !! ولو فقهوا دينهم وعرفوا شيئًا من </w:t>
      </w:r>
      <w:r w:rsidR="00F86239" w:rsidRPr="00AA09A7">
        <w:rPr>
          <w:rFonts w:cs="Traditional Arabic" w:hint="cs"/>
          <w:sz w:val="32"/>
          <w:rtl/>
          <w:lang w:bidi="ar-EG"/>
        </w:rPr>
        <w:t>فقه</w:t>
      </w:r>
      <w:r w:rsidRPr="00AA09A7">
        <w:rPr>
          <w:rFonts w:cs="Traditional Arabic" w:hint="cs"/>
          <w:sz w:val="32"/>
          <w:rtl/>
          <w:lang w:bidi="ar-EG"/>
        </w:rPr>
        <w:t xml:space="preserve"> الأولويات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لقدموا إنقاذ إخوانهم المسلمين على استمتاعهم الروحي بالحج والعمرة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لو تدبروا لعلموا أن الاستمتاع بإنقاذ المسلمين أعمق وأعظم من استمتاع عارض قد يشوبه بعض التظاهر </w:t>
      </w:r>
      <w:r w:rsidR="00F86239" w:rsidRPr="00AA09A7">
        <w:rPr>
          <w:rFonts w:cs="Traditional Arabic" w:hint="cs"/>
          <w:sz w:val="32"/>
          <w:rtl/>
          <w:lang w:bidi="ar-EG"/>
        </w:rPr>
        <w:t>أو الريا</w:t>
      </w:r>
      <w:r w:rsidR="00F86239" w:rsidRPr="00AA09A7">
        <w:rPr>
          <w:rFonts w:cs="Traditional Arabic" w:hint="eastAsia"/>
          <w:sz w:val="32"/>
          <w:rtl/>
          <w:lang w:bidi="ar-EG"/>
        </w:rPr>
        <w:t>ء</w:t>
      </w:r>
      <w:r w:rsidRPr="00AA09A7">
        <w:rPr>
          <w:rFonts w:cs="Traditional Arabic" w:hint="cs"/>
          <w:sz w:val="32"/>
          <w:rtl/>
          <w:lang w:bidi="ar-EG"/>
        </w:rPr>
        <w:t xml:space="preserve"> وصاحبه لا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يشعر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proofErr w:type="gramEnd"/>
      <w:r w:rsidRPr="00AA09A7">
        <w:rPr>
          <w:rStyle w:val="a8"/>
          <w:rFonts w:cs="Traditional Arabic"/>
          <w:sz w:val="32"/>
          <w:rtl/>
          <w:lang w:bidi="ar-EG"/>
        </w:rPr>
        <w:footnoteReference w:id="37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B32F70">
      <w:pPr>
        <w:pStyle w:val="1"/>
        <w:rPr>
          <w:rtl/>
          <w:lang w:bidi="ar-EG"/>
        </w:rPr>
      </w:pPr>
      <w:bookmarkStart w:id="11" w:name="_Toc494178546"/>
      <w:proofErr w:type="gramStart"/>
      <w:r w:rsidRPr="00AA09A7">
        <w:rPr>
          <w:rFonts w:hint="cs"/>
          <w:rtl/>
          <w:lang w:bidi="ar-EG"/>
        </w:rPr>
        <w:t>4- العناية</w:t>
      </w:r>
      <w:proofErr w:type="gramEnd"/>
      <w:r w:rsidRPr="00AA09A7">
        <w:rPr>
          <w:rFonts w:hint="cs"/>
          <w:rtl/>
          <w:lang w:bidi="ar-EG"/>
        </w:rPr>
        <w:t xml:space="preserve"> </w:t>
      </w:r>
      <w:proofErr w:type="spellStart"/>
      <w:r w:rsidRPr="00AA09A7">
        <w:rPr>
          <w:rFonts w:hint="cs"/>
          <w:rtl/>
          <w:lang w:bidi="ar-EG"/>
        </w:rPr>
        <w:t>بالتحسينيات</w:t>
      </w:r>
      <w:proofErr w:type="spellEnd"/>
      <w:r w:rsidRPr="00AA09A7">
        <w:rPr>
          <w:rFonts w:hint="cs"/>
          <w:rtl/>
          <w:lang w:bidi="ar-EG"/>
        </w:rPr>
        <w:t xml:space="preserve"> والمكملات أكثر من الحاجيات والضروريات:</w:t>
      </w:r>
      <w:bookmarkEnd w:id="11"/>
      <w:r w:rsidRPr="00AA09A7">
        <w:rPr>
          <w:rFonts w:hint="cs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من المعلوم أن المصالح تنقسم إلى مصالح ضرورية ومصالح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حاجية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ومصالح تحسينية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وأن المصالح الضرورية تعتبر أصول المصالح وأهمها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وأن المصالح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الحاجية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خادمة ومكملة للضرورية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والتحسينية خادمة ومكملة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للحاجية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فالكل إذًا حائم حول الضروريات يقويها ويكملها ويحسنها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وعليه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الضروريات مقدمة على الحاجيات والتحسينات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والحاجيات مقدمة على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التحسينيات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لذا يجب أن يكون الاهتمام الأكبر منصبًا على الضروريات والأساسيات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مثل حفظ الدين والنفس والعقل والنسل والنسب والعرض والمال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والأمن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والاهتمام بالصحة والتعليم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وتوفير الغذاء والمسكن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والحياة الكريمة التي تليق بالإنسان الذي كرمه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وتوفير كل ما يحتاج الناس إليه مما يدفع عنهم المشقة والحرج ثم يأتي بعد ذلك الاهتمام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بالتحسينيات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والكماليات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فليس مقبولاً أن نهتم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بالتحسينيات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أكثر من اهتمامنا بالضروريات والحاجيات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كما كنا نراه في مجتمعنا من قبل من إنفاق مبالغ هائلة </w:t>
      </w:r>
      <w:r w:rsidR="00F86239" w:rsidRPr="00AA09A7">
        <w:rPr>
          <w:rFonts w:cs="Traditional Arabic" w:hint="cs"/>
          <w:sz w:val="32"/>
          <w:rtl/>
          <w:lang w:bidi="ar-EG"/>
        </w:rPr>
        <w:t>وأموال</w:t>
      </w:r>
      <w:r w:rsidRPr="00AA09A7">
        <w:rPr>
          <w:rFonts w:cs="Traditional Arabic" w:hint="cs"/>
          <w:sz w:val="32"/>
          <w:rtl/>
          <w:lang w:bidi="ar-EG"/>
        </w:rPr>
        <w:t xml:space="preserve"> طائلة على الرياضة والفن والإعلام</w:t>
      </w:r>
      <w:r w:rsidR="00F86239" w:rsidRPr="00AA09A7">
        <w:rPr>
          <w:rFonts w:cs="Traditional Arabic" w:hint="cs"/>
          <w:sz w:val="32"/>
          <w:rtl/>
          <w:lang w:bidi="ar-EG"/>
        </w:rPr>
        <w:t>،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حين يشكو التعليم والصحة والخدمات الأساسية من </w:t>
      </w:r>
      <w:r w:rsidRPr="00AA09A7">
        <w:rPr>
          <w:rFonts w:cs="Traditional Arabic" w:hint="cs"/>
          <w:sz w:val="32"/>
          <w:rtl/>
          <w:lang w:bidi="ar-EG"/>
        </w:rPr>
        <w:lastRenderedPageBreak/>
        <w:t>الإهمال والتقتير ونقص الحاجات الأساسية التي تمكنها من أداء الخدمات المنوطة بها وتجعلها تطور نفسها لتواكب متطلبات عصرها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 على مستوى الدولة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أما على مستوى الأفراد فإننا نجد كثيراً من الأفراد يقعون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هذا الخطأ فيهتمون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بالتحسينيات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أكثر من الضروريات والحاجيات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حيث ينفقون أموالاً طائلة على كماليات مثل الأجهزة الحديثة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والملابس الأنيقة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ووسائل اللهو وأمور الزينة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ويهملون جوانب أساسية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حياتهم مثل توفير المسكن اللائق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والاهتمام بالصحة والتعليم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والإنفاق على من يعولون ورعايتهم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وتوفير حياة كريمة لهم حاضراً ومستقبلاً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وفقه الأولويات يفرض علينا أن نولي كل العناية والاهتمام بالضروريات والحاجيات ثم نبحث عن الكماليات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والتحسينيات</w:t>
      </w:r>
      <w:proofErr w:type="spellEnd"/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B32F70">
      <w:pPr>
        <w:pStyle w:val="1"/>
        <w:rPr>
          <w:rtl/>
          <w:lang w:bidi="ar-EG"/>
        </w:rPr>
      </w:pPr>
      <w:bookmarkStart w:id="12" w:name="_Toc494178547"/>
      <w:proofErr w:type="gramStart"/>
      <w:r w:rsidRPr="00AA09A7">
        <w:rPr>
          <w:rFonts w:hint="cs"/>
          <w:rtl/>
          <w:lang w:bidi="ar-EG"/>
        </w:rPr>
        <w:t>5- العناية</w:t>
      </w:r>
      <w:proofErr w:type="gramEnd"/>
      <w:r w:rsidRPr="00AA09A7">
        <w:rPr>
          <w:rFonts w:hint="cs"/>
          <w:rtl/>
          <w:lang w:bidi="ar-EG"/>
        </w:rPr>
        <w:t xml:space="preserve"> بالعمل المقصور نفعه على صاحبه أكثر من العناية بالعمل الذى يتعدى نفعه</w:t>
      </w:r>
      <w:r w:rsidR="00AA09A7">
        <w:rPr>
          <w:rFonts w:hint="cs"/>
          <w:rtl/>
          <w:lang w:bidi="ar-EG"/>
        </w:rPr>
        <w:t>.</w:t>
      </w:r>
      <w:bookmarkEnd w:id="12"/>
      <w:r w:rsidRPr="00AA09A7">
        <w:rPr>
          <w:rFonts w:hint="cs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ومن مظاهر اختلال فقه الأولويات أيضاً عناية بعض الناس بالأعمال الصالحة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يقتصر نفعها على صاحبها مثل نوافل العبادات من صلاة وصيام وحج وعمرة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وإهمال أو ترك الأعمال الصالحة </w:t>
      </w:r>
      <w:r w:rsidR="00F86239" w:rsidRPr="00AA09A7">
        <w:rPr>
          <w:rFonts w:cs="Traditional Arabic" w:hint="cs"/>
          <w:sz w:val="32"/>
          <w:rtl/>
          <w:lang w:bidi="ar-EG"/>
        </w:rPr>
        <w:t>التي</w:t>
      </w:r>
      <w:r w:rsidRPr="00AA09A7">
        <w:rPr>
          <w:rFonts w:cs="Traditional Arabic" w:hint="cs"/>
          <w:sz w:val="32"/>
          <w:rtl/>
          <w:lang w:bidi="ar-EG"/>
        </w:rPr>
        <w:t xml:space="preserve"> يتعدى نفعها ويشمل غير صاحبها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مثل القيام بالدعوة ونشر العلم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والأمر بالمعروف والنهي عن المنكر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ومساعدة الناس وقضاء حوائجهم والصلح بينهم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وغير ذلك من الأعمال النافعة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وهذه الأعمال النافعة أحب إلى الله عز وجل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وأعظم أجراً من الأعمال المقصور نفعها على صاحبها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وعلى قدر نفع العمل للآخرين يكون فضله وأجره عند الله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وفى القرآن والسنة أدلة كثيرة تؤكد هذا المبدأ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منها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أ-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تعالى عن الجهاد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سبيل الله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أَجَعَلْتُمْ سِقَايَةَ الْحَاجِّ وَعِمَارَةَ الْمَسْجِدِ الْحَرَامِ كَمَنْ آمَنَ بِاللَّهِ وَالْيَوْمِ الْآخِرِ وَجَاهَدَ فِي سَبِيلِ اللَّهِ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لَا يَسْتَوُونَ عِنْدَ اللَّهِ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ۗ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وَاللَّهُ لَا يَهْدِي الْقَوْمَ الظَّالِمِينَ</w:t>
      </w:r>
      <w:r w:rsidRPr="00AA09A7">
        <w:rPr>
          <w:rStyle w:val="apple-converted-space"/>
          <w:rFonts w:ascii="Verdana" w:hAnsi="Verdana" w:cs="Traditional Arabic"/>
          <w:b/>
          <w:bCs/>
          <w:color w:val="000000"/>
          <w:sz w:val="32"/>
          <w:shd w:val="clear" w:color="auto" w:fill="FFFFFF"/>
        </w:rPr>
        <w:t> 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الَّذِينَ آمَنُوا وَهَاجَرُوا وَجَاهَدُوا فِي سَبِيلِ اللَّهِ بِأَمْوَالِهِمْ وَأَنْفُسِهِمْ أَعْظَمُ دَرَجَةً عِنْدَ اللَّهِ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</w:t>
      </w:r>
      <w:proofErr w:type="spellStart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>وَأُولَٰئِكَ</w:t>
      </w:r>
      <w:proofErr w:type="spellEnd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هُمُ الْفَائِزُون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َ</w:t>
      </w:r>
      <w:r w:rsidRPr="00AA09A7">
        <w:rPr>
          <w:rFonts w:cs="Traditional Arabic" w:hint="cs"/>
          <w:sz w:val="32"/>
          <w:rtl/>
          <w:lang w:bidi="ar-EG"/>
        </w:rPr>
        <w:t>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التوبة</w:t>
      </w:r>
      <w:proofErr w:type="gramEnd"/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19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20 ]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ب- ما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رواه الإمام الترمذي وغيره عن النبي ( صلى الله عليه وسلم ) فيمن جاء يستأذنه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اعتزال الناس والتفرغ للعبادة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أنه قال له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لا تفعل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فإن مقام أحدكم </w:t>
      </w:r>
      <w:r w:rsidR="00F86239" w:rsidRPr="00AA09A7">
        <w:rPr>
          <w:rFonts w:cs="Traditional Arabic" w:hint="cs"/>
          <w:sz w:val="32"/>
          <w:rtl/>
          <w:lang w:bidi="ar-EG"/>
        </w:rPr>
        <w:t>في</w:t>
      </w:r>
      <w:r w:rsidRPr="00AA09A7">
        <w:rPr>
          <w:rFonts w:cs="Traditional Arabic" w:hint="cs"/>
          <w:sz w:val="32"/>
          <w:rtl/>
          <w:lang w:bidi="ar-EG"/>
        </w:rPr>
        <w:t xml:space="preserve"> سبيل الله أفضل من صلاته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بيته سبعين عاماً ألا تحبون أن يغفر الله لكم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ويدخلكم الجنة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اغزوا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سبيل الله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جـ-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صلى الله عليه وسلم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تفضيل العلم على العبادة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فضل العالم على العابد كفضل القمر ليلة البدر على سائر الكواكب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3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 وقوله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فضل العالم على العابد كفضلي على أدناكم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د-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صلى الله عليه وسلم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الصلح بين الناس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ألا أخبركم بأفضل من درجة الصلاة والصيام والصدقة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إصلاح ذات البين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فإن فساد ذات البين هي الحالقة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proofErr w:type="gramEnd"/>
      <w:r w:rsidRPr="00AA09A7">
        <w:rPr>
          <w:rStyle w:val="a8"/>
          <w:rFonts w:cs="Traditional Arabic"/>
          <w:sz w:val="32"/>
          <w:rtl/>
          <w:lang w:bidi="ar-EG"/>
        </w:rPr>
        <w:footnoteReference w:id="4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هـ-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( صلى الله عليه وسلم )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فضل الإمام العادل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يوم من إمام عادل خير من عبادة ستين سنة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يقول الشيخ القرضاوي معللاً هذا الفضل الكبير للإمام العادل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لأنه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اليوم الواحد قد يصدر من القرارات ما ينصف آلاف المظلومين أو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ملاينهم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ويرد الحق الضائع إلى أهله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ويعيد البسمة إلى شفاء حرمت منها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يصدر من العقوبات ما يقطع سبيل المجرمين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ويستأصل شأفتهم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يفتح لهم باب الهداية والتوبة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وقد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يهيىء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للناس من الأسباب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ويفتح لهم الأبواب ما يرد الشاردين إلى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ويهدي الضالين إلى الاستقامة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وقد يقيم من المشروعات البناءة والنافعة ما يساعد على إيجاد عمل لكل عاطل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وخبز لكل جائع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ودواء لكل مريض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وبيت لكل مشرد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وكفالة لكل محتاج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و-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صلى الله عليه وسلم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العمل النافع عامة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أحب الناس إلى الله أنفعهم للناس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وأحب الأعمال إلى الله عز وجل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سرور تدخله على مسلم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تكشف عنه كربة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تقضى عنه ديناً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تطرد عنه جوعاً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ولأن أمشي مع أخي المسلم في حاجة أحب إلىَّ من أن أعتكف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المسجد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شهرأً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وهكذا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كان كل عمل يتعلق بإصلاح المجتمع ونفعه أفضل من العمل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المقصورعلى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صاحبه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كان سلفنا الصالح على وعي كبير بذلك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فهذا الإمام أحمد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رحمه الله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سأله أحد أصحابه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ترى للرجل أن ينشغل بالصوم والصلاة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ويسكت عن الكلام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أهل البدع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فكلح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5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Pr="00AA09A7">
        <w:rPr>
          <w:rFonts w:cs="Traditional Arabic" w:hint="cs"/>
          <w:sz w:val="32"/>
          <w:rtl/>
          <w:lang w:bidi="ar-EG"/>
        </w:rPr>
        <w:t xml:space="preserve"> وجهه وقال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إذا هو صام وصلى واعتزل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الناس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أليس إنما هو لنفسه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"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بلى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فإذا تكلم كان 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ولغيره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 </w:t>
      </w:r>
      <w:r w:rsidRPr="00AA09A7">
        <w:rPr>
          <w:rFonts w:cs="Traditional Arabic" w:hint="cs"/>
          <w:sz w:val="32"/>
          <w:rtl/>
          <w:lang w:bidi="ar-EG"/>
        </w:rPr>
        <w:t>يتكلم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أفضل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6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قواعد عامة</w:t>
      </w:r>
      <w:r w:rsidR="00AA09A7">
        <w:rPr>
          <w:rFonts w:cs="Traditional Arabic" w:hint="cs"/>
          <w:b/>
          <w:bCs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فقه الأولويات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فيما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يلى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مجموعة من القواعد العامة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فقه الأولويات مستمدة من نصوص الشريعة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يجب مراعاتها عند القيام بأي عمل من الأعمال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1- الأصول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مقدمة على الفروع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2- الضروريات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مقدمة على الحاجيات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والتحسينيات</w:t>
      </w:r>
      <w:proofErr w:type="spellEnd"/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3- الحاجيات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مقدمة على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التحسينيات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والكماليات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4- مصلحة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الدين مقدمة على مصلحة الدنيا عند التعارض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lastRenderedPageBreak/>
        <w:t>5- مصلحة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الجماعة مقدمة على مصلحة الفرد عند التعارض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6- الفروض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والواجبات أولى من السنن والمستحبات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7- المتفق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عليه أولى من المتخلف فيه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8- حفظ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النفس والعقل والعرض مقدم على حفظ المال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9- العمل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الذى يتعدى نفعه أولى من العمل الذى يقتصر نفعه على صاحبه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10- الأقربون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أولى بالمعروف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11- العمل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المطلوب على الفور مقدم على العمل الذى يحتمل التأخير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12- درء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المفسدة مقدم على جلب المصلحة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13- الاهتمام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بالجوهر والمقصد أولى من الاهتمام بالشكل واللفظ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14- الكيف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والنوع أولى من الكم والحجم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15- العلم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مقدم على العمل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16- التخفيف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والتيسير أولى من التشديد والتعسير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17- حق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العباد مقدم على حق الله المجرد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لأن حقوق الله مبنية على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المسامحة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وحقوق العباد مبنية على المشاحة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18- بناء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العقول أولى من بناء الأجسام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19- نظافة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القلب أولى من نظافة البدن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20- الفهم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أولى من الحفظ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B32F70" w:rsidRDefault="00B32F70">
      <w:pPr>
        <w:bidi w:val="0"/>
        <w:rPr>
          <w:rFonts w:cs="Traditional Arabic"/>
          <w:b/>
          <w:bCs/>
          <w:sz w:val="32"/>
          <w:rtl/>
          <w:lang w:bidi="ar-EG"/>
        </w:rPr>
      </w:pPr>
      <w:r>
        <w:rPr>
          <w:rFonts w:cs="Traditional Arabic"/>
          <w:b/>
          <w:bCs/>
          <w:sz w:val="32"/>
          <w:rtl/>
          <w:lang w:bidi="ar-EG"/>
        </w:rPr>
        <w:br w:type="page"/>
      </w:r>
    </w:p>
    <w:p w:rsidR="0016760C" w:rsidRPr="00AA09A7" w:rsidRDefault="0016760C" w:rsidP="00B32F70">
      <w:pPr>
        <w:pStyle w:val="2"/>
        <w:rPr>
          <w:rtl/>
          <w:lang w:bidi="ar-EG"/>
        </w:rPr>
      </w:pPr>
      <w:bookmarkStart w:id="13" w:name="_Toc494178548"/>
      <w:r w:rsidRPr="00AA09A7">
        <w:rPr>
          <w:rFonts w:hint="cs"/>
          <w:rtl/>
          <w:lang w:bidi="ar-EG"/>
        </w:rPr>
        <w:lastRenderedPageBreak/>
        <w:t>المبحث الثالث</w:t>
      </w:r>
      <w:bookmarkEnd w:id="13"/>
    </w:p>
    <w:p w:rsidR="0016760C" w:rsidRPr="00AA09A7" w:rsidRDefault="0016760C" w:rsidP="00B32F70">
      <w:pPr>
        <w:pStyle w:val="2"/>
        <w:rPr>
          <w:rtl/>
          <w:lang w:bidi="ar-EG"/>
        </w:rPr>
      </w:pPr>
      <w:bookmarkStart w:id="14" w:name="_Toc494178549"/>
      <w:r w:rsidRPr="00AA09A7">
        <w:rPr>
          <w:rFonts w:hint="cs"/>
          <w:rtl/>
          <w:lang w:bidi="ar-EG"/>
        </w:rPr>
        <w:t>الموازنة بين المصالح والمفاسد</w:t>
      </w:r>
      <w:bookmarkEnd w:id="14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عرفنا في السمة السابقة أن المصالح والمفاسد ليست كلها على درجة واحدة من الأهمية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فالمصالح منها ما هو ضروري ومنها ما هو حاجي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ومنها التكميلي أو التحسيني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والمفاسد منها الكبير والأكبر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والصغير والأصغر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وهكذا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والطاعات فيها الركن والفرض والمندوب والمستحب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والمعاصي فيها أكبر الكبائر والكبائر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والمحرمات والصغائر والمكروهات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يفرض على المجتهد ألا ينظر إلى الفعل أو القضية من جانب واحد فلا ينظر إلى ما فيها من مصلحة فقط فيحكم بالصحة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ينظر إلى ما فيها من مفسدة فقط فيحكم بالبطلان بناء على هذه النظرة القاصرة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يكون مع المصلحة مفسدة أكبر منها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يكون مع المفسدة مصلحة أكبر منها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وعلى هذا تنبني قاعدة أن " الشرع يحصل الأصلح بتفويت الصالح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كما يدرأ الأفسد بارتكاب الفاسد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7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وهذه القاعدة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كما يقول الدكتور </w:t>
      </w:r>
      <w:proofErr w:type="spellStart"/>
      <w:proofErr w:type="gramStart"/>
      <w:r w:rsidRPr="00AA09A7">
        <w:rPr>
          <w:rFonts w:cs="Traditional Arabic" w:hint="cs"/>
          <w:sz w:val="32"/>
          <w:rtl/>
          <w:lang w:bidi="ar-EG"/>
        </w:rPr>
        <w:t>الريسوني</w:t>
      </w:r>
      <w:proofErr w:type="spellEnd"/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proofErr w:type="gramEnd"/>
      <w:r w:rsidRPr="00AA09A7">
        <w:rPr>
          <w:rStyle w:val="a8"/>
          <w:rFonts w:cs="Traditional Arabic"/>
          <w:sz w:val="32"/>
          <w:rtl/>
          <w:lang w:bidi="ar-EG"/>
        </w:rPr>
        <w:footnoteReference w:id="4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هي لب المسألة وثمرتها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وبيت القصيد فيها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فالتفاضل والتفاوت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وما ينبني عليهما من ترتيب وتقديم وتأخير ورفع وخفض يستلزمان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كثير من الحالات تفويت الذي هو أدنى للحصول أو الإبقاء على الذي هو خير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وتقديم الفاضل على المفضول والتضحية بالخسيس من أجل النفيس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وارتكاب السيء تجنباً للأسوأ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فالمطلوب إذن أن يقوم المجتهد بالموازنة والترجيح بين المصالح والمفاسد عند التزاحم أو التعارض ليقدم أعلى المصلحتين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عند تعارض المصالح أو أخف الضررين عند تعارض المضار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وإذا كان الفعل يشتمل على مصلحة ومفسده معاً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يجب أن ينظر إلى الغالب منهما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غلبت المصلحة قدمت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وإن كانت </w:t>
      </w:r>
      <w:r w:rsidR="00F86239" w:rsidRPr="00AA09A7">
        <w:rPr>
          <w:rFonts w:cs="Traditional Arabic" w:hint="cs"/>
          <w:sz w:val="32"/>
          <w:rtl/>
          <w:lang w:bidi="ar-EG"/>
        </w:rPr>
        <w:t>المفسدة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هى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الغالبة ترك هذا الفعل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وهذا مستمد من قوله تعالى في الخمر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يَسْأَلُونَكَ عَنِ الْخَمْرِ وَالْمَيْسِرِ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ۖ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قُلْ فِيهِمَا إِثْمٌ كَبِيرٌ وَمَنَافِعُ لِلنَّاسِ وَإِثْمُهُمَا أَكْبَرُ مِنْ نَفْعِهِمَ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ا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 [ البقرة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219 ]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ويقول الإمام الشاطبي في ذلك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والمصالح والمفاسد الراجعة إلى الدنيا إنما تفهم على مقتضى ما غلب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كان الغالب جهة المصلحة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فهي المصلحة المفهومة عرفاً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وإذا غلبت الجهة الأخرى فهي المفسدة المفهومة عرفاً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ولذلك كان الفعل ذو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الجهين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منسوباً إلى الجهة الراجحة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فإذا رجحت المصلحة فمرغوب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ويقال فيه أنه مصلحة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وإذا غلبت جهة المفسدة فمهروب عنه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ويقال إنه مفسدة على ما جرت به العادات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4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فالموازنة بين المصالح والمفاسد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وتقديم أعلى المصلحتين وتفويت أخطر الضررين عند التعارض من أهم الأمور وهو في نظر كثير من العلماء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العلم الحقيقي والفقه الحقيقي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يقول شيخ الإسلام ابن تيمية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" ليس العاقل الذي يعرف الخير من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b/>
          <w:bCs/>
          <w:sz w:val="32"/>
          <w:rtl/>
          <w:lang w:bidi="ar-EG"/>
        </w:rPr>
        <w:t>الشر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أو يميز الخير من الشر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ولكن العاقل والفقيه هو من يعرف خير الخيرين وشر الشرين " </w:t>
      </w:r>
      <w:r w:rsidRPr="00AA09A7">
        <w:rPr>
          <w:rFonts w:cs="Traditional Arabic" w:hint="cs"/>
          <w:b/>
          <w:bCs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b/>
          <w:bCs/>
          <w:sz w:val="32"/>
          <w:rtl/>
          <w:lang w:bidi="ar-EG"/>
        </w:rPr>
        <w:footnoteReference w:id="50"/>
      </w:r>
      <w:r w:rsidRPr="00AA09A7">
        <w:rPr>
          <w:rFonts w:cs="Traditional Arabic" w:hint="cs"/>
          <w:b/>
          <w:bCs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b/>
          <w:bCs/>
          <w:sz w:val="32"/>
          <w:rtl/>
          <w:lang w:bidi="ar-EG"/>
        </w:rPr>
        <w:t>.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ويقول أيضاً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فتفطن لحقيقة الدين وانظر ما اشتملت عليه الأفعال من المصالح الشرعية والمفاسد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بحيث تعرف ما ينبغي من مراتب المعروف ومراتب المنكر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حتى تقدم أهمها عند المزاحمة</w:t>
      </w:r>
      <w:r w:rsidR="00AA09A7">
        <w:rPr>
          <w:rFonts w:cs="Traditional Arabic" w:hint="cs"/>
          <w:b/>
          <w:bCs/>
          <w:sz w:val="32"/>
          <w:rtl/>
          <w:lang w:bidi="ar-EG"/>
        </w:rPr>
        <w:t>.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فإن هذا حقيقة العمل بما جاءت به الرسل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فإن التمييز بين جنس المعروف وجنس المنكر وجنس الدليل وغير الدليل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يتيسر كثيراً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فأما مراتب المعروف والمنكر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ومراتب الدليل بحيث تقدم عند التزاحم أعرف المعروفين فتدعوا إليه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وتنكر أنكر المنكرين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وترجح أقوى الدليلين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فإنه خاصة العلماء بهذا الدين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وهذا النوع من جنس القضايا المتشابهة أو المشتبهة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كما في الحديث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" الحلال بين والحرام بين وبينهما أمور مشتبهات لا يعلمها كثير من الناس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فتمييز مراتب المصالح ومراتب المفاسد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ومعرفة الأرجح من المصلحتين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والأرجح من المفسدتين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الأرجح بين مصلحة ومفسدة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هذه أمور مشتبهات لا يعلمهن كثير من الناس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وإنما تحتاج إلى علماء أكثر علماً وفقهاً وتحتاج إلى قواعد وموازين علمية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وأفضل من اهتم بهذا الموضوع وكتب فيه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ووضع له قواعد وموازين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العالم الكبير عز الدين بن عبد السلام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ألف كتابا مستقلاً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هذا الموضوع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وهو كتاب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قواعد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الأحكام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مصالح الأنام ) ومما قاله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ذلك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>" الواجبات والمندوبات ضربان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أحدهما مقاصد والثاني وسائل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وكذلك المكروهات والمحرمات ضربان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أحدهما مقاصد والثاني وسائل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وللوسائل أحكام المقاصد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فالوسيلة إلى أفضل المقاصد هي أفضل الوسائل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والوسيلة إلى أرذل المقاصد هي أرذل الوسائل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ثم تترتب الوسائل بترتيب المصالح والمفاسد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فمن وفقه الله للوقوف على ترتيب المصالح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عرف فاضلها من مفضولها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ومقدمها من مؤخرها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وقد يختلف العلماء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بعض رتب المصالح فيختلفون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تقديمها عند تعذر الجمع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وكذلك من وفقه الله لمعرفة رتب المفاسد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فإنه يدرأ أعظمها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بأخفضها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عند تزاحمهما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" فإذاً لا </w:t>
      </w:r>
      <w:r w:rsidR="00F86239" w:rsidRPr="00AA09A7">
        <w:rPr>
          <w:rFonts w:cs="Traditional Arabic" w:hint="cs"/>
          <w:sz w:val="32"/>
          <w:rtl/>
          <w:lang w:bidi="ar-EG"/>
        </w:rPr>
        <w:t>يكفي</w:t>
      </w:r>
      <w:r w:rsidRPr="00AA09A7">
        <w:rPr>
          <w:rFonts w:cs="Traditional Arabic" w:hint="cs"/>
          <w:sz w:val="32"/>
          <w:rtl/>
          <w:lang w:bidi="ar-EG"/>
        </w:rPr>
        <w:t xml:space="preserve"> أن يكون العمل صالحاً لكي يقدم ويشتغل به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لا يقدم الصالح إلا إذا لم يكن عندنا وأمامنا ما هو أصلح منه سنفوته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فيجب- إذا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تعذر الجمع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تقديم الأصلح على الصالح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والأصلح على الأصلح الذي دونه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وكذلك يدرأ الأفسد فالذي دونه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فالذي يليه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فالوقوع في الأفسد مع إمكانية الانتقال إلى الفاسد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هذا أيضاً من الخلل والزلل الذي لا يقدم عليه إلا جاهل بالمراتب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وأخيراً أنبه على أننا لا نحتاج إلى الموازنة والترجيح بين المصالح والمفاسد إلا عند حصول التعارض أو التزاحم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فالأصل هو الجمع بين المصالح ما أمكن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ودرء المفاسد ما أمكن بغض النظر عن وزنها ومرتبتها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والأصل هو تحصيل المصلحة دون الوقوع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شيء من المفاسد المرتبطة بها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وهو اجتناب المفسدة دون تضييع المصلحة المرتبطة بها فإذا تعذر هذا لجأنا إلى الموازنة والترجيح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5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lang w:bidi="ar-EG"/>
        </w:rPr>
      </w:pPr>
    </w:p>
    <w:p w:rsidR="0016760C" w:rsidRPr="00AA09A7" w:rsidRDefault="0016760C" w:rsidP="00B32F70">
      <w:pPr>
        <w:pStyle w:val="2"/>
        <w:rPr>
          <w:rtl/>
          <w:lang w:bidi="ar-EG"/>
        </w:rPr>
      </w:pPr>
      <w:bookmarkStart w:id="15" w:name="_Toc494178550"/>
      <w:r w:rsidRPr="00AA09A7">
        <w:rPr>
          <w:rFonts w:hint="cs"/>
          <w:rtl/>
          <w:lang w:bidi="ar-EG"/>
        </w:rPr>
        <w:t>المبحث الرابع</w:t>
      </w:r>
      <w:bookmarkEnd w:id="15"/>
    </w:p>
    <w:p w:rsidR="0016760C" w:rsidRPr="00AA09A7" w:rsidRDefault="0016760C" w:rsidP="00B32F70">
      <w:pPr>
        <w:pStyle w:val="2"/>
        <w:rPr>
          <w:rtl/>
          <w:lang w:bidi="ar-EG"/>
        </w:rPr>
      </w:pPr>
      <w:r w:rsidRPr="00AA09A7">
        <w:rPr>
          <w:rFonts w:hint="cs"/>
          <w:rtl/>
          <w:lang w:bidi="ar-EG"/>
        </w:rPr>
        <w:t xml:space="preserve"> </w:t>
      </w:r>
      <w:bookmarkStart w:id="16" w:name="_Toc494178551"/>
      <w:r w:rsidRPr="00AA09A7">
        <w:rPr>
          <w:rFonts w:hint="cs"/>
          <w:rtl/>
          <w:lang w:bidi="ar-EG"/>
        </w:rPr>
        <w:t>مراعاة الحاجة</w:t>
      </w:r>
      <w:bookmarkEnd w:id="16"/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من السمات المهمة عند أصحاب 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أنهم يراعون حاجات الناس ولا يغفلون عنها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ويعملون بالقاعدة الشرعية الثابتة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b/>
          <w:bCs/>
          <w:sz w:val="32"/>
          <w:rtl/>
          <w:lang w:bidi="ar-EG"/>
        </w:rPr>
        <w:t>الحاجة العامة تنزل منزلة الضرورة "</w:t>
      </w:r>
      <w:r w:rsidR="00AA09A7">
        <w:rPr>
          <w:rFonts w:cs="Traditional Arabic" w:hint="cs"/>
          <w:b/>
          <w:bCs/>
          <w:sz w:val="32"/>
          <w:rtl/>
          <w:lang w:bidi="ar-EG"/>
        </w:rPr>
        <w:t>.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b/>
          <w:bCs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b/>
          <w:bCs/>
          <w:sz w:val="32"/>
          <w:rtl/>
          <w:lang w:bidi="ar-EG"/>
        </w:rPr>
        <w:footnoteReference w:id="56"/>
      </w:r>
      <w:r w:rsidRPr="00AA09A7">
        <w:rPr>
          <w:rFonts w:cs="Traditional Arabic" w:hint="cs"/>
          <w:b/>
          <w:bCs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b/>
          <w:bCs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والأصل في ذلك نصوص كثيرة من القرآن والسنة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منها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* 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يُرِيدُ اللَّهُ بِكُمُ الْيُسْرَ وَلَا يُرِيدُ بِكُمُ الْعُسْرَ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البقرة</w:t>
      </w:r>
      <w:proofErr w:type="gramEnd"/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185 ]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* وقوله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يُرِيدُ اللَّهُ أَنْ يُخَفِّفَ عَنْكُمْ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وَخُلِقَ الْإِنْسَانُ ضَعِيفً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ا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"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 </w:t>
      </w:r>
      <w:r w:rsidRPr="00AA09A7">
        <w:rPr>
          <w:rFonts w:cs="Traditional Arabic" w:hint="cs"/>
          <w:sz w:val="32"/>
          <w:rtl/>
          <w:lang w:bidi="ar-EG"/>
        </w:rPr>
        <w:t>[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النساء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28 ]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* وقوله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وَمَا جَعَلَ عَلَيْكُمْ فِي الدِّينِ مِنْ حَرَجٍ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مِلَّةَ أَبِيكُمْ إِبْرَاهِيم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َ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الحج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78 ]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* وقوله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يسروا ولا تعسروا وبشروا ولا تنفروا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7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* وقوله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أحب الدين إلى الله الحنفية السمحة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وأن المقصد العام للشريعة هو جلب المصالح ودرء المفاسد لقوله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وَمَا أَرْسَلْنَاكَ إِلَّا رَحْمَةً لِلْعَالَمِينَ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الأنبياء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107 ]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يقول الإمام ابن القيم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فإن " الشريعة مبناها وأساسها على الحكم ومصالح العباد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المعاش والمعاد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5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ويقول الإمام الشاطبي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والمعتمد إنما هو أنَّا استقرينا من الشريعة أنها وضعت لمصالح العباد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كما أن المنع من الشيء مع حاجة الناس إليه يؤدي إلى ضرر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والضرر مرفوع بقوله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لا ضرر ولا ضرار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lastRenderedPageBreak/>
        <w:t>هذا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وإن</w:t>
      </w:r>
      <w:r w:rsidR="00AA09A7">
        <w:rPr>
          <w:rFonts w:cs="Traditional Arabic" w:hint="cs"/>
          <w:b/>
          <w:bCs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الشريعة الإسلامية أحكاماً كثيرة تشهد لقاعدة " الحاجة العامة تنزل منزلة الضرورة " </w:t>
      </w:r>
    </w:p>
    <w:p w:rsidR="0016760C" w:rsidRPr="00AA09A7" w:rsidRDefault="0016760C" w:rsidP="00C73A8A">
      <w:pPr>
        <w:tabs>
          <w:tab w:val="center" w:pos="4513"/>
        </w:tabs>
        <w:jc w:val="both"/>
        <w:rPr>
          <w:rFonts w:cs="Traditional Arabic"/>
          <w:b/>
          <w:bCs/>
          <w:color w:val="000000"/>
          <w:sz w:val="32"/>
          <w:u w:val="single"/>
          <w:rtl/>
          <w:lang w:bidi="ar-EG"/>
        </w:rPr>
      </w:pPr>
      <w:r w:rsidRPr="00AA09A7">
        <w:rPr>
          <w:rFonts w:cs="Traditional Arabic" w:hint="cs"/>
          <w:b/>
          <w:bCs/>
          <w:color w:val="000000"/>
          <w:sz w:val="32"/>
          <w:u w:val="single"/>
          <w:rtl/>
          <w:lang w:bidi="ar-EG"/>
        </w:rPr>
        <w:t>ومن هذه الأحكام</w:t>
      </w:r>
      <w:r w:rsidR="00D340C1" w:rsidRPr="00AA09A7">
        <w:rPr>
          <w:rFonts w:cs="Traditional Arabic" w:hint="cs"/>
          <w:b/>
          <w:bCs/>
          <w:color w:val="000000"/>
          <w:sz w:val="32"/>
          <w:u w:val="single"/>
          <w:rtl/>
          <w:lang w:bidi="ar-EG"/>
        </w:rPr>
        <w:t>:</w:t>
      </w:r>
      <w:r w:rsidRPr="00AA09A7">
        <w:rPr>
          <w:rFonts w:cs="Traditional Arabic" w:hint="cs"/>
          <w:b/>
          <w:bCs/>
          <w:color w:val="000000"/>
          <w:sz w:val="32"/>
          <w:u w:val="single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t>1- إباحة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السَلم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السَلَم معناه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أن يُسْلم عوضًا حاضرًا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 عوض موصوف في الذمة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إلى أجل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وهو ثابت بقوله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من أسلف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شيء فليسلف في كيل معلوم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ووزن معلوم إلى أجل معلوم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" فالسلم بذلك معناه أن الشخص يبيع شيئًا غير موجود عنده وقت البيع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ولكنه موصوف ومحدد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ويأخذ الثمن وقت البيع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ويسلم للمشتري المبيع عند وجوده أو توافره وهذا البيع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بهذه الصورة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يعد استثناءً من قاعدة منع بيع المعدوم المأخوذة من قوله صلى الله عليه وسلم لحكيم بن حزام: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"لا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تبع ما ليس عندك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ولا شك أن هذا الاستثناء من القاعدة جاء مراعاة لحاجة الناس إلى هذا البيع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يقول ابن قدامة مبيناً سبب إباحة هذا البيع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ولأن أرباب الزروع والثمار والتجارات يحتاجون إلى النفقة على أنفسهم وعليها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لتكمل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تعوزهم النفقة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فجوز لهم السلم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ليرتفقوا ويرتفق المُسَلِم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بالاسترخاص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5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t>2- حق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الشُفعة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الشُفعة هي استحقاق الشريك </w:t>
      </w:r>
      <w:r w:rsidR="00F86239" w:rsidRPr="00AA09A7">
        <w:rPr>
          <w:rFonts w:cs="Traditional Arabic" w:hint="cs"/>
          <w:sz w:val="32"/>
          <w:rtl/>
          <w:lang w:bidi="ar-EG"/>
        </w:rPr>
        <w:t>انتزاع</w:t>
      </w:r>
      <w:r w:rsidRPr="00AA09A7">
        <w:rPr>
          <w:rFonts w:cs="Traditional Arabic" w:hint="cs"/>
          <w:sz w:val="32"/>
          <w:rtl/>
          <w:lang w:bidi="ar-EG"/>
        </w:rPr>
        <w:t xml:space="preserve"> حصة شريكه المنتقلة عنه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من يد من انتقلت إليه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6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وهى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ثابتة بالسنة أيضًا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لما رواه الشيخان عن جابر رضي الله عنه قال: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 " قضى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بالشفعة في كل شِرك لم يقسم ربعة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حائط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لا يحل له أن يبيع حتى يستأذن شريكه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شاء أخذ وإن شاء ترك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باع ولم يستأذنه فهو أحق به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7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 xml:space="preserve">)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فالشُفعة إذًا ثبتت على خلاف الأصل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إذ </w:t>
      </w:r>
      <w:r w:rsidR="00F86239" w:rsidRPr="00AA09A7">
        <w:rPr>
          <w:rFonts w:cs="Traditional Arabic" w:hint="cs"/>
          <w:sz w:val="32"/>
          <w:rtl/>
          <w:lang w:bidi="ar-EG"/>
        </w:rPr>
        <w:t>هي</w:t>
      </w:r>
      <w:r w:rsidRPr="00AA09A7">
        <w:rPr>
          <w:rFonts w:cs="Traditional Arabic" w:hint="cs"/>
          <w:sz w:val="32"/>
          <w:rtl/>
          <w:lang w:bidi="ar-EG"/>
        </w:rPr>
        <w:t xml:space="preserve"> انتزاع ملك المشتري بغير رضا منه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وإجبار له على المعاوضة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="00F86239" w:rsidRPr="00AA09A7">
        <w:rPr>
          <w:rFonts w:cs="Traditional Arabic" w:hint="cs"/>
          <w:sz w:val="32"/>
          <w:rtl/>
          <w:lang w:bidi="ar-EG"/>
        </w:rPr>
        <w:t>فهي</w:t>
      </w:r>
      <w:r w:rsidRPr="00AA09A7">
        <w:rPr>
          <w:rFonts w:cs="Traditional Arabic" w:hint="cs"/>
          <w:sz w:val="32"/>
          <w:rtl/>
          <w:lang w:bidi="ar-EG"/>
        </w:rPr>
        <w:t xml:space="preserve"> استثناء من قاعدة احترام الملكية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B32F70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ولا شك أيضاً أن هذا الاستثناء جاء مراعاة لحاجة الناس ورفع الضرر عن الشريك أو الجار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B32F70" w:rsidRDefault="00B32F70">
      <w:pPr>
        <w:bidi w:val="0"/>
        <w:rPr>
          <w:rFonts w:cs="Traditional Arabic"/>
          <w:sz w:val="32"/>
          <w:rtl/>
          <w:lang w:bidi="ar-EG"/>
        </w:rPr>
      </w:pPr>
      <w:r>
        <w:rPr>
          <w:rFonts w:cs="Traditional Arabic"/>
          <w:sz w:val="32"/>
          <w:rtl/>
          <w:lang w:bidi="ar-EG"/>
        </w:rPr>
        <w:br w:type="page"/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lastRenderedPageBreak/>
        <w:t>3- إباحة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النظر إلى الأجنبية للخطِبة وللعلاج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معلوم أن المرأة عورة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وعلى المرء المسلم أن يحفظ بصره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يديم النظر إلى امرأة لا تحل 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سداً لذريعة الفتنة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قُلْ لِلْمُؤْمِنِينَ يَغُضُّوا مِنْ أَبْصَارِهِمْ وَيَحْفَظُوا فُرُوجَهُمْ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</w:t>
      </w:r>
      <w:proofErr w:type="spellStart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>ذَٰلِكَ</w:t>
      </w:r>
      <w:proofErr w:type="spellEnd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</w:t>
      </w:r>
      <w:proofErr w:type="spellStart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>أَزْكَىٰ</w:t>
      </w:r>
      <w:proofErr w:type="spellEnd"/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لَهُمْ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ۗ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إِنَّ اللَّهَ خَبِيرٌ بِمَا يَصْنَعُون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َ</w:t>
      </w:r>
      <w:r w:rsidRPr="00AA09A7">
        <w:rPr>
          <w:rFonts w:cs="Traditional Arabic" w:hint="cs"/>
          <w:sz w:val="32"/>
          <w:rtl/>
          <w:lang w:bidi="ar-EG"/>
        </w:rPr>
        <w:t xml:space="preserve"> "[النور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30]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ولكنه قد ورد عن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أنه أباح النظر للحاجة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قال لمن ذهب يخطب امرأة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انظر إليها فإنه أحرى أن يؤدم بينكما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وقد أجاز الفقهاء النظر إلى عورة المرأة عند العلاج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قال ابن مفلح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فإن مرضت المرأة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ولم يوجد من يطبها غير رجل جاز له منها نظر ما تدعو الحاجة إلى نظره منه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حتى الفرجين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6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t>4- إباحة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لبس الذهب للنساء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معلوم أن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نهى عن لبس الذهب للرجال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ذكر بعض العلماء أن العلة من النهي عن لبس الذهب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هى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إفضاؤه إلى الإسراف والخيلاء وكسر قلوب الفقراء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وهذه العلة متحققة عند ارتداء النساء 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إلا أن الشريعة أباحت لبس الذهب لهن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وقد ذكر بعض العلماء أن العلة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إباحة الذهب للنساء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هى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حاجتهن إلى التزين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(2)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t>5- إباحة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لبس الحرير للرجال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ورد عن النبي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النهى عن لبس الحرير للرجال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روى الإمام مسلم عن النبي ( صلى الله عليه وسلم ) أنه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من لبس الحرير في الدنيا لم يلبسه في الآخرة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وعن البراء بن عازب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أمرنا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بسبع ونهانا عن سبع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أمرنا بعيادة المريض واتباع الجنازة وتشميت العاطس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وإبرار القسم أو المقُسِم ونصرة المظلوم وإجابة الداعي وإفشاء السلام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ونهانا عن خواتيم أو تختم بالذهب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وعن شرب بالفضة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وعن المياثر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وعن القسي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وعن لبس الحرير والاستبرق والديباج "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وعن حذيفة قال سمعت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يقول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لا تلبسوا الحرير ولا الديباج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تشربوا في آنية الذهب والفضة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تأكلوا في صحافها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فإنها لهم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الدينا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فهذه الأحاديث تدل على أن الأصل أنه لا يجوز لبس الحرير للرجال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غير أنه قد ورد في السنة عن الرسول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أنه أجاز لبس الحرير للحاجة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فقد روى الإمام البخاري عن أنس أن عبد الرحمن بن عوف والزبير شكوا إلى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النبى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( صلى الله عليه وسلم )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يعنى القمل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فأرخص لهما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الحرير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فرأيته عليهما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غزاه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t>6- إباحة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ما تدعو إليه الحاجة من شجر الحرم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spellStart"/>
      <w:r w:rsidRPr="00AA09A7">
        <w:rPr>
          <w:rFonts w:cs="Traditional Arabic" w:hint="cs"/>
          <w:sz w:val="32"/>
          <w:rtl/>
          <w:lang w:bidi="ar-EG"/>
        </w:rPr>
        <w:t>لماحرم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رسول الله صلى الله عليه وسلم مكة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ونهى عن قطع شجرها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طلب منه بعض الصحابة أن يرخص لهم فيما تدعو إليه الحاجة فرخص لهم الرسول صلى الله عليه وسلم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فقد روى الإمام البخاري أن النبي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قال عن مكة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لا يعضد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Pr="00AA09A7">
        <w:rPr>
          <w:rFonts w:cs="Traditional Arabic" w:hint="cs"/>
          <w:sz w:val="32"/>
          <w:rtl/>
          <w:lang w:bidi="ar-EG"/>
        </w:rPr>
        <w:t xml:space="preserve"> شجرها 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ينفر صيدها " فقال العباس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يا رسول الله إلا الإذخر 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5"/>
      </w:r>
      <w:r w:rsidRPr="00AA09A7">
        <w:rPr>
          <w:rFonts w:cs="Traditional Arabic" w:hint="cs"/>
          <w:sz w:val="32"/>
          <w:rtl/>
          <w:lang w:bidi="ar-EG"/>
        </w:rPr>
        <w:t xml:space="preserve"> فإنه لقينهم 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6"/>
      </w:r>
      <w:r w:rsidRPr="00AA09A7">
        <w:rPr>
          <w:rFonts w:cs="Traditional Arabic" w:hint="cs"/>
          <w:sz w:val="32"/>
          <w:rtl/>
          <w:lang w:bidi="ar-EG"/>
        </w:rPr>
        <w:t xml:space="preserve"> وبيوتهم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فقال رسول الله ( صلى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إلا الإذخر "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7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فهذه الأمثلة السابقة ليست أحكامًا تعبديه غير معقولة المعنى لا ينبغي أن يقاس عليها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لكنها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بلا شك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أحكامًا معللة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وعلتها واضحة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وهى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رعاية المصلحة والحاجة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وتدل بوضوح على أن الشريعة الإسلامية سلكت طريق رفع الحرج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ومراعاة حاجات الناس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وعلى علماء الشريعة أن يراعو ذلك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وأن يضعوا حاجات الناس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أذهانهم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وينظروا إليها بعين الاعتبار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عند إصدار الأحكام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اهتم فقهاء السلف بحاجات الناس وراعوها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فتاويهم وآرائهم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ومن هؤلاء العلماء شيخ الإسلام ابن تيمية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تميزت فتاويه بهذا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ذلك أقوال نفيسة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منها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قوله:" من استقرأ الشريعة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مواردها ومصادرها وجدها مبنية على 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فَمَنِ اضْطُرَّ غَيْرَ بَاغٍ وَلَا عَادٍ فَلَا إِثْمَ عَلَيْهِ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إِنَّ اللَّهَ غَفُورٌ رَحِيم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ٌ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البقرة</w:t>
      </w:r>
      <w:proofErr w:type="gramEnd"/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173 ] وقوله تعالى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فَمَنِ اضْطُرَّ فِي مَخْمَصَةٍ غَيْرَ مُتَجَانِفٍ لِإِثْمٍ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ۙ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فَإِنَّ اللَّهَ غَفُورٌ رَحِيم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ٌ</w:t>
      </w:r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[ المائدة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3 ] فكل ما احتاج إليه الناس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معاشهم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ولم يكن سببه معصية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هى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ترك واجب أو فعل محرم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لم يحرم عليهم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لأنهم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معنى المضطر الذى ليس بباغ ولا عاد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وقوله: "لا ينبغي أن ينظر إلى غلظ المفسدة المقتضي للحظر إلا وينظر مع ذلك إلى الحاجة الموجبة للإذن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بل الموجبة للاستحباب أو الإيجاب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7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 xml:space="preserve">- وقوله:" والشريعة كلها مبنية على أن المفسدة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المقتضية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للتحريم إذا عارضها حاجة راجحة أبيح المحرم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نماذج من الآراء والفتاوى المبنية على مراعاة الحاجة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عند مطالعة فروع الفقه سنجد كثيرًا من الآراء والاختيارات المبنية على مراعاة حاجات الناس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ومن هذه الآراء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>1-جواز تخصيص بعض الأولاد بعطية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روى البخاري عن النعمان بن بشير أنه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تصدق علىَّ أبي ببعض ماله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فقالت أمي عمرة بنت رواحة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لا أرضى حتى تشهد عليها رسول الله صلى الله عليه وسلم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فجاء أبي إلى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ليشهده على صدقته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أكل ولدك أعطيت مثله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Pr="00AA09A7">
        <w:rPr>
          <w:rFonts w:cs="Traditional Arabic" w:hint="cs"/>
          <w:sz w:val="32"/>
          <w:rtl/>
          <w:lang w:bidi="ar-EG"/>
        </w:rPr>
        <w:t xml:space="preserve"> "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لا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فاتقوا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واعدلوا بين أولادكم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فهذا الحديث يدل على عدم جواز تفضيل بعض الأولاد على بعض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العطية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ويفرض على الوالد أن يسوي بين أولاده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وقد ذهب الإمام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أحمد- رحمه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وغيره من العلماء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إلى جواز أن يخص الشخص أحد أولاده بعطية لحاجة معتبرة أو مصلحة شرعية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يقول ابن قدامة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فإن خص بعضهم لمعنى يقتضي تخصيصه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مثل اختصاصه بحاجة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زمانةٍ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عمى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كثرة عائلة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اشتغاله بالعلم أو نحوه من الفضائل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لكونه يستعين بما يأخذه على معصية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ينفقه فيها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روي عن أحمد ما يدل على جواز ذلك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لقوله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تخصيص بعضهم بالوقف: لا بأس به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إذا كان لحاجة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وأكرهه إذا كان على سبيل الأثرة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t>2- إجارة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الفحل للضراب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عن ابن عمر رضى الله عنه " أن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النبى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صلى الله عليه وسلم نهى عن عسب الفحل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وعن جابر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نهى رسول الله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عن بيع ضراب الفحل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وعسب الفحل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ضرابه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وبيعه أخذ عوضه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5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وقد أخذ بعموم الحديثين الأئمة أبو حنيفة والشافعي وأحمد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وقالوا بعدم جواز إجارة الفحل للضراب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6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vertAlign w:val="superscript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حكي عن الإمام مالك جوازه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7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وقال بجوازه أيضاً الإمامان ابن عقيل والخطابي من شيوخ الحنابلة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مراعاة لحاجة الناس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إلى هذه المعاملة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قال ابن قدامة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ولا يجوز إجارة الفحل للضراب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وخرج أبو الخطاب وجهًا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جوازه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لأنه انتفاع مباح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والحاجة تدعو إليه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فجاز كإجارة الظئر للرضاع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والبئر يسقى منها الماء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لأنها منفعة تباح بالإعارة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فتستباح بالإجازة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كسائر المنافع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والقول بجواز إجارة الفحل للضراب قول معتبر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لأن فيه مراعاة لحاجة الناس لهذه المعاملة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ومصلحة شرعية معتبرة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الفحول المعدة للضراب ينفق عليها أصحابها كثيراً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واستخدامها للضراب ينقص من قيمتها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مما يجعلها تحتاج إلى مزيد من نفقة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فإذا منعنا أصحابها أخذ الأجر فسوف يمتنعون عن تقديمها للناس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فيقع ضرر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والضرر مرفوع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أما عن النهي الوارد عنه </w:t>
      </w:r>
      <w:r w:rsidR="00F86239" w:rsidRPr="00AA09A7">
        <w:rPr>
          <w:rFonts w:cs="Traditional Arabic" w:hint="cs"/>
          <w:sz w:val="32"/>
          <w:rtl/>
          <w:lang w:bidi="ar-EG"/>
        </w:rPr>
        <w:t>في</w:t>
      </w:r>
      <w:r w:rsidRPr="00AA09A7">
        <w:rPr>
          <w:rFonts w:cs="Traditional Arabic" w:hint="cs"/>
          <w:sz w:val="32"/>
          <w:rtl/>
          <w:lang w:bidi="ar-EG"/>
        </w:rPr>
        <w:t xml:space="preserve"> الحديث فيمكن حمله على </w:t>
      </w:r>
      <w:r w:rsidR="00F86239" w:rsidRPr="00AA09A7">
        <w:rPr>
          <w:rFonts w:cs="Traditional Arabic" w:hint="cs"/>
          <w:sz w:val="32"/>
          <w:rtl/>
          <w:lang w:bidi="ar-EG"/>
        </w:rPr>
        <w:t>التنزيه</w:t>
      </w:r>
      <w:r w:rsidRPr="00AA09A7">
        <w:rPr>
          <w:rFonts w:cs="Traditional Arabic" w:hint="cs"/>
          <w:sz w:val="32"/>
          <w:rtl/>
          <w:lang w:bidi="ar-EG"/>
        </w:rPr>
        <w:t xml:space="preserve"> أو على الندب والإرشاد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على حالة الاشتراط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 اعتبار أن المقصد منه الترفق والسماحة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كما قيل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النهي عن المزارعة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proofErr w:type="gramStart"/>
      <w:r w:rsidRPr="00AA09A7">
        <w:rPr>
          <w:rFonts w:cs="Traditional Arabic" w:hint="cs"/>
          <w:b/>
          <w:bCs/>
          <w:sz w:val="32"/>
          <w:rtl/>
          <w:lang w:bidi="ar-EG"/>
        </w:rPr>
        <w:t>3- إباحة</w:t>
      </w:r>
      <w:proofErr w:type="gram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بعض البيوع </w:t>
      </w:r>
      <w:proofErr w:type="spellStart"/>
      <w:r w:rsidRPr="00AA09A7">
        <w:rPr>
          <w:rFonts w:cs="Traditional Arabic" w:hint="cs"/>
          <w:b/>
          <w:bCs/>
          <w:sz w:val="32"/>
          <w:rtl/>
          <w:lang w:bidi="ar-EG"/>
        </w:rPr>
        <w:t>التى</w:t>
      </w:r>
      <w:proofErr w:type="spell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تشتمل على غرر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عن أبي هريرة رضي الله عنه " أن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النبي(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" نهى عن بيع الحصاة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8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Pr="00AA09A7">
        <w:rPr>
          <w:rFonts w:cs="Traditional Arabic" w:hint="cs"/>
          <w:sz w:val="32"/>
          <w:rtl/>
          <w:lang w:bidi="ar-EG"/>
        </w:rPr>
        <w:t xml:space="preserve"> وعن بيع الغرز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فهذا نهي من الرسول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)عن البيوع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تشتمل على غرر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غير أن هناك بيوعًا يتعذر فيها السلامة من الغرر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ولابد فيها من الاشتمال على شيء منه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وذلك مثل بيع الأصول المغيبة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الأرض مثل الفجل والجزر والبطاطس ونحوها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ومثل بيع الثمار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تتكرر ثمرتها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كالقثاء والبطيخ جملة واحدة إذا بدى صلاح أولها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أجاز ابن تيمية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وكثير من العلماء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هذه البيوع لحاجة الناس إليها ويقول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ذلك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ومعلوم أن الضرر على الناس بتحريم هذه المعاملات أشد عليهم مما قد يتخوف فيها من تباغض أو أكل مال بالباطل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لأن الغرر فيها يسير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والحاجة إليها ماسة</w:t>
      </w:r>
      <w:r w:rsidR="00F86239" w:rsidRPr="00AA09A7">
        <w:rPr>
          <w:rFonts w:cs="Traditional Arabic" w:hint="cs"/>
          <w:b/>
          <w:bCs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b/>
          <w:bCs/>
          <w:sz w:val="32"/>
          <w:rtl/>
          <w:lang w:bidi="ar-EG"/>
        </w:rPr>
        <w:t>والحاجة الشديدة يندفع بها يسير الغرر</w:t>
      </w:r>
      <w:r w:rsidR="00AA09A7">
        <w:rPr>
          <w:rFonts w:cs="Traditional Arabic" w:hint="cs"/>
          <w:b/>
          <w:bCs/>
          <w:sz w:val="32"/>
          <w:rtl/>
          <w:lang w:bidi="ar-EG"/>
        </w:rPr>
        <w:t>.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والشريعة جميعها مبنية على أن المفسدة </w:t>
      </w:r>
      <w:proofErr w:type="spellStart"/>
      <w:r w:rsidRPr="00AA09A7">
        <w:rPr>
          <w:rFonts w:cs="Traditional Arabic" w:hint="cs"/>
          <w:b/>
          <w:bCs/>
          <w:sz w:val="32"/>
          <w:rtl/>
          <w:lang w:bidi="ar-EG"/>
        </w:rPr>
        <w:t>المقتضية</w:t>
      </w:r>
      <w:proofErr w:type="spellEnd"/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للتحريم إذا عارضها حاجة راجحة أبيح المحرم "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1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ويقول الشيخ السعدي رحمه الله عن هذه البيوع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" فهذا مازال أهل نجد يستعملونه والمشايخ يقرونهم على ذلك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وذلك لدعاء الحاجة إليه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وما اشتدت حاجة الناس إليه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وسع فيه الشارع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/>
          <w:sz w:val="32"/>
          <w:rtl/>
          <w:lang w:bidi="ar-EG"/>
        </w:rPr>
        <w:br w:type="page"/>
      </w:r>
    </w:p>
    <w:p w:rsidR="0016760C" w:rsidRPr="00AA09A7" w:rsidRDefault="0016760C" w:rsidP="00B32F70">
      <w:pPr>
        <w:pStyle w:val="2"/>
        <w:rPr>
          <w:rtl/>
          <w:lang w:bidi="ar-EG"/>
        </w:rPr>
      </w:pPr>
      <w:bookmarkStart w:id="17" w:name="_Toc494178552"/>
      <w:r w:rsidRPr="00AA09A7">
        <w:rPr>
          <w:rFonts w:hint="cs"/>
          <w:rtl/>
          <w:lang w:bidi="ar-EG"/>
        </w:rPr>
        <w:lastRenderedPageBreak/>
        <w:t>المبحث الخامس</w:t>
      </w:r>
      <w:bookmarkEnd w:id="17"/>
    </w:p>
    <w:p w:rsidR="0016760C" w:rsidRPr="00AA09A7" w:rsidRDefault="0016760C" w:rsidP="00B32F70">
      <w:pPr>
        <w:pStyle w:val="2"/>
        <w:rPr>
          <w:rtl/>
          <w:lang w:bidi="ar-EG"/>
        </w:rPr>
      </w:pPr>
      <w:bookmarkStart w:id="18" w:name="_Toc494178553"/>
      <w:r w:rsidRPr="00AA09A7">
        <w:rPr>
          <w:rFonts w:hint="cs"/>
          <w:rtl/>
          <w:lang w:bidi="ar-EG"/>
        </w:rPr>
        <w:t>مراعاة أحوال الناس</w:t>
      </w:r>
      <w:bookmarkEnd w:id="18"/>
    </w:p>
    <w:p w:rsidR="0016760C" w:rsidRPr="00AA09A7" w:rsidRDefault="00BD502A" w:rsidP="00B32F70">
      <w:pPr>
        <w:tabs>
          <w:tab w:val="left" w:pos="3416"/>
        </w:tabs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/>
          <w:sz w:val="32"/>
          <w:rtl/>
          <w:lang w:bidi="ar-EG"/>
        </w:rPr>
        <w:tab/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="0016760C" w:rsidRPr="00AA09A7">
        <w:rPr>
          <w:rFonts w:cs="Traditional Arabic" w:hint="cs"/>
          <w:sz w:val="32"/>
          <w:rtl/>
          <w:lang w:bidi="ar-EG"/>
        </w:rPr>
        <w:t>مراعاة أحوال الناس من حيث مستوى تفكيرهم وعلمهم وإيمانهم وقدراتهم وغناهم وفقرهم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وجميع ظروفهم وأحوالهم مبدأ </w:t>
      </w:r>
      <w:proofErr w:type="gramStart"/>
      <w:r w:rsidR="0016760C" w:rsidRPr="00AA09A7">
        <w:rPr>
          <w:rFonts w:cs="Traditional Arabic" w:hint="cs"/>
          <w:sz w:val="32"/>
          <w:rtl/>
          <w:lang w:bidi="ar-EG"/>
        </w:rPr>
        <w:t>قرأني</w:t>
      </w:r>
      <w:proofErr w:type="gramEnd"/>
      <w:r w:rsidR="0016760C" w:rsidRPr="00AA09A7">
        <w:rPr>
          <w:rFonts w:cs="Traditional Arabic" w:hint="cs"/>
          <w:sz w:val="32"/>
          <w:rtl/>
          <w:lang w:bidi="ar-EG"/>
        </w:rPr>
        <w:t xml:space="preserve"> ونبوي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ففي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القرأن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الكريم نجد أن الله عز وجل لم يحرم الخمر أول الأمر وفي بداية الدعوة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وإنما حرمها بعد أن استقر الإيمان في قلوب أهله وصاروا مهيئين ومستعدين لقبول حكم التحريم وتركها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وقد عبرت السيدة عائشة (رضي الله عنها)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عن ذلك فقالت: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"إنما نزل أول ما نزل منه سورة من المفصل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فيها ذكر الجنة والنار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حتى إذا ثاب الناس إلى الإسلام نزل الحلال والحرام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ولو نزل أول شيء: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لا تشربوا الخمر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لقالوا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لا ندع الخمر أبدا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ولو نزل لا تزنوا لقالوا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B32F70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لا ندع الزنا أبدا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لقد نزل بمكة على محمد (صلى الله عليه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وسلم )وإني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لجارية ألعب 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بَلِ السَّاعَةُ مَوْعِدُهُمْ وَالسَّاعَةُ </w:t>
      </w:r>
      <w:proofErr w:type="spellStart"/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أَدْهَىٰ</w:t>
      </w:r>
      <w:proofErr w:type="spellEnd"/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 وَأَمَرُّ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"[القمر: 46]وما نزلت سورة البقرة والنساء إلا وأنا عنده"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3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وفي السنة نجد أن الرسول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ترك هدم الكعبة وبناءها على قواعد إبراهيم عليه السلام مراعاة لحال الناس آنذاك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فعن عائشة رضي الله عنها أن النبي ( صلى الله عليه وسلم ) قال لها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"لولا حداثة عهد قومك بالكفر لنقضت الكعبة ولجعلتها على أساس إبراهيم</w:t>
      </w:r>
      <w:r w:rsidR="00AA09A7">
        <w:rPr>
          <w:rFonts w:cs="Traditional Arabic" w:hint="cs"/>
          <w:sz w:val="32"/>
          <w:rtl/>
          <w:lang w:bidi="ar-EG"/>
        </w:rPr>
        <w:t>..</w:t>
      </w:r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4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ومن مراعاة أحوال الناس في السنة أيضا أن النبي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كان يأتيه السائل فيسأله فيجيبه النبي ( صلى الله عليه وسلم ) ثم يأتيه سائل آخر فيسأله نفس السؤل فيجيبه النبي ( صلى الله عليه وسلم ) بغير ما أجاب السائل الأول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شك أن ذلك كان مراعاة لاختلاف أحوال السائلين واختلاف قدراتهم وإمكانياتهم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فما يناسب زيدا قد لا يناسب عَمرا</w:t>
      </w:r>
      <w:r w:rsidR="00AA09A7">
        <w:rPr>
          <w:rFonts w:cs="Traditional Arabic" w:hint="cs"/>
          <w:sz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ومن الأمثلة على ذلك من السنة: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1-عن ابن مسعود رضي الله عنه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سألت رسول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أي الأعمال أحب إلى الله عز وجل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"الصلاة على وقتها" قلت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ثم أي؟ قال: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"بر الوالدين" قلت: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ثم أي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قال: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"ثم الجهاد في سبيل الله"</w:t>
      </w:r>
      <w:r w:rsidRPr="00AA09A7">
        <w:rPr>
          <w:rStyle w:val="a8"/>
          <w:rFonts w:cs="Traditional Arabic"/>
          <w:sz w:val="32"/>
          <w:lang w:bidi="ar-EG"/>
        </w:rPr>
        <w:footnoteReference w:id="95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2-وعن معاذ رضي الله عنه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سألت رسول الله: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أي الأعمال أحب إلى الله وأفضل؟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قال: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"أن تموت ولسانك رطب من ذكر الله"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6"/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3-وعن قتادة رضي الله عنه عن رجل من خثعم قال: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أتيت النبي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فقلت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أنت الذي تزعم أنك رسول الله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قال:" نعم" قلت: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أي الأعمال أحب إلى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الله؟قال</w:t>
      </w:r>
      <w:proofErr w:type="spellEnd"/>
      <w:r w:rsidRPr="00AA09A7">
        <w:rPr>
          <w:rFonts w:cs="Traditional Arabic" w:hint="cs"/>
          <w:sz w:val="32"/>
          <w:rtl/>
          <w:lang w:bidi="ar-EG"/>
        </w:rPr>
        <w:t>:"إيمان بالله"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قلت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يا رسول ثم مه؟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"ثم صلة الرحم</w:t>
      </w:r>
      <w:r w:rsidR="00AA09A7">
        <w:rPr>
          <w:rFonts w:cs="Traditional Arabic" w:hint="cs"/>
          <w:sz w:val="32"/>
          <w:rtl/>
          <w:lang w:bidi="ar-EG"/>
        </w:rPr>
        <w:t>......</w:t>
      </w:r>
      <w:r w:rsidRPr="00AA09A7">
        <w:rPr>
          <w:rFonts w:cs="Traditional Arabic" w:hint="cs"/>
          <w:sz w:val="32"/>
          <w:rtl/>
          <w:lang w:bidi="ar-EG"/>
        </w:rPr>
        <w:t>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7"/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4-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وعنه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( صلى الله عليه وسلم ) أنه سئل أي الأعمال أفضل</w:t>
      </w:r>
      <w:r w:rsidR="00D340C1" w:rsidRPr="00AA09A7">
        <w:rPr>
          <w:rFonts w:cs="Traditional Arabic" w:hint="cs"/>
          <w:sz w:val="32"/>
          <w:rtl/>
          <w:lang w:bidi="ar-EG"/>
        </w:rPr>
        <w:t>؟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>"إيمان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بالله وجهاد في سبيله وحج مبرور"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8"/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هذا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 xml:space="preserve"> ,</w:t>
      </w:r>
      <w:proofErr w:type="gramEnd"/>
      <w:r w:rsidRPr="00AA09A7">
        <w:rPr>
          <w:rFonts w:cs="Traditional Arabic" w:hint="cs"/>
          <w:sz w:val="32"/>
          <w:rtl/>
          <w:lang w:bidi="ar-EG"/>
        </w:rPr>
        <w:t>وقد كان الأئمة والفقهاء يعملون بهذا المبدأ في فقههم وفتاويهم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من ذلك ما روي عن الإمام أحمد رحمه الله أنه ترك الركعتين قبل الغروب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 xml:space="preserve"> ,</w:t>
      </w:r>
      <w:proofErr w:type="gramEnd"/>
      <w:r w:rsidRPr="00AA09A7">
        <w:rPr>
          <w:rFonts w:cs="Traditional Arabic" w:hint="cs"/>
          <w:sz w:val="32"/>
          <w:rtl/>
          <w:lang w:bidi="ar-EG"/>
        </w:rPr>
        <w:t>ولما سئل عن ذلك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"رأيت الناس لا يعرفونه" 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99"/>
      </w:r>
      <w:r w:rsidRPr="00AA09A7">
        <w:rPr>
          <w:rFonts w:cs="Traditional Arabic" w:hint="cs"/>
          <w:sz w:val="32"/>
          <w:rtl/>
          <w:lang w:bidi="ar-EG"/>
        </w:rPr>
        <w:t xml:space="preserve"> وسئل رحمه الله عن القراءة في صلاة التراويح فقال: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"يقرأ القوم في شهر رمضان ما يخف على الناس ولا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يشق عليهم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لاسيما الليالي القصار,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والأمر على ما يحتمله الناس"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0"/>
      </w:r>
      <w:r w:rsidRPr="00AA09A7">
        <w:rPr>
          <w:rFonts w:cs="Traditional Arabic" w:hint="cs"/>
          <w:sz w:val="32"/>
          <w:rtl/>
          <w:lang w:bidi="ar-EG"/>
        </w:rPr>
        <w:t xml:space="preserve"> وسئل أيضا أيهما أفضل في صلاة الصبح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الإسفار أم التغليس؟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>" الاعتبار بحال المأمومين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 xml:space="preserve"> ,</w:t>
      </w:r>
      <w:proofErr w:type="gramEnd"/>
      <w:r w:rsidRPr="00AA09A7">
        <w:rPr>
          <w:rFonts w:cs="Traditional Arabic" w:hint="cs"/>
          <w:sz w:val="32"/>
          <w:rtl/>
          <w:lang w:bidi="ar-EG"/>
        </w:rPr>
        <w:t>فإن أسفروا فالأفضل الإسفار"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1"/>
      </w:r>
    </w:p>
    <w:p w:rsidR="0016760C" w:rsidRPr="00AA09A7" w:rsidRDefault="0016760C" w:rsidP="00C73A8A">
      <w:pPr>
        <w:jc w:val="both"/>
        <w:rPr>
          <w:rFonts w:cs="Traditional Arabic"/>
          <w:sz w:val="32"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فالاجتهاد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</w:t>
      </w:r>
      <w:r w:rsidR="00F86239" w:rsidRPr="00AA09A7">
        <w:rPr>
          <w:rFonts w:cs="Traditional Arabic" w:hint="cs"/>
          <w:sz w:val="32"/>
          <w:rtl/>
          <w:lang w:bidi="ar-EG"/>
        </w:rPr>
        <w:t>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يراعى تغير الأحوال والزمان والمكان والأعراف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فقد ذكر المحققون من العلماء أن هذه الأمور توجب تغير الفتوى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أعد المحققون من العلماء أيضاً معرفة الواقع وفهمه ومعرفة أحول الناس شرطاً أساسياً </w:t>
      </w:r>
      <w:r w:rsidR="002B0D0D" w:rsidRPr="00AA09A7">
        <w:rPr>
          <w:rFonts w:cs="Traditional Arabic" w:hint="cs"/>
          <w:sz w:val="32"/>
          <w:rtl/>
          <w:lang w:bidi="ar-EG"/>
        </w:rPr>
        <w:t>للإفتاء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يقول الإمام أحمد رحمه الله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لا ينبغ</w:t>
      </w:r>
      <w:r w:rsidR="002B0D0D" w:rsidRPr="00AA09A7">
        <w:rPr>
          <w:rFonts w:cs="Traditional Arabic" w:hint="cs"/>
          <w:sz w:val="32"/>
          <w:rtl/>
          <w:lang w:bidi="ar-EG"/>
        </w:rPr>
        <w:t>ي</w:t>
      </w:r>
      <w:r w:rsidRPr="00AA09A7">
        <w:rPr>
          <w:rFonts w:cs="Traditional Arabic" w:hint="cs"/>
          <w:sz w:val="32"/>
          <w:rtl/>
          <w:lang w:bidi="ar-EG"/>
        </w:rPr>
        <w:t xml:space="preserve"> للرجل أن ينصب نفسه للفتيا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حتى يكون فيه خمس خصال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أولها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أن تكون له نية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 لم تكن له نية لم يكن عليه نور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على كلامه نور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والثانية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أن يكون على علم وحلم ووقار وسكينة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والثالثة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أن يكون قوياً على ما هو فيه وعلى معرفة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والرابعة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الكفاية وإلا مضغه الناس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والخامسة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معرفة الناس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ويقول ابن القيم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المفت</w:t>
      </w:r>
      <w:r w:rsidR="002B0D0D" w:rsidRPr="00AA09A7">
        <w:rPr>
          <w:rFonts w:cs="Traditional Arabic" w:hint="cs"/>
          <w:sz w:val="32"/>
          <w:rtl/>
          <w:lang w:bidi="ar-EG"/>
        </w:rPr>
        <w:t>ي</w:t>
      </w:r>
      <w:r w:rsidRPr="00AA09A7">
        <w:rPr>
          <w:rFonts w:cs="Traditional Arabic" w:hint="cs"/>
          <w:sz w:val="32"/>
          <w:rtl/>
          <w:lang w:bidi="ar-EG"/>
        </w:rPr>
        <w:t xml:space="preserve"> لا يتمكن من الفتوى بالحق إلا بنوعين من الفهم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أحدهما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فهم الواقع والفقه فيه واستنباط علم حقيقة ما وقع بالقرائن والإمارات والعلامات التي تحيط به علماً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والنوع الثاني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هو فهم الواجب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الواقع وهو فهم حكم الله الذي حكم به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كتابه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lastRenderedPageBreak/>
        <w:t>و كما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يجب مراعاة أحوال الناس ف</w:t>
      </w:r>
      <w:r w:rsidR="002B0D0D" w:rsidRPr="00AA09A7">
        <w:rPr>
          <w:rFonts w:cs="Traditional Arabic" w:hint="cs"/>
          <w:sz w:val="32"/>
          <w:rtl/>
          <w:lang w:bidi="ar-EG"/>
        </w:rPr>
        <w:t>ي</w:t>
      </w:r>
      <w:r w:rsidRPr="00AA09A7">
        <w:rPr>
          <w:rFonts w:cs="Traditional Arabic" w:hint="cs"/>
          <w:sz w:val="32"/>
          <w:rtl/>
          <w:lang w:bidi="ar-EG"/>
        </w:rPr>
        <w:t xml:space="preserve"> الفتوى والأحكام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فإنه يجب مراعاة أحوالهم أيضاً في الدعوة والإرشاد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فما ندعو الناس إليه ينبغي أن يكون مناسباً مع حالتهم التي هم عليها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فما ندعو إليه في مجتمع مسلم يختلف عما ندعو إليه في مجتمع غير مسلم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فينبغي التركيز على معالجة المخالفات والأخطاء التي تنتشر في المكان محل الدعوة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وينبغى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مراعاة حال المدعوين واستخدام الوسيلة المناسبة معهم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وقد نبه القرآن الكريم على ذلك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قوله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ادْعُ </w:t>
      </w:r>
      <w:proofErr w:type="spellStart"/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إِلَىٰ</w:t>
      </w:r>
      <w:proofErr w:type="spellEnd"/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 سَبِيلِ رَبِّكَ بِالْحِكْمَةِ وَالْمَوْعِظَةِ الْحَسَنَةِ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ۖ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وَجَادِلْهُمْ بِالَّتِي هِيَ أَحْسَن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ُ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النحل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125 ]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يقول العلامة ابن القيم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التعليق على هذه الآية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ذكر سبحانه مراتب الدعوة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وجعلها ثلاثة أقسام بحسب حال المدعو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فإنه إما أن يكون طالباً للحق محباً 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مؤثراً له على غيره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إذا عرفه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فهذا يدعى بالحكمة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ولا يحتاج إلى موعظة وجدال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وإما أن يكون مشتغلاً بضد الحق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لكن لو عرفه آثره واتبعه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فهذا يحتاج إلى الموعظة بالترغيب والترهيب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وإما أن يكون معانداً معارضاً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فهذا يجادل بالت</w:t>
      </w:r>
      <w:r w:rsidR="002B0D0D" w:rsidRPr="00AA09A7">
        <w:rPr>
          <w:rFonts w:cs="Traditional Arabic" w:hint="cs"/>
          <w:sz w:val="32"/>
          <w:rtl/>
          <w:lang w:bidi="ar-EG"/>
        </w:rPr>
        <w:t>ي</w:t>
      </w:r>
      <w:r w:rsidRPr="00AA09A7">
        <w:rPr>
          <w:rFonts w:cs="Traditional Arabic" w:hint="cs"/>
          <w:sz w:val="32"/>
          <w:rtl/>
          <w:lang w:bidi="ar-EG"/>
        </w:rPr>
        <w:t xml:space="preserve"> ه</w:t>
      </w:r>
      <w:r w:rsidR="002B0D0D" w:rsidRPr="00AA09A7">
        <w:rPr>
          <w:rFonts w:cs="Traditional Arabic" w:hint="cs"/>
          <w:sz w:val="32"/>
          <w:rtl/>
          <w:lang w:bidi="ar-EG"/>
        </w:rPr>
        <w:t>ي</w:t>
      </w:r>
      <w:r w:rsidRPr="00AA09A7">
        <w:rPr>
          <w:rFonts w:cs="Traditional Arabic" w:hint="cs"/>
          <w:sz w:val="32"/>
          <w:rtl/>
          <w:lang w:bidi="ar-EG"/>
        </w:rPr>
        <w:t xml:space="preserve"> أحسن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وينبغي مخاطبة الناس على قدر عقولهم وعلمهم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وتحديثهم بما تدركه عقولهم وتستوعبه مداركهم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وفى ذلك يقول على بن أبى طالب رضى الله عنه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حدثوا الناس بما يعرفون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ودعوا ما ينكرون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أتريدون أن يكذب الله ورسوله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5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ويقول ابن مسعود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رضي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عنه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ما أنت بمحدث قومًا حديثًا لا تبلغه عقولهم إلا كان لبعضهم فتنة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6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</w:p>
    <w:p w:rsidR="0016760C" w:rsidRPr="00AA09A7" w:rsidRDefault="0016760C" w:rsidP="00B32F70">
      <w:pPr>
        <w:pStyle w:val="2"/>
        <w:rPr>
          <w:rtl/>
          <w:lang w:bidi="ar-EG"/>
        </w:rPr>
      </w:pPr>
      <w:bookmarkStart w:id="19" w:name="_Toc494178554"/>
      <w:r w:rsidRPr="00AA09A7">
        <w:rPr>
          <w:rFonts w:hint="cs"/>
          <w:rtl/>
          <w:lang w:bidi="ar-EG"/>
        </w:rPr>
        <w:lastRenderedPageBreak/>
        <w:t>المبحث السادس</w:t>
      </w:r>
      <w:bookmarkEnd w:id="19"/>
    </w:p>
    <w:p w:rsidR="0016760C" w:rsidRPr="00AA09A7" w:rsidRDefault="0016760C" w:rsidP="00B32F70">
      <w:pPr>
        <w:pStyle w:val="2"/>
        <w:rPr>
          <w:rtl/>
          <w:lang w:bidi="ar-EG"/>
        </w:rPr>
      </w:pPr>
      <w:bookmarkStart w:id="20" w:name="_Toc494178555"/>
      <w:r w:rsidRPr="00AA09A7">
        <w:rPr>
          <w:rFonts w:hint="cs"/>
          <w:rtl/>
          <w:lang w:bidi="ar-EG"/>
        </w:rPr>
        <w:t>التيسير ورفع الحرج</w:t>
      </w:r>
      <w:bookmarkEnd w:id="20"/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من سمات 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</w:t>
      </w:r>
      <w:r w:rsidR="002B0D0D" w:rsidRPr="00AA09A7">
        <w:rPr>
          <w:rFonts w:cs="Traditional Arabic" w:hint="cs"/>
          <w:sz w:val="32"/>
          <w:rtl/>
          <w:lang w:bidi="ar-EG"/>
        </w:rPr>
        <w:t>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أنه يتبنى منهج التيسير ورفع الحرج ويميل إليه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فإذا وجد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المسألة قولين متكافئين أو متقاربين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أحدهما فيه مشقة والآخر فيه تيسير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ورفع حرج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فإنه يأخذ بالأيسر</w:t>
      </w:r>
      <w:r w:rsidR="00D340C1" w:rsidRPr="00AA09A7">
        <w:rPr>
          <w:rFonts w:cs="Traditional Arabic" w:hint="cs"/>
          <w:sz w:val="32"/>
          <w:rtl/>
          <w:lang w:bidi="ar-EG"/>
        </w:rPr>
        <w:t>؛</w:t>
      </w:r>
      <w:r w:rsidRPr="00AA09A7">
        <w:rPr>
          <w:rFonts w:cs="Traditional Arabic" w:hint="cs"/>
          <w:sz w:val="32"/>
          <w:rtl/>
          <w:lang w:bidi="ar-EG"/>
        </w:rPr>
        <w:t xml:space="preserve"> وذلك لأن التيسير ورفع الحرج مقصد من مقاصد الشريعة وسمة من أهم سماتها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ومظهر من مظاهر واقعيتها وصلاحها لكل زمان ومكان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وقد ثبت مقصد التيسير هذا بأدلة كثيرة تصل بمجموعها إلى درجة القطع واليقين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ومن هذه الأدلة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1-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يُرِيدُ اللَّهُ بِكُمُ الْيُسْرَ وَلَا يُرِيدُ بِكُمُ الْعُسْرَ</w:t>
      </w:r>
      <w:r w:rsidRPr="00AA09A7">
        <w:rPr>
          <w:rFonts w:cs="Traditional Arabic" w:hint="cs"/>
          <w:sz w:val="32"/>
          <w:rtl/>
          <w:lang w:bidi="ar-EG"/>
        </w:rPr>
        <w:t xml:space="preserve"> " [ البقرة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185 ]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2-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يُرِيدُ اللَّهُ أَنْ يُخَفِّفَ عَنْكُمْ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وَخُلِقَ الْإِنْسَانُ ضَعِيفً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ا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"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 </w:t>
      </w:r>
      <w:r w:rsidRPr="00AA09A7">
        <w:rPr>
          <w:rFonts w:cs="Traditional Arabic" w:hint="cs"/>
          <w:sz w:val="32"/>
          <w:rtl/>
          <w:lang w:bidi="ar-EG"/>
        </w:rPr>
        <w:t>[ النساء 28]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3-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تعالى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 xml:space="preserve">وَمَا جَعَلَ عَلَيْكُمْ فِي الدِّينِ مِنْ حَرَجٍ </w:t>
      </w:r>
      <w:r w:rsidRPr="00AA09A7">
        <w:rPr>
          <w:rStyle w:val="apple-style-span"/>
          <w:rFonts w:ascii="Sakkal Majalla" w:hAnsi="Sakkal Majalla" w:cs="Sakkal Majalla" w:hint="cs"/>
          <w:b/>
          <w:bCs/>
          <w:color w:val="000000"/>
          <w:sz w:val="32"/>
          <w:shd w:val="clear" w:color="auto" w:fill="FFFFFF"/>
          <w:rtl/>
        </w:rPr>
        <w:t>ۚ</w:t>
      </w:r>
      <w:r w:rsidRPr="00AA09A7">
        <w:rPr>
          <w:rStyle w:val="apple-style-span"/>
          <w:rFonts w:ascii="Verdana" w:hAnsi="Verdana" w:cs="Traditional Arabic" w:hint="cs"/>
          <w:b/>
          <w:bCs/>
          <w:color w:val="000000"/>
          <w:sz w:val="32"/>
          <w:shd w:val="clear" w:color="auto" w:fill="FFFFFF"/>
          <w:rtl/>
        </w:rPr>
        <w:t xml:space="preserve"> مِلَّةَ أَبِيكُمْ إِبْرَاهِيم</w:t>
      </w:r>
      <w:r w:rsidRPr="00AA09A7">
        <w:rPr>
          <w:rStyle w:val="apple-style-span"/>
          <w:rFonts w:ascii="Verdana" w:hAnsi="Verdana" w:cs="Traditional Arabic"/>
          <w:b/>
          <w:bCs/>
          <w:color w:val="000000"/>
          <w:sz w:val="32"/>
          <w:shd w:val="clear" w:color="auto" w:fill="FFFFFF"/>
          <w:rtl/>
        </w:rPr>
        <w:t>َ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"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[ الحج</w:t>
      </w:r>
      <w:proofErr w:type="gramEnd"/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78 ]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FF661E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4- قوله</w:t>
      </w:r>
      <w:proofErr w:type="gramEnd"/>
      <w:r w:rsidR="0016760C" w:rsidRPr="00AA09A7">
        <w:rPr>
          <w:rFonts w:cs="Traditional Arabic" w:hint="cs"/>
          <w:sz w:val="32"/>
          <w:rtl/>
          <w:lang w:bidi="ar-EG"/>
        </w:rPr>
        <w:t xml:space="preserve">( صلى الله عليه وسلم </w:t>
      </w:r>
      <w:r w:rsidRPr="00AA09A7">
        <w:rPr>
          <w:rFonts w:cs="Traditional Arabic" w:hint="cs"/>
          <w:sz w:val="32"/>
          <w:rtl/>
          <w:lang w:bidi="ar-EG"/>
        </w:rPr>
        <w:t>)</w:t>
      </w:r>
      <w:r w:rsidR="0016760C" w:rsidRPr="00AA09A7">
        <w:rPr>
          <w:rFonts w:cs="Traditional Arabic" w:hint="cs"/>
          <w:sz w:val="32"/>
          <w:rtl/>
          <w:lang w:bidi="ar-EG"/>
        </w:rPr>
        <w:t xml:space="preserve"> " يسروا ولا تعسروا وبشروا ولا تنفروا " </w:t>
      </w:r>
      <w:r w:rsidR="0016760C"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="0016760C" w:rsidRPr="00AA09A7">
        <w:rPr>
          <w:rStyle w:val="a8"/>
          <w:rFonts w:cs="Traditional Arabic"/>
          <w:sz w:val="32"/>
          <w:rtl/>
          <w:lang w:bidi="ar-EG"/>
        </w:rPr>
        <w:footnoteReference w:id="107"/>
      </w:r>
      <w:r w:rsidR="0016760C"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5-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( صلى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أحب الدين إلى الله الحنفية السمحة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8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6- قوله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( صلى الله عليه وسلم )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إن الدين يسر ولن يشاد هذا الدين أحد إلا غلبه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09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proofErr w:type="gramStart"/>
      <w:r w:rsidRPr="00AA09A7">
        <w:rPr>
          <w:rFonts w:cs="Traditional Arabic" w:hint="cs"/>
          <w:sz w:val="32"/>
          <w:rtl/>
          <w:lang w:bidi="ar-EG"/>
        </w:rPr>
        <w:t>7- عن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عائشة رضي الله عنها قالت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ما خير رسول الله ( صلى الله عليه وسلم 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بين أمرين إلا اختار أيسرهما ما لم يكن إثماً</w:t>
      </w:r>
      <w:r w:rsidR="00AA09A7">
        <w:rPr>
          <w:rFonts w:cs="Traditional Arabic" w:hint="cs"/>
          <w:sz w:val="32"/>
          <w:rtl/>
          <w:lang w:bidi="ar-EG"/>
        </w:rPr>
        <w:t>...</w:t>
      </w:r>
      <w:r w:rsidRPr="00AA09A7">
        <w:rPr>
          <w:rFonts w:cs="Traditional Arabic" w:hint="cs"/>
          <w:sz w:val="32"/>
          <w:rtl/>
          <w:lang w:bidi="ar-EG"/>
        </w:rPr>
        <w:t xml:space="preserve">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10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B32F70">
      <w:pPr>
        <w:pStyle w:val="1"/>
        <w:rPr>
          <w:rFonts w:ascii="Lotus Linotype" w:hAnsi="Lotus Linotype"/>
        </w:rPr>
      </w:pPr>
      <w:r w:rsidRPr="00AA09A7">
        <w:rPr>
          <w:rtl/>
          <w:lang w:bidi="ar-EG"/>
        </w:rPr>
        <w:br w:type="page"/>
      </w:r>
      <w:r w:rsidRPr="00AA09A7">
        <w:rPr>
          <w:rFonts w:hint="cs"/>
          <w:rtl/>
        </w:rPr>
        <w:lastRenderedPageBreak/>
        <w:t xml:space="preserve"> </w:t>
      </w:r>
      <w:bookmarkStart w:id="21" w:name="_Toc494178556"/>
      <w:r w:rsidRPr="00AA09A7">
        <w:rPr>
          <w:rFonts w:hint="cs"/>
          <w:rtl/>
        </w:rPr>
        <w:t>ا</w:t>
      </w:r>
      <w:r w:rsidRPr="00AA09A7">
        <w:rPr>
          <w:rFonts w:hint="eastAsia"/>
          <w:rtl/>
        </w:rPr>
        <w:t>لعلة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من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حرص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الشارع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على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التيسير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ورفع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الحرج</w:t>
      </w:r>
      <w:r w:rsidRPr="00AA09A7">
        <w:rPr>
          <w:rtl/>
        </w:rPr>
        <w:t>:</w:t>
      </w:r>
      <w:bookmarkEnd w:id="21"/>
      <w:r w:rsidRPr="00AA09A7">
        <w:rPr>
          <w:rtl/>
        </w:rPr>
        <w:t xml:space="preserve"> 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يرى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الإمام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الشاطبي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العلة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التيسير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ورفع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الحرج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تتلخص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أمرين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: 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b/>
          <w:bCs/>
          <w:sz w:val="32"/>
          <w:rtl/>
        </w:rPr>
      </w:pP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الأول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المداومة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العمل</w:t>
      </w:r>
      <w:r w:rsidR="00AA09A7">
        <w:rPr>
          <w:rFonts w:ascii="Lotus Linotype (Arabic)" w:hAnsi="Lotus Linotype (Arabic)" w:cs="Traditional Arabic"/>
          <w:b/>
          <w:bCs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b/>
          <w:bCs/>
          <w:sz w:val="32"/>
          <w:rtl/>
        </w:rPr>
      </w:pP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الثاني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تحقيق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التوازن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أداء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الواجبات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دون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إفراط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بعض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وتفريط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بعضٍ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آخر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1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b/>
          <w:bCs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هذا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</w:t>
      </w:r>
      <w:r w:rsidRPr="00AA09A7">
        <w:rPr>
          <w:rFonts w:ascii="Lotus Linotype (Arabic)" w:hAnsi="Lotus Linotype (Arabic)" w:cs="Traditional Arabic" w:hint="cs"/>
          <w:sz w:val="32"/>
          <w:rtl/>
        </w:rPr>
        <w:t>أ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رى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هناك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أخرى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حرص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الشارع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التيسير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ورفع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الحرج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رحمة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الله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تعالى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بعباده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وتفضله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وتكرمه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عليهم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وهي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تشتمل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أيضًا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المقصدين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السابقين</w:t>
      </w:r>
      <w:r w:rsidR="00AA09A7">
        <w:rPr>
          <w:rFonts w:ascii="Lotus Linotype (Arabic)" w:hAnsi="Lotus Linotype (Arabic)" w:cs="Traditional Arabic"/>
          <w:sz w:val="32"/>
          <w:rtl/>
        </w:rPr>
        <w:t>.</w:t>
      </w:r>
    </w:p>
    <w:p w:rsidR="0016760C" w:rsidRPr="00AA09A7" w:rsidRDefault="0016760C" w:rsidP="00F6448B">
      <w:pPr>
        <w:pStyle w:val="1"/>
        <w:rPr>
          <w:rFonts w:ascii="Lotus Linotype" w:hAnsi="Lotus Linotype"/>
          <w:rtl/>
        </w:rPr>
      </w:pPr>
      <w:r w:rsidRPr="00AA09A7">
        <w:rPr>
          <w:rtl/>
        </w:rPr>
        <w:t xml:space="preserve"> </w:t>
      </w:r>
      <w:bookmarkStart w:id="22" w:name="_Toc494178557"/>
      <w:r w:rsidRPr="00AA09A7">
        <w:rPr>
          <w:rFonts w:hint="eastAsia"/>
          <w:rtl/>
        </w:rPr>
        <w:t>المشَقَّة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من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حيث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الاعتبار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وعدمه</w:t>
      </w:r>
      <w:r w:rsidRPr="00AA09A7">
        <w:rPr>
          <w:rtl/>
        </w:rPr>
        <w:t>:</w:t>
      </w:r>
      <w:bookmarkEnd w:id="22"/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تنقسم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حيث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الاعتبار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وعدمه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إلى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نوعين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: 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b/>
          <w:bCs/>
          <w:sz w:val="32"/>
          <w:rtl/>
        </w:rPr>
      </w:pP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الأول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مشقة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غير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معتبرة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: 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وهي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يقدر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تحملها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المكلَّف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أثناء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قيامه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بالعمل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تنفك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العبادة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طبيعة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العمل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تقتضي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وتتطلب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مثل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وتكون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غير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خارجة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المعتاد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بحيث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يترتب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عليها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ضرر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للمكلفين</w:t>
      </w:r>
      <w:r w:rsidR="00AA09A7">
        <w:rPr>
          <w:rFonts w:ascii="Lotus Linotype (Arabic)" w:hAnsi="Lotus Linotype (Arabic)" w:cs="Traditional Arabic"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وهذه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مثل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الوضوء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والغسل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وخاصَّة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البرد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إقامة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الصَّلاة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الحرِّ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والبرد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لاسيما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صلاة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الفجر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ومشقّة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الصوم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شدة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وطول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النهار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الحج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والجهاد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سبيل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الله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وإقامة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الحدود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ونحوه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المشاق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كلها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أثر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إسقاط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العبادات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والطاعات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تخفيفها</w:t>
      </w:r>
      <w:r w:rsidR="00D340C1" w:rsidRPr="00AA09A7">
        <w:rPr>
          <w:rFonts w:ascii="Lotus Linotype (Arabic)" w:hAnsi="Lotus Linotype (Arabic)" w:cs="Traditional Arabic"/>
          <w:sz w:val="32"/>
          <w:rtl/>
        </w:rPr>
        <w:t>؛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لأنها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أثرت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لفاتت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مصالح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العبادات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والطاعات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جميع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الأوقات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غالب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الأوقات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ولفات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رتب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عليها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spellStart"/>
      <w:r w:rsidRPr="00AA09A7">
        <w:rPr>
          <w:rFonts w:ascii="Lotus Linotype (Arabic)" w:hAnsi="Lotus Linotype (Arabic)" w:cs="Traditional Arabic" w:hint="eastAsia"/>
          <w:sz w:val="32"/>
          <w:rtl/>
        </w:rPr>
        <w:t>المثوبات</w:t>
      </w:r>
      <w:proofErr w:type="spellEnd"/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الباقيات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دامت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الأرض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sz w:val="32"/>
          <w:rtl/>
        </w:rPr>
        <w:t>والسماوات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2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بل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إن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تسمى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العادة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المستمرة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مشقة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كما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يسمّى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العادة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مشقةً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طلبُ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المعاش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spellStart"/>
      <w:r w:rsidRPr="00AA09A7">
        <w:rPr>
          <w:rFonts w:ascii="Lotus Linotype (Arabic)" w:hAnsi="Lotus Linotype (Arabic)" w:cs="Traditional Arabic" w:hint="eastAsia"/>
          <w:sz w:val="32"/>
          <w:rtl/>
        </w:rPr>
        <w:t>بالتحرف</w:t>
      </w:r>
      <w:proofErr w:type="spellEnd"/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وسائر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الصنائع</w:t>
      </w:r>
      <w:r w:rsidR="00D340C1" w:rsidRPr="00AA09A7">
        <w:rPr>
          <w:rFonts w:ascii="Lotus Linotype (Arabic)" w:hAnsi="Lotus Linotype (Arabic)" w:cs="Traditional Arabic"/>
          <w:sz w:val="32"/>
          <w:rtl/>
        </w:rPr>
        <w:t>؛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لأنه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ممكن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معتاد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يقطع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الكلفة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العمل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الغالب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المعتاد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أهل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العقول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وأرباب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العادات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يعدون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المنقطع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كسلان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ويذمونه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بذلك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فكذلك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المعتاد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sz w:val="32"/>
          <w:rtl/>
        </w:rPr>
        <w:t>التكاليف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3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b/>
          <w:bCs/>
          <w:sz w:val="32"/>
          <w:rtl/>
        </w:rPr>
      </w:pP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الثاني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مشقّة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b/>
          <w:bCs/>
          <w:sz w:val="32"/>
          <w:rtl/>
        </w:rPr>
        <w:t>معتبرة</w:t>
      </w:r>
      <w:r w:rsidRPr="00AA09A7">
        <w:rPr>
          <w:rFonts w:ascii="Lotus Linotype (Arabic)" w:hAnsi="Lotus Linotype (Arabic)" w:cs="Traditional Arabic"/>
          <w:b/>
          <w:bCs/>
          <w:sz w:val="32"/>
          <w:rtl/>
        </w:rPr>
        <w:t>: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وهي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تنفك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الأعمال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غالبًا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حيث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تكون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خارجة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معتاد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الأعمال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العادية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خارجة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طبيعة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العمل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يحصل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فسادٌ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دينيٌّ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sz w:val="32"/>
          <w:rtl/>
        </w:rPr>
        <w:t>دنيويٌّ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4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ذلك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أيضًا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تكون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الشديدة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حكم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اجتهادي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الدليل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الخاص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ليس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قويًّا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صريحًا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فهنا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ينبغي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نأخذ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بالأيسر؛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مثال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ذلك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lastRenderedPageBreak/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أحدث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أثناء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الطواف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فإنه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يشق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عليه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جدًّا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يذهب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ويتوضأ</w:t>
      </w:r>
      <w:r w:rsidR="00D340C1" w:rsidRPr="00AA09A7">
        <w:rPr>
          <w:rFonts w:ascii="Lotus Linotype (Arabic)" w:hAnsi="Lotus Linotype (Arabic)" w:cs="Traditional Arabic"/>
          <w:sz w:val="32"/>
          <w:rtl/>
        </w:rPr>
        <w:t>؛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لذا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فإنه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يستحسن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هنا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نأخذ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برأي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يشترط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الطهارة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للطواف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أجاز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الطواف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مثل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الحال</w:t>
      </w:r>
      <w:r w:rsidR="00AA09A7">
        <w:rPr>
          <w:rFonts w:ascii="Lotus Linotype (Arabic)" w:hAnsi="Lotus Linotype (Arabic)" w:cs="Traditional Arabic"/>
          <w:sz w:val="32"/>
          <w:rtl/>
        </w:rPr>
        <w:t>.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يقول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الشيخ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ابن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عثيمين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«وما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كان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مشقَّة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شديدة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ولم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يظهر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النص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ظهورًا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بيِّنًا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فإنه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ينبغي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نلزم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الناس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به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نتبع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الأسهل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sz w:val="32"/>
          <w:rtl/>
        </w:rPr>
        <w:t>والأيسر»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5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sz w:val="32"/>
          <w:rtl/>
        </w:rPr>
        <w:t>.</w:t>
      </w:r>
    </w:p>
    <w:p w:rsidR="0016760C" w:rsidRPr="00AA09A7" w:rsidRDefault="0016760C" w:rsidP="00F6448B">
      <w:pPr>
        <w:pStyle w:val="1"/>
        <w:rPr>
          <w:rFonts w:ascii="Lotus Linotype" w:hAnsi="Lotus Linotype"/>
          <w:rtl/>
        </w:rPr>
      </w:pPr>
      <w:r w:rsidRPr="00AA09A7">
        <w:rPr>
          <w:rtl/>
        </w:rPr>
        <w:t xml:space="preserve"> </w:t>
      </w:r>
      <w:bookmarkStart w:id="23" w:name="_Toc494178558"/>
      <w:r w:rsidRPr="00AA09A7">
        <w:rPr>
          <w:rFonts w:hint="eastAsia"/>
          <w:rtl/>
        </w:rPr>
        <w:t>الحكمة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من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اشتمال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بعض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الأعمال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على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مشقة</w:t>
      </w:r>
      <w:r w:rsidRPr="00AA09A7">
        <w:rPr>
          <w:rtl/>
        </w:rPr>
        <w:t>:</w:t>
      </w:r>
      <w:bookmarkEnd w:id="23"/>
      <w:r w:rsidRPr="00AA09A7">
        <w:rPr>
          <w:rtl/>
        </w:rPr>
        <w:t xml:space="preserve"> 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إذا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كان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التيسير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ورفع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الحرج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مقاصد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الشريعة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الإسلامية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الله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أراد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لنا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التخفيف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الحكمة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إذن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التكليف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بالواجبات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تشتمل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مشقات</w:t>
      </w:r>
      <w:r w:rsidR="00AA09A7">
        <w:rPr>
          <w:rFonts w:ascii="Lotus Linotype (Arabic)" w:hAnsi="Lotus Linotype (Arabic)" w:cs="Traditional Arabic"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يجيب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ذلك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الإمام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الشاطبي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الشارع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وإن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كان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أمر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ببعض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التكاليف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تشتمل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فإنه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غير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قاصد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نفس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sz w:val="32"/>
          <w:rtl/>
        </w:rPr>
        <w:t>فيها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6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جميع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الحالات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الشارع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يقصد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يقصد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ذلك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المصالح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العائدة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المكلف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الأعمال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7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ورتب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الشاطبي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هذا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أصلًا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آخر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وهو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ليس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للمكلف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يقصدها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التكليف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نظرًا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إلى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عظم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أجرها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وله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يقصد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العمل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الذي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يعظم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أجره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لعظم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مشقته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حيث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هو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عمل</w:t>
      </w:r>
      <w:r w:rsidR="00AA09A7">
        <w:rPr>
          <w:rFonts w:ascii="Lotus Linotype (Arabic)" w:hAnsi="Lotus Linotype (Arabic)" w:cs="Traditional Arabic"/>
          <w:sz w:val="32"/>
          <w:rtl/>
        </w:rPr>
        <w:t>.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ولهذا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كان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قصد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قصدًا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باطلًا</w:t>
      </w:r>
      <w:r w:rsidR="00F86239" w:rsidRPr="00AA09A7">
        <w:rPr>
          <w:rFonts w:ascii="Lotus Linotype (Arabic)" w:hAnsi="Lotus Linotype (Arabic)" w:cs="Traditional Arabic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ومضادًا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قصد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الشارع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التخفيف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المعلوم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المقطوع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sz w:val="32"/>
          <w:rtl/>
        </w:rPr>
        <w:t>به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18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sz w:val="32"/>
          <w:rtl/>
        </w:rPr>
        <w:t>.</w:t>
      </w:r>
    </w:p>
    <w:p w:rsidR="0016760C" w:rsidRPr="00AA09A7" w:rsidRDefault="0016760C" w:rsidP="00C73A8A">
      <w:pPr>
        <w:jc w:val="both"/>
        <w:rPr>
          <w:rFonts w:ascii="Lotus Linotype" w:hAnsi="Lotus Linotype" w:cs="Traditional Arabic"/>
          <w:w w:val="95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قلت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ويؤكد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قرّره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الشاطبي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ورد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السنة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رد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بعض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الأعمال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التي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قصدت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فيها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لذاتها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دون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يترتب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المشقة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مصلحة</w:t>
      </w:r>
      <w:r w:rsidR="00F86239" w:rsidRPr="00AA09A7">
        <w:rPr>
          <w:rFonts w:ascii="Lotus Linotype (Arabic)" w:hAnsi="Lotus Linotype (Arabic)" w:cs="Traditional Arabic" w:hint="eastAsia"/>
          <w:w w:val="95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ذلك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رواه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البخاري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عن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ابن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عباس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أنه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قال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«بينما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النبي</w:t>
      </w:r>
      <w:r w:rsidR="002B0D0D" w:rsidRPr="00AA09A7">
        <w:rPr>
          <w:rFonts w:ascii="Lotus Linotype (Arabic)" w:hAnsi="Lotus Linotype (Arabic)" w:cs="Traditional Arabic" w:hint="cs"/>
          <w:w w:val="95"/>
          <w:sz w:val="32"/>
          <w:rtl/>
        </w:rPr>
        <w:t xml:space="preserve"> صلى الله عليه وسلم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يخطب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إذ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هو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برجل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قائم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الشمس</w:t>
      </w:r>
      <w:r w:rsidR="00F86239"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فسأل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عنه</w:t>
      </w:r>
      <w:r w:rsidR="00F86239" w:rsidRPr="00AA09A7">
        <w:rPr>
          <w:rFonts w:ascii="Lotus Linotype (Arabic)" w:hAnsi="Lotus Linotype (Arabic)" w:cs="Traditional Arabic" w:hint="eastAsia"/>
          <w:w w:val="95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فقالوا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أبو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إسرائيل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نذر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يقوم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يقعد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يستظل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يتكلم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ويصوم</w:t>
      </w:r>
      <w:r w:rsidR="00F86239" w:rsidRPr="00AA09A7">
        <w:rPr>
          <w:rFonts w:ascii="Lotus Linotype (Arabic)" w:hAnsi="Lotus Linotype (Arabic)" w:cs="Traditional Arabic" w:hint="eastAsia"/>
          <w:w w:val="95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فقال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النبي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="002B0D0D" w:rsidRPr="00AA09A7">
        <w:rPr>
          <w:rFonts w:ascii="Lotus Linotype (Arabic)" w:hAnsi="Lotus Linotype (Arabic)" w:cs="Traditional Arabic" w:hint="cs"/>
          <w:w w:val="95"/>
          <w:sz w:val="32"/>
          <w:rtl/>
        </w:rPr>
        <w:t>صلى الله عليه وسلم</w:t>
      </w:r>
      <w:r w:rsidR="00D340C1" w:rsidRPr="00AA09A7">
        <w:rPr>
          <w:rFonts w:ascii="Lotus Linotype (Arabic)" w:hAnsi="Lotus Linotype (Arabic)" w:cs="Traditional Arabic"/>
          <w:w w:val="95"/>
          <w:sz w:val="32"/>
          <w:rtl/>
        </w:rPr>
        <w:t>: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مروه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فليتكلم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وليستظل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وليقعد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وليُتِمَّ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صومه»</w:t>
      </w:r>
      <w:r w:rsidRPr="00AA09A7">
        <w:rPr>
          <w:rFonts w:ascii="Lotus Linotype" w:hAnsi="Lotus Linotype" w:cs="Traditional Arabic"/>
          <w:w w:val="95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w w:val="95"/>
          <w:sz w:val="32"/>
          <w:rtl/>
        </w:rPr>
        <w:footnoteReference w:id="119"/>
      </w:r>
      <w:r w:rsidRPr="00AA09A7">
        <w:rPr>
          <w:rFonts w:ascii="Lotus Linotype" w:hAnsi="Lotus Linotype" w:cs="Traditional Arabic"/>
          <w:w w:val="95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w w:val="95"/>
          <w:sz w:val="32"/>
          <w:rtl/>
        </w:rPr>
        <w:t>.</w:t>
      </w:r>
    </w:p>
    <w:p w:rsidR="00F6448B" w:rsidRDefault="0016760C" w:rsidP="00C73A8A">
      <w:pPr>
        <w:jc w:val="both"/>
        <w:rPr>
          <w:rFonts w:ascii="Lotus Linotype" w:hAnsi="Lotus Linotype" w:cs="Traditional Arabic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sz w:val="32"/>
          <w:rtl/>
        </w:rPr>
        <w:t>وعن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ابن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عباس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أيضًا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النبي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="002B0D0D" w:rsidRPr="00AA09A7">
        <w:rPr>
          <w:rFonts w:ascii="Lotus Linotype (Arabic)" w:hAnsi="Lotus Linotype (Arabic)" w:cs="Traditional Arabic" w:hint="cs"/>
          <w:w w:val="95"/>
          <w:sz w:val="32"/>
          <w:rtl/>
        </w:rPr>
        <w:t>صلى الله عليه وسلم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لما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بلغه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أخت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عقبة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بن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عامر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نذرت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تحج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ماشية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قال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: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«إن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الله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لغني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عن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نذرها</w:t>
      </w:r>
      <w:r w:rsidR="00F86239" w:rsidRPr="00AA09A7">
        <w:rPr>
          <w:rFonts w:ascii="Lotus Linotype (Arabic)" w:hAnsi="Lotus Linotype (Arabic)" w:cs="Traditional Arabic" w:hint="eastAsia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sz w:val="32"/>
          <w:rtl/>
        </w:rPr>
        <w:t>مرها</w:t>
      </w:r>
      <w:r w:rsidRPr="00AA09A7">
        <w:rPr>
          <w:rFonts w:ascii="Lotus Linotype (Arabic)" w:hAnsi="Lotus Linotype (Arabic)" w:cs="Traditional Arabic"/>
          <w:sz w:val="32"/>
          <w:rtl/>
        </w:rPr>
        <w:t xml:space="preserve"> </w:t>
      </w:r>
      <w:proofErr w:type="gramStart"/>
      <w:r w:rsidRPr="00AA09A7">
        <w:rPr>
          <w:rFonts w:ascii="Lotus Linotype (Arabic)" w:hAnsi="Lotus Linotype (Arabic)" w:cs="Traditional Arabic" w:hint="eastAsia"/>
          <w:sz w:val="32"/>
          <w:rtl/>
        </w:rPr>
        <w:t>فلتركب»</w:t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(</w:t>
      </w:r>
      <w:proofErr w:type="gramEnd"/>
      <w:r w:rsidRPr="00AA09A7">
        <w:rPr>
          <w:rStyle w:val="a8"/>
          <w:rFonts w:ascii="Lotus Linotype" w:hAnsi="Lotus Linotype" w:cs="Traditional Arabic"/>
          <w:sz w:val="32"/>
          <w:rtl/>
        </w:rPr>
        <w:footnoteReference w:id="120"/>
      </w:r>
      <w:r w:rsidRPr="00AA09A7">
        <w:rPr>
          <w:rFonts w:ascii="Lotus Linotype" w:hAnsi="Lotus Linotype" w:cs="Traditional Arabic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sz w:val="32"/>
          <w:rtl/>
        </w:rPr>
        <w:t>.</w:t>
      </w:r>
    </w:p>
    <w:p w:rsidR="00F6448B" w:rsidRDefault="00F6448B">
      <w:pPr>
        <w:bidi w:val="0"/>
        <w:rPr>
          <w:rFonts w:ascii="Lotus Linotype" w:hAnsi="Lotus Linotype" w:cs="Traditional Arabic"/>
          <w:sz w:val="32"/>
          <w:rtl/>
        </w:rPr>
      </w:pPr>
      <w:r>
        <w:rPr>
          <w:rFonts w:ascii="Lotus Linotype" w:hAnsi="Lotus Linotype" w:cs="Traditional Arabic"/>
          <w:sz w:val="32"/>
          <w:rtl/>
        </w:rPr>
        <w:br w:type="page"/>
      </w:r>
    </w:p>
    <w:p w:rsidR="0016760C" w:rsidRPr="00AA09A7" w:rsidRDefault="0016760C" w:rsidP="00F6448B">
      <w:pPr>
        <w:pStyle w:val="1"/>
        <w:rPr>
          <w:rFonts w:ascii="Lotus Linotype" w:hAnsi="Lotus Linotype"/>
          <w:rtl/>
        </w:rPr>
      </w:pPr>
      <w:r w:rsidRPr="00AA09A7">
        <w:rPr>
          <w:rtl/>
        </w:rPr>
        <w:lastRenderedPageBreak/>
        <w:t xml:space="preserve"> </w:t>
      </w:r>
      <w:bookmarkStart w:id="24" w:name="_Toc494178559"/>
      <w:r w:rsidRPr="00AA09A7">
        <w:rPr>
          <w:rFonts w:hint="eastAsia"/>
          <w:rtl/>
        </w:rPr>
        <w:t>اختلاف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اعتبار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المشقّة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باختلاف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درجة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العمل</w:t>
      </w:r>
      <w:r w:rsidRPr="00AA09A7">
        <w:rPr>
          <w:rtl/>
        </w:rPr>
        <w:t xml:space="preserve"> </w:t>
      </w:r>
      <w:r w:rsidRPr="00AA09A7">
        <w:rPr>
          <w:rFonts w:hint="eastAsia"/>
          <w:rtl/>
        </w:rPr>
        <w:t>وأهميته</w:t>
      </w:r>
      <w:r w:rsidR="00AA09A7">
        <w:rPr>
          <w:rtl/>
        </w:rPr>
        <w:t>.</w:t>
      </w:r>
      <w:bookmarkEnd w:id="24"/>
    </w:p>
    <w:p w:rsidR="0016760C" w:rsidRPr="00AA09A7" w:rsidRDefault="0016760C" w:rsidP="00C73A8A">
      <w:pPr>
        <w:jc w:val="both"/>
        <w:rPr>
          <w:rFonts w:ascii="Lotus Linotype" w:hAnsi="Lotus Linotype" w:cs="Traditional Arabic"/>
          <w:w w:val="95"/>
          <w:sz w:val="32"/>
          <w:rtl/>
        </w:rPr>
      </w:pP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لقد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نبَّه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الإمام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الشاطبي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على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أمر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هام</w:t>
      </w:r>
      <w:r w:rsidR="00F86239" w:rsidRPr="00AA09A7">
        <w:rPr>
          <w:rFonts w:ascii="Lotus Linotype (Arabic)" w:hAnsi="Lotus Linotype (Arabic)" w:cs="Traditional Arabic" w:hint="eastAsia"/>
          <w:w w:val="95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وهو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المشقَّة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التي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تستحق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أولا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تستحق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التخفيف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إنما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تقاس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وتقدر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بالنظر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إلى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العمل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الذي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يستلزمها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ومدى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ضرورته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ومدى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أهميته</w:t>
      </w:r>
      <w:r w:rsidR="00F86239"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فلا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نقيس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– </w:t>
      </w:r>
      <w:proofErr w:type="gramStart"/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مثلًا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-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المشقة</w:t>
      </w:r>
      <w:proofErr w:type="gramEnd"/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ركعتي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الضحى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(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وهي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نافلة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)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كما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نقيسها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صلاة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الصبح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(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وهي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proofErr w:type="spellStart"/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آكد</w:t>
      </w:r>
      <w:proofErr w:type="spellEnd"/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الصلوات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)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مشقة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هاتين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(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وهي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خفيفة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غالبًا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)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بالمشقة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اللازمة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في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الحج</w:t>
      </w:r>
      <w:r w:rsidR="00F86239" w:rsidRPr="00AA09A7">
        <w:rPr>
          <w:rFonts w:ascii="Lotus Linotype (Arabic)" w:hAnsi="Lotus Linotype (Arabic)" w:cs="Traditional Arabic" w:hint="eastAsia"/>
          <w:w w:val="95"/>
          <w:sz w:val="32"/>
          <w:rtl/>
        </w:rPr>
        <w:t xml:space="preserve">،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ولا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تقاس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هذه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المشاقُّ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الثلاث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بمشقة</w:t>
      </w:r>
      <w:r w:rsidRPr="00AA09A7">
        <w:rPr>
          <w:rFonts w:ascii="Lotus Linotype (Arabic)" w:hAnsi="Lotus Linotype (Arabic)" w:cs="Traditional Arabic"/>
          <w:w w:val="95"/>
          <w:sz w:val="32"/>
          <w:rtl/>
        </w:rPr>
        <w:t xml:space="preserve"> </w:t>
      </w:r>
      <w:r w:rsidRPr="00AA09A7">
        <w:rPr>
          <w:rFonts w:ascii="Lotus Linotype (Arabic)" w:hAnsi="Lotus Linotype (Arabic)" w:cs="Traditional Arabic" w:hint="eastAsia"/>
          <w:w w:val="95"/>
          <w:sz w:val="32"/>
          <w:rtl/>
        </w:rPr>
        <w:t>الجهاد</w:t>
      </w:r>
      <w:r w:rsidRPr="00AA09A7">
        <w:rPr>
          <w:rFonts w:ascii="Lotus Linotype" w:hAnsi="Lotus Linotype" w:cs="Traditional Arabic"/>
          <w:w w:val="95"/>
          <w:sz w:val="32"/>
          <w:vertAlign w:val="superscript"/>
          <w:rtl/>
        </w:rPr>
        <w:t>(</w:t>
      </w:r>
      <w:r w:rsidRPr="00AA09A7">
        <w:rPr>
          <w:rStyle w:val="a8"/>
          <w:rFonts w:ascii="Lotus Linotype" w:hAnsi="Lotus Linotype" w:cs="Traditional Arabic"/>
          <w:w w:val="95"/>
          <w:sz w:val="32"/>
          <w:rtl/>
        </w:rPr>
        <w:footnoteReference w:id="121"/>
      </w:r>
      <w:r w:rsidRPr="00AA09A7">
        <w:rPr>
          <w:rFonts w:ascii="Lotus Linotype" w:hAnsi="Lotus Linotype" w:cs="Traditional Arabic"/>
          <w:w w:val="95"/>
          <w:sz w:val="32"/>
          <w:vertAlign w:val="superscript"/>
          <w:rtl/>
        </w:rPr>
        <w:t>)</w:t>
      </w:r>
      <w:r w:rsidR="00AA09A7">
        <w:rPr>
          <w:rFonts w:ascii="Lotus Linotype" w:hAnsi="Lotus Linotype" w:cs="Traditional Arabic"/>
          <w:w w:val="95"/>
          <w:sz w:val="32"/>
          <w:rtl/>
        </w:rPr>
        <w:t>.</w:t>
      </w:r>
    </w:p>
    <w:p w:rsidR="0016760C" w:rsidRPr="00AA09A7" w:rsidRDefault="0016760C" w:rsidP="00F6448B">
      <w:pPr>
        <w:pStyle w:val="1"/>
        <w:rPr>
          <w:rtl/>
          <w:lang w:bidi="ar-EG"/>
        </w:rPr>
      </w:pPr>
      <w:bookmarkStart w:id="25" w:name="_Toc494178560"/>
      <w:r w:rsidRPr="00AA09A7">
        <w:rPr>
          <w:rFonts w:hint="cs"/>
          <w:rtl/>
          <w:lang w:bidi="ar-EG"/>
        </w:rPr>
        <w:t xml:space="preserve">من فتاوى الاجتهاد </w:t>
      </w:r>
      <w:proofErr w:type="spellStart"/>
      <w:r w:rsidRPr="00AA09A7">
        <w:rPr>
          <w:rFonts w:hint="cs"/>
          <w:rtl/>
          <w:lang w:bidi="ar-EG"/>
        </w:rPr>
        <w:t>المقاصدي</w:t>
      </w:r>
      <w:proofErr w:type="spellEnd"/>
      <w:r w:rsidRPr="00AA09A7">
        <w:rPr>
          <w:rFonts w:hint="cs"/>
          <w:rtl/>
          <w:lang w:bidi="ar-EG"/>
        </w:rPr>
        <w:t xml:space="preserve"> التي روعي فيها سمة التيسير</w:t>
      </w:r>
      <w:bookmarkEnd w:id="25"/>
    </w:p>
    <w:p w:rsidR="0016760C" w:rsidRPr="00AA09A7" w:rsidRDefault="0016760C" w:rsidP="00C73A8A">
      <w:pPr>
        <w:jc w:val="both"/>
        <w:rPr>
          <w:rFonts w:cs="Traditional Arabic"/>
          <w:b/>
          <w:bCs/>
          <w:sz w:val="32"/>
          <w:rtl/>
          <w:lang w:bidi="ar-EG"/>
        </w:rPr>
      </w:pP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جواز رمى الجمار أيام التشريق قبل الزوال</w:t>
      </w:r>
      <w:r w:rsidR="00D340C1" w:rsidRPr="00AA09A7">
        <w:rPr>
          <w:rFonts w:cs="Traditional Arabic" w:hint="cs"/>
          <w:b/>
          <w:bCs/>
          <w:sz w:val="32"/>
          <w:rtl/>
          <w:lang w:bidi="ar-EG"/>
        </w:rPr>
        <w:t>:</w:t>
      </w:r>
      <w:r w:rsidRPr="00AA09A7">
        <w:rPr>
          <w:rFonts w:cs="Traditional Arabic" w:hint="cs"/>
          <w:b/>
          <w:bCs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من فتاوى الاجتهاد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القائمة على التيسير ورفع الحرج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فتوى فضيلة الشيخ عبد الله بن زيد آل محمود بجواز رمى الجمار أيام التشريق قبل الزوال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فقد حدد الفقهاء وقت رمي الجمرات أيام التشريق ما بين الزوال إلى غروب الشمس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ودليلهم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ذلك ما رواه البخاري عن جابر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رمى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النبى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يوم النحر ضحى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أما بعد ذلك فإذا زالت الشمس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22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ذكر الشيخ أن هذا الحديث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وغيره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هذا الباب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صحيح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ولكنه ليس صريحًا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الدلالة على التحديد الذى ذكروه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وليس ثمة حديث عن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النبى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يأمر فيه بتحديد الرمي بما بين الزوال إل</w:t>
      </w:r>
      <w:r w:rsidR="00487B9F" w:rsidRPr="00AA09A7">
        <w:rPr>
          <w:rFonts w:cs="Traditional Arabic" w:hint="cs"/>
          <w:sz w:val="32"/>
          <w:rtl/>
          <w:lang w:bidi="ar-EG"/>
        </w:rPr>
        <w:t>ى الغروب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="00487B9F" w:rsidRPr="00AA09A7">
        <w:rPr>
          <w:rFonts w:cs="Traditional Arabic" w:hint="cs"/>
          <w:sz w:val="32"/>
          <w:rtl/>
          <w:lang w:bidi="ar-EG"/>
        </w:rPr>
        <w:t xml:space="preserve">حتى نلتزم العمل به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وعليه فلا يجوز أن نسمى ما قبل الزوال وقت نهي بدون أن ينهى عنه رسول الله صلى الله عليه وسلم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وغاية الأمر أنه مسكوت عنه رحمة منه بالناس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وإن التحديد بهذا الزمن القصير قد أفضى بالناس إلى الحرج والضيق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حتى شغلهم شدة الزحام عن الذكر والتكبير وعن الدعاء والتضرع عند هذا المقام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بل وعن العلم بوقوع الجمار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موقعها المشروع من الأحواض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وهذا الزحام من المحتمل أن يزداد عامًا بعد عام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متى كان هذا التحديد على هذا الحال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وقد خطب النبي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صلى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الله عليه وسلم ) يوم عرفه ثم يوم العيد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ثم أوسط أيام التشريق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وبين للناس ما يحتاجون إليه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وجعل الناس يسألونه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فما سئل عن شيء من التقديم والتأخير إلا 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افعل ولا حرج " حتى سأله رجل 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يا رسول الله رميت بعدما أمسيت فقال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" ارم ولا حرج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23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فنفى رسول الله صلى الله عليه وسلم وقوع الحرج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 xml:space="preserve">كل ما يفعله الحاج من التقديم والتأخير لأعمال الحج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تفعل في أيام العيد وأيام التشريق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 xml:space="preserve"> إلى أن قال رحمه الله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</w:p>
    <w:p w:rsidR="0016760C" w:rsidRPr="00AA09A7" w:rsidRDefault="0016760C" w:rsidP="00C73A8A">
      <w:pPr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" والحالة الآن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هى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حالة ضرورة توجب على العلماء والحكماء إعادة النظر فيما يزيل هذا الضرر ويؤمن الناس من مخاوف الخطر الحاصل من شدة الزحام والسقوط تحت الأقدام " </w:t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(</w:t>
      </w:r>
      <w:r w:rsidRPr="00AA09A7">
        <w:rPr>
          <w:rStyle w:val="a8"/>
          <w:rFonts w:cs="Traditional Arabic"/>
          <w:sz w:val="32"/>
          <w:rtl/>
          <w:lang w:bidi="ar-EG"/>
        </w:rPr>
        <w:footnoteReference w:id="124"/>
      </w:r>
      <w:r w:rsidRPr="00AA09A7">
        <w:rPr>
          <w:rFonts w:cs="Traditional Arabic" w:hint="cs"/>
          <w:sz w:val="32"/>
          <w:vertAlign w:val="superscript"/>
          <w:rtl/>
          <w:lang w:bidi="ar-EG"/>
        </w:rPr>
        <w:t>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F6448B">
      <w:pPr>
        <w:pStyle w:val="2"/>
        <w:rPr>
          <w:rtl/>
          <w:lang w:bidi="ar-EG"/>
        </w:rPr>
      </w:pPr>
      <w:r w:rsidRPr="00AA09A7">
        <w:rPr>
          <w:rtl/>
          <w:lang w:bidi="ar-EG"/>
        </w:rPr>
        <w:tab/>
      </w:r>
      <w:bookmarkStart w:id="26" w:name="_Toc494178561"/>
      <w:r w:rsidRPr="00AA09A7">
        <w:rPr>
          <w:rFonts w:hint="cs"/>
          <w:rtl/>
          <w:lang w:bidi="ar-EG"/>
        </w:rPr>
        <w:t>المصادر والمراجع</w:t>
      </w:r>
      <w:bookmarkEnd w:id="26"/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rtl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الآداب الشرعية والمنح المرعية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عبد الله بن مفلح المقدسي (ت 763 هـ) دار الكتب العلمية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 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2003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اقتضاء الصراط المستقيم مخالفة أصحاب الجحيم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شيخ الإسلام ابن تيمية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الحديث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أعلام الموقعين عن رب العالمين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شمس الدين أبو عبد الله محمد بن أبى بكر ابن القيم الجوزية (ت 751 هـ) دار الجيل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الأشباه والنظائر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قواعد وفروع فقه الشافعية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جلال الدين السيوطي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الكتب العلمية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1990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أصول التشريع الإسلامي: علي حسب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الفكر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1997 م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حلية الأولياء وطبقات الأصفياء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نعيم أحمد بن عبد الله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الأصفهانى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(430 هـ) دار الكتاب العربي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 1405 هـ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الرد على من أخلد إلى الأرض وجهل أن الاجتهاد في كل عصر فرض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الإمام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السيوطى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تحقيق 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فؤاد عبد المنعم النمر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مؤسسة شباب الجامعة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الاسكندرية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1985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روضة الطالبين وعمدة المفتين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الإمام زكريا محي الدين بن شرف النووي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 (ت 676 هـ) المكتب الإسلامي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1985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سلسلة الأحاديث الصحيحة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محمد ناصر الألباني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المكتب الإسلامي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ط4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1985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سنن ابن ماجة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عبد الله محمد بن يزيد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القزوينى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273 هـ) المعارف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الرياض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1417 هـ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A52AF7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سنن أبى داود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داود سليمان بن الأشعث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السجستانى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275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أولاد الشيخ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ط2002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تحقيق رضوان جامع رضوان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A52AF7" w:rsidRPr="00AA09A7" w:rsidRDefault="00A52AF7" w:rsidP="00C73A8A">
      <w:pPr>
        <w:jc w:val="both"/>
        <w:rPr>
          <w:rFonts w:cs="Traditional Arabic"/>
          <w:sz w:val="32"/>
          <w:lang w:bidi="ar-EG"/>
        </w:rPr>
      </w:pP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سنن الترمذي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محمد بن عيسى بن سورة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الترمذى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279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المعارف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الرياض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1417هـ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سنن الدارمي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محمد عبد الله بن عبد الرحمن بن الفضل بن بهرام (ت 255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الكتب العلمية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السنن الكبرى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بكر أحمد بن الحسين بن علي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البيهقى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458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المعرفة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1344هـ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سنن النسائي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عبد الرحمن أحمد بن شعيب بن على النسائي (ت 303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المعارف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الرياض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1417 هـ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شرح مختصر الروضة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نجم الدين سليمان بن عبد القوي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الطوفي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716 هـ) الرسالة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ط4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2003 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تحقيق 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عبد الله بن عبد المحسن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التركى</w:t>
      </w:r>
      <w:proofErr w:type="spellEnd"/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الشرح الممتع على زاد المستنقع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محمد بن صالح بن محمد العثيمين (ت 1421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الكتاب العالمي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2005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صحيح البخاري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عبد الله محمد بن إسماعيل بن إبراهيم بن المغيرة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البخاري (ت 256 هـ)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صحيح مسلم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مسلم بن الحجاج أبو الحسن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القشيرى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261 هـ) دار إحياء الكتب العلمية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طبقات الحنابلة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القاضي أبو الحسين محمد بن أبى يعلىّ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المعرفة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علم المقاصد الشرعية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نور الدين بن مختار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الخادمي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العبيكان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الرياض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2006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الفتاوى السعدية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عبد الرحمن بن ناصر السعدي (ت 1376)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المكتبة التوفيقية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الفروع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شمس الدين محمد بن مفلح (ت 672 هـ) دار الكتب العلمية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1997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proofErr w:type="spellStart"/>
      <w:r w:rsidRPr="00AA09A7">
        <w:rPr>
          <w:rFonts w:cs="Traditional Arabic" w:hint="cs"/>
          <w:sz w:val="32"/>
          <w:rtl/>
          <w:lang w:bidi="ar-EG"/>
        </w:rPr>
        <w:t>فقة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الأولويات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الدكتور يوسف القرضاوي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مكتبة وهبة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الفكر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المقاصدي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قواعده وفوائده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الدكتور أحمد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الريسوني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من منشورات جريدة الزمن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الرباط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1999 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ومكتبة النجاح الجديدة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الدار البيضاء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قواعد الأحكام في مصالح الأنام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عز الدين عبد السلام (660 هـ) دار المعرفة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القواعد النورانية الفقهية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شيخ الإسلام ابن تيمية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(ت 728 هـ) دار الجوزي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الرياض والقاهرة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1428 هـ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كشاف القناع عن متن الإقناع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منصور بن يونس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الباهوتي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(ت1051 هـ) دار الفكر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محاضرات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مقاصد الشريعة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أحمد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الريسونى</w:t>
      </w:r>
      <w:proofErr w:type="spellEnd"/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مجموعة رسائل الشيخ عبد الله بن زيد آل محمود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العبيكان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الرياض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2006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مجمع الزوائد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نور الدين علي بن أبى بكر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الهيثمى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807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المعارف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مجموع الفتاوى لابن تيمية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="00AA09A7">
        <w:rPr>
          <w:rFonts w:cs="Traditional Arabic" w:hint="cs"/>
          <w:sz w:val="32"/>
          <w:rtl/>
          <w:lang w:bidi="ar-EG"/>
        </w:rPr>
        <w:t xml:space="preserve"> جمع و</w:t>
      </w:r>
      <w:r w:rsidRPr="00AA09A7">
        <w:rPr>
          <w:rFonts w:cs="Traditional Arabic" w:hint="cs"/>
          <w:sz w:val="32"/>
          <w:rtl/>
          <w:lang w:bidi="ar-EG"/>
        </w:rPr>
        <w:t>ترتيب عبد الرحمن بن محمد بن قاسم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مطبعة الحكومة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مكة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1389 هـ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مختصر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القدوري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في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الفقة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الحنفي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الحسن أحمد بن محمد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القدوري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(ت 428 هـ) دار الكتب العلمية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1997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المدونة الكبرى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الإمام مالك بن أنس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رواية الإمام سحنون بن سعيد عن الإمام عبد الرحمن بن القاسم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الفكر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1986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مراعاة مقاصد الشريعة</w:t>
      </w:r>
      <w:r w:rsidR="00AA09A7">
        <w:rPr>
          <w:rFonts w:cs="Traditional Arabic" w:hint="cs"/>
          <w:sz w:val="32"/>
          <w:rtl/>
          <w:lang w:bidi="ar-EG"/>
        </w:rPr>
        <w:t xml:space="preserve"> في </w:t>
      </w:r>
      <w:r w:rsidRPr="00AA09A7">
        <w:rPr>
          <w:rFonts w:cs="Traditional Arabic" w:hint="cs"/>
          <w:sz w:val="32"/>
          <w:rtl/>
          <w:lang w:bidi="ar-EG"/>
        </w:rPr>
        <w:t>المذهب الحنبلي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حماد محمد إبراهيم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رسالة دكتوراه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 xml:space="preserve">دار العلوم </w:t>
      </w:r>
      <w:r w:rsidRPr="00AA09A7">
        <w:rPr>
          <w:rFonts w:cs="Traditional Arabic"/>
          <w:sz w:val="32"/>
          <w:rtl/>
          <w:lang w:bidi="ar-EG"/>
        </w:rPr>
        <w:t>–</w:t>
      </w:r>
      <w:r w:rsidRPr="00AA09A7">
        <w:rPr>
          <w:rFonts w:cs="Traditional Arabic" w:hint="cs"/>
          <w:sz w:val="32"/>
          <w:rtl/>
          <w:lang w:bidi="ar-EG"/>
        </w:rPr>
        <w:t xml:space="preserve"> القاهرة 2011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المستدرك على الصحيحين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عبد الله الحاكم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النيسابورى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دار المعرفة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 1986 م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lastRenderedPageBreak/>
        <w:t>المسند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عبد الله الإمام أحمد بن حنبل (ت 241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1313 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المعجم ال</w:t>
      </w:r>
      <w:r w:rsidR="00487B9F" w:rsidRPr="00AA09A7">
        <w:rPr>
          <w:rFonts w:cs="Traditional Arabic" w:hint="cs"/>
          <w:sz w:val="32"/>
          <w:rtl/>
          <w:lang w:bidi="ar-EG"/>
        </w:rPr>
        <w:t>أوس</w:t>
      </w:r>
      <w:r w:rsidRPr="00AA09A7">
        <w:rPr>
          <w:rFonts w:cs="Traditional Arabic" w:hint="cs"/>
          <w:sz w:val="32"/>
          <w:rtl/>
          <w:lang w:bidi="ar-EG"/>
        </w:rPr>
        <w:t>ط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أبو القاسم سليمان بن أحمد بن أيوب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الطبراني (ت 360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المعارف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الرياض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ط1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1985 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تحقيق 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محمود الطحان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المعجم الكبير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الإمام الطبراني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تحقيق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حمدى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عبد المجيد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المعجم الوسيط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مجمع اللغة العربية بالقاهرة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ط3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المغني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موفق الدين أبو محمد عبد الله بن أحمد بن محمد بن قدامة المقدسي (620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هجر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1992 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تحقيق د عبد الله عبد المحسن التركي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ود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عبد الفتاح محمد الحلو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المقاصد العامة للشريعة الإسلامية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يوسف حامد العالم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المعهد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العالمى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للفكر</w:t>
      </w:r>
      <w:r w:rsidR="00AA09A7">
        <w:rPr>
          <w:rFonts w:cs="Traditional Arabic" w:hint="cs"/>
          <w:sz w:val="32"/>
          <w:rtl/>
          <w:lang w:bidi="ar-EG"/>
        </w:rPr>
        <w:t xml:space="preserve"> </w:t>
      </w:r>
      <w:r w:rsidRPr="00AA09A7">
        <w:rPr>
          <w:rFonts w:cs="Traditional Arabic" w:hint="cs"/>
          <w:sz w:val="32"/>
          <w:rtl/>
          <w:lang w:bidi="ar-EG"/>
        </w:rPr>
        <w:t>الإسلامي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الدار العالمية للكتاب الإسلامي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الرياض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ط2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(ت1415 هـ)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الموافقات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إبراهيم بن موسى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اللخيمي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الغرناطي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أبو إسحاق الشاطبي (ت 790 هـ) دار الفكر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نظرية المقاصد عند الإمام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الشاطبى</w:t>
      </w:r>
      <w:proofErr w:type="spellEnd"/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د</w:t>
      </w:r>
      <w:r w:rsidR="00AA09A7">
        <w:rPr>
          <w:rFonts w:cs="Traditional Arabic" w:hint="cs"/>
          <w:sz w:val="32"/>
          <w:rtl/>
          <w:lang w:bidi="ar-EG"/>
        </w:rPr>
        <w:t>.</w:t>
      </w:r>
      <w:r w:rsidRPr="00AA09A7">
        <w:rPr>
          <w:rFonts w:cs="Traditional Arabic" w:hint="cs"/>
          <w:sz w:val="32"/>
          <w:rtl/>
          <w:lang w:bidi="ar-EG"/>
        </w:rPr>
        <w:t xml:space="preserve"> أحمد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الريسونى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 xml:space="preserve">المعهد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العالمى</w:t>
      </w:r>
      <w:proofErr w:type="spellEnd"/>
      <w:r w:rsidRPr="00AA09A7">
        <w:rPr>
          <w:rFonts w:cs="Traditional Arabic" w:hint="cs"/>
          <w:sz w:val="32"/>
          <w:rtl/>
          <w:lang w:bidi="ar-EG"/>
        </w:rPr>
        <w:t xml:space="preserve"> للفكر </w:t>
      </w:r>
      <w:proofErr w:type="spellStart"/>
      <w:r w:rsidRPr="00AA09A7">
        <w:rPr>
          <w:rFonts w:cs="Traditional Arabic" w:hint="cs"/>
          <w:sz w:val="32"/>
          <w:rtl/>
          <w:lang w:bidi="ar-EG"/>
        </w:rPr>
        <w:t>الإسلامى</w:t>
      </w:r>
      <w:proofErr w:type="spellEnd"/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القاهرة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1995 م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976C91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>النهاية في غريب الحديث والأثر</w:t>
      </w:r>
      <w:r w:rsidR="00D340C1" w:rsidRPr="00AA09A7">
        <w:rPr>
          <w:rFonts w:cs="Traditional Arabic" w:hint="cs"/>
          <w:sz w:val="32"/>
          <w:rtl/>
          <w:lang w:bidi="ar-EG"/>
        </w:rPr>
        <w:t>:</w:t>
      </w:r>
      <w:r w:rsidRPr="00AA09A7">
        <w:rPr>
          <w:rFonts w:cs="Traditional Arabic" w:hint="cs"/>
          <w:sz w:val="32"/>
          <w:rtl/>
          <w:lang w:bidi="ar-EG"/>
        </w:rPr>
        <w:t xml:space="preserve"> مجد الدين أبو السعادات المبارك بن محمد </w:t>
      </w:r>
    </w:p>
    <w:p w:rsidR="0016760C" w:rsidRPr="00AA09A7" w:rsidRDefault="0016760C" w:rsidP="00C73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cs="Traditional Arabic"/>
          <w:sz w:val="32"/>
          <w:lang w:bidi="ar-EG"/>
        </w:rPr>
      </w:pPr>
      <w:r w:rsidRPr="00AA09A7">
        <w:rPr>
          <w:rFonts w:cs="Traditional Arabic" w:hint="cs"/>
          <w:sz w:val="32"/>
          <w:rtl/>
          <w:lang w:bidi="ar-EG"/>
        </w:rPr>
        <w:t xml:space="preserve">الجزري </w:t>
      </w:r>
      <w:proofErr w:type="gramStart"/>
      <w:r w:rsidRPr="00AA09A7">
        <w:rPr>
          <w:rFonts w:cs="Traditional Arabic" w:hint="cs"/>
          <w:sz w:val="32"/>
          <w:rtl/>
          <w:lang w:bidi="ar-EG"/>
        </w:rPr>
        <w:t>( ابن</w:t>
      </w:r>
      <w:proofErr w:type="gramEnd"/>
      <w:r w:rsidRPr="00AA09A7">
        <w:rPr>
          <w:rFonts w:cs="Traditional Arabic" w:hint="cs"/>
          <w:sz w:val="32"/>
          <w:rtl/>
          <w:lang w:bidi="ar-EG"/>
        </w:rPr>
        <w:t xml:space="preserve"> الأثير 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(ت 606 هـ)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المكتبة العلمية</w:t>
      </w:r>
      <w:r w:rsidR="00F86239" w:rsidRPr="00AA09A7">
        <w:rPr>
          <w:rFonts w:cs="Traditional Arabic" w:hint="cs"/>
          <w:sz w:val="32"/>
          <w:rtl/>
          <w:lang w:bidi="ar-EG"/>
        </w:rPr>
        <w:t xml:space="preserve">، </w:t>
      </w:r>
      <w:r w:rsidRPr="00AA09A7">
        <w:rPr>
          <w:rFonts w:cs="Traditional Arabic" w:hint="cs"/>
          <w:sz w:val="32"/>
          <w:rtl/>
          <w:lang w:bidi="ar-EG"/>
        </w:rPr>
        <w:t>بيروت</w:t>
      </w:r>
      <w:r w:rsidR="00AA09A7">
        <w:rPr>
          <w:rFonts w:cs="Traditional Arabic" w:hint="cs"/>
          <w:sz w:val="32"/>
          <w:rtl/>
          <w:lang w:bidi="ar-EG"/>
        </w:rPr>
        <w:t>.</w:t>
      </w:r>
    </w:p>
    <w:p w:rsidR="00F6448B" w:rsidRDefault="00F6448B">
      <w:pPr>
        <w:bidi w:val="0"/>
        <w:rPr>
          <w:rFonts w:cs="Traditional Arabic"/>
          <w:sz w:val="32"/>
          <w:rtl/>
          <w:lang w:bidi="ar-EG"/>
        </w:rPr>
      </w:pPr>
      <w:r>
        <w:rPr>
          <w:rFonts w:cs="Traditional Arabic"/>
          <w:sz w:val="32"/>
          <w:rtl/>
          <w:lang w:bidi="ar-EG"/>
        </w:rPr>
        <w:br w:type="page"/>
      </w:r>
    </w:p>
    <w:sdt>
      <w:sdtPr>
        <w:rPr>
          <w:lang w:val="ar-SA"/>
        </w:rPr>
        <w:id w:val="68509825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raditional Arabic"/>
          <w:b/>
          <w:bCs/>
          <w:color w:val="auto"/>
        </w:rPr>
      </w:sdtEndPr>
      <w:sdtContent>
        <w:p w:rsidR="00F6448B" w:rsidRPr="00F6448B" w:rsidRDefault="00F6448B" w:rsidP="00F6448B">
          <w:pPr>
            <w:pStyle w:val="ac"/>
            <w:spacing w:before="0" w:line="240" w:lineRule="auto"/>
            <w:rPr>
              <w:rFonts w:cs="Traditional Arabic"/>
            </w:rPr>
          </w:pPr>
          <w:r w:rsidRPr="00F6448B">
            <w:rPr>
              <w:rFonts w:cs="Traditional Arabic"/>
              <w:lang w:val="ar-SA"/>
            </w:rPr>
            <w:t>المحتويات</w:t>
          </w:r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r w:rsidRPr="00F6448B">
            <w:rPr>
              <w:rFonts w:cs="Traditional Arabic"/>
              <w:sz w:val="32"/>
            </w:rPr>
            <w:fldChar w:fldCharType="begin"/>
          </w:r>
          <w:r w:rsidRPr="00F6448B">
            <w:rPr>
              <w:rFonts w:cs="Traditional Arabic"/>
              <w:sz w:val="32"/>
            </w:rPr>
            <w:instrText xml:space="preserve"> TOC \o "1-3" \h \z \u </w:instrText>
          </w:r>
          <w:r w:rsidRPr="00F6448B">
            <w:rPr>
              <w:rFonts w:cs="Traditional Arabic"/>
              <w:sz w:val="32"/>
            </w:rPr>
            <w:fldChar w:fldCharType="separate"/>
          </w:r>
          <w:hyperlink w:anchor="_Toc494178535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المقدمة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494178535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2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36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فهم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النصوص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الجزئية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في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ضوء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النصوص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الكلية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والقواعد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العامة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494178536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4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37" w:history="1"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1-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إجارة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الفحل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للضراب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494178537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4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38" w:history="1"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2-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ميراث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المسلم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غير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المسلم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494178538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5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39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المبحث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الثاني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494178539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8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40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مراعاة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فقه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الأولويات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494178540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8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41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أولاً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: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في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جانب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الطاعات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494178541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8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42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ثانياً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: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في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مجال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المعاصي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494178542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9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left" w:pos="1849"/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43" w:history="1"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1-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الاشتغال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بالفروع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والجزئيات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أكثر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الأصول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الكليات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494178543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10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44" w:history="1"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2-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العناية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بالشكل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والمظهر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أكثر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العناية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بالجوهر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أو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المضمون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494178544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10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45" w:history="1"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3-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العناية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بالسنن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والمستحبات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أكثر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العناية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بالفروض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والواجبات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.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494178545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11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46" w:history="1"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4-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العناية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بالتحسينيات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والمكملات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أكثر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الحاجيات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والضروريات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494178546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13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47" w:history="1"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5-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العناية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بالعمل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المقصور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نفعه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على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صاحبه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أكثر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العناية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بالعمل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الذى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يتعدى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نفعه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>.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494178547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14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48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المبحث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الثالث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494178548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17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49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الموازنة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بين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المصالح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والمفاسد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494178549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17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50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المبحث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الرابع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494178550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19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51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مراعاة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الحاجة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494178551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19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52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المبحث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الخامس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494178552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25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53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مراعاة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أحوال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الناس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494178553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25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54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المبحث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السادس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494178554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28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55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التيسير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ورفع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الحرج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494178555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28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56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العلة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حرص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الشارع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على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التيسير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ورفع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الحرج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494178556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29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57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المشَقَّة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حيث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الاعتبار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وعدمه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494178557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29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58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الحكمة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اشتمال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بعض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الأعمال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على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مشقة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>: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494178558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30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59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اختلاف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اعتبار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المشقّة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باختلاف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درجة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العمل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</w:rPr>
              <w:t>وأهميته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</w:rPr>
              <w:t>.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494178559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31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10"/>
            <w:tabs>
              <w:tab w:val="right" w:leader="dot" w:pos="9628"/>
            </w:tabs>
            <w:spacing w:after="0"/>
            <w:rPr>
              <w:rFonts w:cs="Traditional Arabic"/>
              <w:noProof/>
              <w:sz w:val="32"/>
              <w:rtl/>
            </w:rPr>
          </w:pPr>
          <w:hyperlink w:anchor="_Toc494178560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من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فتاوى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الاجتهاد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المقاصدي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التي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روعي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فيها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سمة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التيسير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494178560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31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F6448B" w:rsidRPr="00F6448B" w:rsidRDefault="00F6448B" w:rsidP="00F6448B">
          <w:pPr>
            <w:pStyle w:val="20"/>
            <w:tabs>
              <w:tab w:val="right" w:leader="dot" w:pos="9628"/>
            </w:tabs>
            <w:spacing w:after="0"/>
            <w:ind w:left="0"/>
            <w:rPr>
              <w:rFonts w:cs="Traditional Arabic"/>
              <w:noProof/>
              <w:sz w:val="32"/>
              <w:rtl/>
            </w:rPr>
          </w:pPr>
          <w:hyperlink w:anchor="_Toc494178561" w:history="1"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المصادر</w:t>
            </w:r>
            <w:r w:rsidRPr="00F6448B">
              <w:rPr>
                <w:rStyle w:val="Hyperlink"/>
                <w:rFonts w:cs="Traditional Arabic"/>
                <w:noProof/>
                <w:sz w:val="32"/>
                <w:rtl/>
                <w:lang w:bidi="ar-EG"/>
              </w:rPr>
              <w:t xml:space="preserve"> </w:t>
            </w:r>
            <w:r w:rsidRPr="00F6448B">
              <w:rPr>
                <w:rStyle w:val="Hyperlink"/>
                <w:rFonts w:cs="Traditional Arabic" w:hint="eastAsia"/>
                <w:noProof/>
                <w:sz w:val="32"/>
                <w:rtl/>
                <w:lang w:bidi="ar-EG"/>
              </w:rPr>
              <w:t>والمراجع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ab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begin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PAGEREF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_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Toc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494178561 </w:instrText>
            </w:r>
            <w:r w:rsidRPr="00F6448B">
              <w:rPr>
                <w:rFonts w:cs="Traditional Arabic"/>
                <w:noProof/>
                <w:webHidden/>
                <w:sz w:val="32"/>
              </w:rPr>
              <w:instrText>\h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instrText xml:space="preserve"> </w:instrTex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separate"/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t>32</w:t>
            </w:r>
            <w:r w:rsidRPr="00F6448B">
              <w:rPr>
                <w:rFonts w:cs="Traditional Arabic"/>
                <w:noProof/>
                <w:webHidden/>
                <w:sz w:val="32"/>
                <w:rtl/>
              </w:rPr>
              <w:fldChar w:fldCharType="end"/>
            </w:r>
          </w:hyperlink>
        </w:p>
        <w:p w:rsidR="00976C91" w:rsidRPr="00F6448B" w:rsidRDefault="00F6448B" w:rsidP="00F6448B">
          <w:pPr>
            <w:rPr>
              <w:rFonts w:cs="Traditional Arabic" w:hint="cs"/>
              <w:sz w:val="32"/>
              <w:rtl/>
            </w:rPr>
          </w:pPr>
          <w:r w:rsidRPr="00F6448B">
            <w:rPr>
              <w:rFonts w:cs="Traditional Arabic"/>
              <w:b/>
              <w:bCs/>
              <w:sz w:val="32"/>
              <w:lang w:val="ar-SA"/>
            </w:rPr>
            <w:fldChar w:fldCharType="end"/>
          </w:r>
        </w:p>
        <w:bookmarkStart w:id="27" w:name="_GoBack" w:displacedByCustomXml="next"/>
        <w:bookmarkEnd w:id="27" w:displacedByCustomXml="next"/>
      </w:sdtContent>
    </w:sdt>
    <w:sectPr w:rsidR="00976C91" w:rsidRPr="00F6448B" w:rsidSect="00AA09A7">
      <w:footerReference w:type="default" r:id="rId10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60" w:rsidRDefault="00956A60" w:rsidP="0016760C">
      <w:r>
        <w:separator/>
      </w:r>
    </w:p>
  </w:endnote>
  <w:endnote w:type="continuationSeparator" w:id="0">
    <w:p w:rsidR="00956A60" w:rsidRDefault="00956A60" w:rsidP="0016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Lotus Linotype (Arabic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:rsidR="00F6448B" w:rsidRPr="00854D38" w:rsidRDefault="00F6448B" w:rsidP="00F6448B">
        <w:pPr>
          <w:pStyle w:val="ae"/>
          <w:tabs>
            <w:tab w:val="clear" w:pos="8306"/>
          </w:tabs>
          <w:ind w:right="-851"/>
          <w:rPr>
            <w:rtl/>
          </w:rPr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5835E11D" wp14:editId="260A0D1F">
                  <wp:simplePos x="0" y="0"/>
                  <wp:positionH relativeFrom="leftMargin">
                    <wp:posOffset>1158018</wp:posOffset>
                  </wp:positionH>
                  <wp:positionV relativeFrom="bottomMargin">
                    <wp:posOffset>138430</wp:posOffset>
                  </wp:positionV>
                  <wp:extent cx="515620" cy="440745"/>
                  <wp:effectExtent l="38100" t="57150" r="55880" b="54610"/>
                  <wp:wrapNone/>
                  <wp:docPr id="3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15620" cy="440745"/>
                            <a:chOff x="10104" y="14464"/>
                            <a:chExt cx="720" cy="548"/>
                          </a:xfrm>
                        </wpg:grpSpPr>
                        <wps:wsp>
                          <wps:cNvPr id="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448B" w:rsidRPr="00A74C62" w:rsidRDefault="00F6448B" w:rsidP="00F6448B">
                                <w:pPr>
                                  <w:pStyle w:val="ae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5E6676" w:rsidRPr="005E6676">
                                  <w:rPr>
                                    <w:rFonts w:ascii="Tahoma" w:hAnsi="Tahoma" w:cs="Tahoma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  <w:rtl/>
                                    <w:lang w:val="ar-SA"/>
                                  </w:rPr>
                                  <w:t>37</w: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35E11D" id="مجموعة 3" o:spid="_x0000_s1026" style="position:absolute;left:0;text-align:left;margin-left:91.2pt;margin-top:10.9pt;width:40.6pt;height:34.7pt;flip:x;z-index:251656192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6uMUA&#10;AADaAAAADwAAAGRycy9kb3ducmV2LnhtbESPT2sCMRTE74LfITyht5q1lVJXoxShdEvrof4Db4/k&#10;uVncvCybVNd++qZQ8DjMzG+Y2aJztThTGyrPCkbDDASx9qbiUsF283r/DCJEZIO1Z1JwpQCLeb83&#10;w9z4C3/ReR1LkSAcclRgY2xyKYO25DAMfUOcvKNvHcYk21KaFi8J7mr5kGVP0mHFacFiQ0tL+rT+&#10;dgqWk1Gx/2mKR7v61F2xOx3028e7UneD7mUKIlIXb+H/dmEUjOHvSr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jq4xQAAANoAAAAPAAAAAAAAAAAAAAAAAJgCAABkcnMv&#10;ZG93bnJldi54bWxQSwUGAAAAAAQABAD1AAAAigMAAAAA&#10;" fillcolor="white [3201]" strokecolor="#a5a5a5 [3206]" strokeweight="1pt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o7cQA&#10;AADaAAAADwAAAGRycy9kb3ducmV2LnhtbESP3WoCMRSE7wXfIZxC79xshYpsjaKipaIi2p/r083p&#10;ZnFzst2kur69EYReDjPzDTOatLYSJ2p86VjBU5KCIM6dLrlQ8PG+7A1B+ICssXJMCi7kYTLudkaY&#10;aXfmPZ0OoRARwj5DBSaEOpPS54Ys+sTVxNH7cY3FEGVTSN3gOcJtJftpOpAWS44LBmuaG8qPhz+r&#10;YOO2u8/1a/stV8uF/a20mc2/9ko9PrTTFxCB2vAfvrfftIJnuF2JN0C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KO3EAAAA2gAAAA8AAAAAAAAAAAAAAAAAmAIAAGRycy9k&#10;b3ducmV2LnhtbFBLBQYAAAAABAAEAPUAAACJAwAAAAA=&#10;" fillcolor="white [3201]" strokecolor="#a5a5a5 [3206]" strokeweight="1pt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cMEA&#10;AADaAAAADwAAAGRycy9kb3ducmV2LnhtbESPT4vCMBTE7wt+h/CEva2pC1apRnELyp4E/4DXR/Ns&#10;is1LbaLtfvuNIHgcZuY3zGLV21o8qPWVYwXjUQKCuHC64lLB6bj5moHwAVlj7ZgU/JGH1XLwscBM&#10;u4739DiEUkQI+wwVmBCaTEpfGLLoR64hjt7FtRZDlG0pdYtdhNtafidJKi1WHBcMNpQbKq6Hu1WQ&#10;6OnkbGY/gTq736butsvzHSn1OezXcxCB+vAOv9q/WkEKzy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4HXDBAAAA2gAAAA8AAAAAAAAAAAAAAAAAmAIAAGRycy9kb3du&#10;cmV2LnhtbFBLBQYAAAAABAAEAPUAAACGAwAAAAA=&#10;" fillcolor="white [3201]" strokecolor="#a5a5a5 [3206]" strokeweight="1pt">
                    <v:textbox>
                      <w:txbxContent>
                        <w:p w:rsidR="00F6448B" w:rsidRPr="00A74C62" w:rsidRDefault="00F6448B" w:rsidP="00F6448B">
                          <w:pPr>
                            <w:pStyle w:val="ae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6676" w:rsidRPr="005E6676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37</w: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AA63434" wp14:editId="052D95D9">
              <wp:simplePos x="0" y="0"/>
              <wp:positionH relativeFrom="column">
                <wp:posOffset>-5080</wp:posOffset>
              </wp:positionH>
              <wp:positionV relativeFrom="paragraph">
                <wp:posOffset>102870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1" name="صورة 1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40DA48F9" wp14:editId="112E5991">
                  <wp:simplePos x="0" y="0"/>
                  <wp:positionH relativeFrom="column">
                    <wp:posOffset>2418163</wp:posOffset>
                  </wp:positionH>
                  <wp:positionV relativeFrom="paragraph">
                    <wp:posOffset>195580</wp:posOffset>
                  </wp:positionV>
                  <wp:extent cx="1334135" cy="340360"/>
                  <wp:effectExtent l="0" t="0" r="18415" b="21590"/>
                  <wp:wrapTight wrapText="bothSides">
                    <wp:wrapPolygon edited="0">
                      <wp:start x="0" y="0"/>
                      <wp:lineTo x="0" y="21761"/>
                      <wp:lineTo x="21590" y="21761"/>
                      <wp:lineTo x="21590" y="0"/>
                      <wp:lineTo x="0" y="0"/>
                    </wp:wrapPolygon>
                  </wp:wrapTight>
                  <wp:docPr id="2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3341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448B" w:rsidRDefault="00F6448B" w:rsidP="00F6448B">
                              <w:hyperlink r:id="rId2" w:history="1">
                                <w:r w:rsidRPr="00C01086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www.alukah.net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DA48F9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0" type="#_x0000_t202" style="position:absolute;left:0;text-align:left;margin-left:190.4pt;margin-top:15.4pt;width:105.05pt;height:26.8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" filled="f" strokecolor="white [3212]">
                  <v:textbox>
                    <w:txbxContent>
                      <w:p w:rsidR="00F6448B" w:rsidRDefault="00F6448B" w:rsidP="00F6448B">
                        <w:hyperlink r:id="rId3" w:history="1">
                          <w:r w:rsidRPr="00C01086">
                            <w:rPr>
                              <w:rStyle w:val="Hyperlink"/>
                              <w:sz w:val="26"/>
                              <w:szCs w:val="26"/>
                            </w:rPr>
                            <w:t>www.alukah.net</w:t>
                          </w:r>
                        </w:hyperlink>
                      </w:p>
                    </w:txbxContent>
                  </v:textbox>
                  <w10:wrap type="tight"/>
                </v:shape>
              </w:pict>
            </mc:Fallback>
          </mc:AlternateContent>
        </w:r>
      </w:p>
    </w:sdtContent>
  </w:sdt>
  <w:p w:rsidR="00AA09A7" w:rsidRPr="00F6448B" w:rsidRDefault="00AA09A7" w:rsidP="00F644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60" w:rsidRDefault="00956A60" w:rsidP="0016760C">
      <w:r>
        <w:separator/>
      </w:r>
    </w:p>
  </w:footnote>
  <w:footnote w:type="continuationSeparator" w:id="0">
    <w:p w:rsidR="00956A60" w:rsidRDefault="00956A60" w:rsidP="0016760C">
      <w:r>
        <w:continuationSeparator/>
      </w:r>
    </w:p>
  </w:footnote>
  <w:footnote w:id="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إعلام الموقعين 1/119. </w:t>
      </w:r>
    </w:p>
  </w:footnote>
  <w:footnote w:id="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الرد على من أخلد إلى الأرض وجهل أن الاجتهاد ف</w:t>
      </w:r>
      <w:r w:rsidR="005152D4">
        <w:rPr>
          <w:rFonts w:cs="Traditional Arabic" w:hint="cs"/>
          <w:sz w:val="28"/>
          <w:szCs w:val="28"/>
          <w:rtl/>
        </w:rPr>
        <w:t>ي</w:t>
      </w:r>
      <w:r w:rsidRPr="005152D4">
        <w:rPr>
          <w:rFonts w:cs="Traditional Arabic" w:hint="cs"/>
          <w:sz w:val="28"/>
          <w:szCs w:val="28"/>
          <w:rtl/>
        </w:rPr>
        <w:t xml:space="preserve"> كل عصر فرض ص 182. </w:t>
      </w:r>
    </w:p>
  </w:footnote>
  <w:footnote w:id="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الموافقات 4/105، 106</w:t>
      </w:r>
    </w:p>
  </w:footnote>
  <w:footnote w:id="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رسالة دكتوراه، كلية دار العلوم </w:t>
      </w:r>
      <w:r w:rsidRPr="005152D4">
        <w:rPr>
          <w:rFonts w:cs="Traditional Arabic"/>
          <w:sz w:val="28"/>
          <w:szCs w:val="28"/>
          <w:rtl/>
        </w:rPr>
        <w:t>–</w:t>
      </w:r>
      <w:r w:rsidRPr="005152D4">
        <w:rPr>
          <w:rFonts w:cs="Traditional Arabic" w:hint="cs"/>
          <w:sz w:val="28"/>
          <w:szCs w:val="28"/>
          <w:rtl/>
        </w:rPr>
        <w:t xml:space="preserve"> جامعة القاهرة. </w:t>
      </w:r>
    </w:p>
  </w:footnote>
  <w:footnote w:id="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دراسة في فقه مقاصد الشريعة ص 149</w:t>
      </w:r>
    </w:p>
  </w:footnote>
  <w:footnote w:id="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رواه البخاري</w:t>
      </w:r>
      <w:r w:rsidR="00B0090C">
        <w:rPr>
          <w:rFonts w:cs="Traditional Arabic" w:hint="cs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(كتاب الإجارة-باب عسب الفحل) </w:t>
      </w:r>
    </w:p>
  </w:footnote>
  <w:footnote w:id="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="00B0090C">
        <w:rPr>
          <w:rFonts w:cs="Traditional Arabic" w:hint="cs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رواه مسلم (كتاب المساقاة-باب تحريم بيع فضل الماء)</w:t>
      </w:r>
      <w:r w:rsidRPr="005152D4">
        <w:rPr>
          <w:rFonts w:cs="Traditional Arabic"/>
          <w:sz w:val="28"/>
          <w:szCs w:val="28"/>
          <w:rtl/>
        </w:rPr>
        <w:t xml:space="preserve"> </w:t>
      </w:r>
    </w:p>
  </w:footnote>
  <w:footnote w:id="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 w:hint="cs"/>
          <w:sz w:val="28"/>
          <w:szCs w:val="28"/>
          <w:rtl/>
        </w:rPr>
        <w:t xml:space="preserve"> المغني</w:t>
      </w:r>
      <w:r w:rsidR="00B0090C">
        <w:rPr>
          <w:rFonts w:cs="Traditional Arabic" w:hint="cs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6/302</w:t>
      </w:r>
      <w:r w:rsidRPr="005152D4">
        <w:rPr>
          <w:rFonts w:cs="Traditional Arabic"/>
          <w:sz w:val="28"/>
          <w:szCs w:val="28"/>
          <w:rtl/>
        </w:rPr>
        <w:t xml:space="preserve"> </w:t>
      </w:r>
    </w:p>
  </w:footnote>
  <w:footnote w:id="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أخرجه </w:t>
      </w:r>
      <w:proofErr w:type="gramStart"/>
      <w:r w:rsidRPr="005152D4">
        <w:rPr>
          <w:rFonts w:cs="Traditional Arabic" w:hint="cs"/>
          <w:sz w:val="28"/>
          <w:szCs w:val="28"/>
          <w:rtl/>
        </w:rPr>
        <w:t>مالك(</w:t>
      </w:r>
      <w:proofErr w:type="gramEnd"/>
      <w:r w:rsidRPr="005152D4">
        <w:rPr>
          <w:rFonts w:cs="Traditional Arabic" w:hint="cs"/>
          <w:sz w:val="28"/>
          <w:szCs w:val="28"/>
          <w:rtl/>
        </w:rPr>
        <w:t>كتاب الاقضية-باب القضاء في المرفق) وأخرجه أحمد في المسند 1/313، وابن ماجه (كتاب الأحكام-باب من بنى في حقه ما يضر جاره)، والحاكم 2/58، وقال:</w:t>
      </w:r>
      <w:r w:rsidR="00C73A8A">
        <w:rPr>
          <w:rFonts w:cs="Traditional Arabic" w:hint="cs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صحيح على شرط مسلم </w:t>
      </w:r>
      <w:proofErr w:type="spellStart"/>
      <w:r w:rsidRPr="005152D4">
        <w:rPr>
          <w:rFonts w:cs="Traditional Arabic" w:hint="cs"/>
          <w:sz w:val="28"/>
          <w:szCs w:val="28"/>
          <w:rtl/>
        </w:rPr>
        <w:t>ووافقه</w:t>
      </w:r>
      <w:proofErr w:type="spellEnd"/>
      <w:r w:rsidRPr="005152D4">
        <w:rPr>
          <w:rFonts w:cs="Traditional Arabic" w:hint="cs"/>
          <w:sz w:val="28"/>
          <w:szCs w:val="28"/>
          <w:rtl/>
        </w:rPr>
        <w:t xml:space="preserve"> الذهبي، وصححه الألباني في الصحيحة(250)</w:t>
      </w:r>
    </w:p>
  </w:footnote>
  <w:footnote w:id="1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انظر:</w:t>
      </w:r>
      <w:r w:rsidR="00C73A8A">
        <w:rPr>
          <w:rFonts w:cs="Traditional Arabic" w:hint="cs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مراعاة مقاصد الشريعة في المذهب الحنبلي ص51</w:t>
      </w:r>
    </w:p>
  </w:footnote>
  <w:footnote w:id="1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 انظر ص</w:t>
      </w:r>
    </w:p>
  </w:footnote>
  <w:footnote w:id="1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رواه البخاري (كتاب الفرائض-باب لا يرث المسلم الكافر)</w:t>
      </w:r>
    </w:p>
  </w:footnote>
  <w:footnote w:id="1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Fonts w:cs="Traditional Arabic"/>
          <w:sz w:val="28"/>
          <w:szCs w:val="28"/>
        </w:rPr>
        <w:t xml:space="preserve"> </w:t>
      </w: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</w:rPr>
        <w:t>المغني9</w:t>
      </w:r>
      <w:proofErr w:type="gramEnd"/>
      <w:r w:rsidRPr="005152D4">
        <w:rPr>
          <w:rFonts w:cs="Traditional Arabic" w:hint="cs"/>
          <w:sz w:val="28"/>
          <w:szCs w:val="28"/>
          <w:rtl/>
        </w:rPr>
        <w:t xml:space="preserve">/154.وقال:"ليس بموثوق به عنهم، فإن أحمد قال: ليس بين الناس اختلاف في أن المسلم لا يرث الكافر" </w:t>
      </w:r>
    </w:p>
  </w:footnote>
  <w:footnote w:id="1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="00B0090C">
        <w:rPr>
          <w:rFonts w:cs="Traditional Arabic" w:hint="cs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أخرجه البخاري (كتاب الديات-باب لا يقتل المسلم بالكافر) وأبو داود في الموضع نفسه </w:t>
      </w:r>
    </w:p>
  </w:footnote>
  <w:footnote w:id="1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أحكام أهل الذمة 323 وما بعدها</w:t>
      </w:r>
    </w:p>
  </w:footnote>
  <w:footnote w:id="1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دراسة في فقه مقاصد الشريعة ص279</w:t>
      </w:r>
    </w:p>
  </w:footnote>
  <w:footnote w:id="1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) رواه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البخاري(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الأحكام-باب ما يكره من الحرص على الإمارة)</w:t>
      </w:r>
    </w:p>
  </w:footnote>
  <w:footnote w:id="1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) رواه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البخاري(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الإحكام-باب من لم يسأل الإمارة أعانه الله)</w:t>
      </w:r>
    </w:p>
  </w:footnote>
  <w:footnote w:id="1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 w:hint="cs"/>
          <w:sz w:val="28"/>
          <w:szCs w:val="28"/>
          <w:rtl/>
        </w:rPr>
        <w:t xml:space="preserve">) السنن </w:t>
      </w:r>
      <w:proofErr w:type="gramStart"/>
      <w:r w:rsidRPr="005152D4">
        <w:rPr>
          <w:rFonts w:cs="Traditional Arabic" w:hint="cs"/>
          <w:sz w:val="28"/>
          <w:szCs w:val="28"/>
          <w:rtl/>
        </w:rPr>
        <w:t>الكبرى1</w:t>
      </w:r>
      <w:proofErr w:type="gramEnd"/>
      <w:r w:rsidRPr="005152D4">
        <w:rPr>
          <w:rFonts w:cs="Traditional Arabic" w:hint="cs"/>
          <w:sz w:val="28"/>
          <w:szCs w:val="28"/>
          <w:rtl/>
        </w:rPr>
        <w:t xml:space="preserve">/399 </w:t>
      </w:r>
    </w:p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</w:p>
  </w:footnote>
  <w:footnote w:id="20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>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المغازي-باب بعث أبي موسى ومعاذ إلى اليمن)</w:t>
      </w:r>
    </w:p>
  </w:footnote>
  <w:footnote w:id="21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مسلم(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كتاب الإيمان-باب بيان عدد شعب الإيمان....) وأبو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داود(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السنة-باب رد الإرجاء)</w:t>
      </w:r>
    </w:p>
  </w:footnote>
  <w:footnote w:id="22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الأذان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صلاة الجمعة )، ومسلم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>(كتاب المساجد-بلب فضل صلاة الجماعة).</w:t>
      </w:r>
    </w:p>
  </w:footnote>
  <w:footnote w:id="23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الطبراني في المعجم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الكبيربرقم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(7836)، والدرامي، </w:t>
      </w:r>
      <w:proofErr w:type="spellStart"/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في:المقدمة</w:t>
      </w:r>
      <w:proofErr w:type="spellEnd"/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، باب من قال العلم من الخشية.</w:t>
      </w:r>
    </w:p>
  </w:footnote>
  <w:footnote w:id="24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رواه الإمام أحمد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>المسند 7/103.</w:t>
      </w:r>
    </w:p>
  </w:footnote>
  <w:footnote w:id="25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الشهادات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ما قيل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>شهادة الزور )، ومسلم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( كتاب الإيمان، باب الكبائر ). </w:t>
      </w:r>
    </w:p>
  </w:footnote>
  <w:footnote w:id="26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التفسير، باب قوله تعالى: " فلا تجعلوا لله أنداداً وأنتم تعلمون "، ومسلم ( كتاب الإيمان، باب كون الشرك أقبح الذنوب ).</w:t>
      </w:r>
    </w:p>
  </w:footnote>
  <w:footnote w:id="27">
    <w:p w:rsidR="00AA09A7" w:rsidRPr="005152D4" w:rsidRDefault="00AA09A7" w:rsidP="005152D4">
      <w:pPr>
        <w:pStyle w:val="a7"/>
        <w:rPr>
          <w:rFonts w:cs="Traditional Arabic"/>
          <w:sz w:val="28"/>
          <w:szCs w:val="28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>نهاية الأرب في فنون الأدب 1/153 (القسم الثالث-باب احتجاج البخلاء وتحسينهم للبخل)</w:t>
      </w:r>
    </w:p>
  </w:footnote>
  <w:footnote w:id="28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انظر: أعلام الموقعين 3/19.</w:t>
      </w:r>
    </w:p>
  </w:footnote>
  <w:footnote w:id="29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انظر: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فقة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الأولويات، محمد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الوكيلى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، ص 30. </w:t>
      </w:r>
    </w:p>
  </w:footnote>
  <w:footnote w:id="30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البخاري(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الرقاق-باب التواضع)، وابن حبان(كتاب البر والإحسان-باب ما جاء في الطاعات)</w:t>
      </w:r>
    </w:p>
  </w:footnote>
  <w:footnote w:id="31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الترمذى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الإيمان، باب ما جاء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ترك الصلاة )،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والنسائى</w:t>
      </w:r>
      <w:proofErr w:type="spellEnd"/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( الصلاة الأولى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الحكم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>ترك الصلاة ).</w:t>
      </w:r>
    </w:p>
  </w:footnote>
  <w:footnote w:id="32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الترمذى</w:t>
      </w:r>
      <w:proofErr w:type="spellEnd"/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كتاب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الصلاة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أول ما يحاسب به العبد... )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والنسائى</w:t>
      </w:r>
      <w:proofErr w:type="spellEnd"/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( كتاب الصلاة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="00C73A8A">
        <w:rPr>
          <w:rFonts w:cs="Traditional Arabic" w:hint="cs"/>
          <w:sz w:val="28"/>
          <w:szCs w:val="28"/>
          <w:rtl/>
          <w:lang w:bidi="ar-EG"/>
        </w:rPr>
        <w:t xml:space="preserve"> باب المحاسبة على الصلاة</w:t>
      </w:r>
      <w:r w:rsidRPr="005152D4">
        <w:rPr>
          <w:rFonts w:cs="Traditional Arabic" w:hint="cs"/>
          <w:sz w:val="28"/>
          <w:szCs w:val="28"/>
          <w:rtl/>
          <w:lang w:bidi="ar-EG"/>
        </w:rPr>
        <w:t>).</w:t>
      </w:r>
    </w:p>
  </w:footnote>
  <w:footnote w:id="3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الرقاق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القصاص يوم القيامة )، ومسلم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( كتاب القسامة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المجازاة ).</w:t>
      </w:r>
    </w:p>
  </w:footnote>
  <w:footnote w:id="3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مسلم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البر والصلة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تحريم ظلم المسلم وخذله )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والبيهقى</w:t>
      </w:r>
      <w:proofErr w:type="spellEnd"/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الكبرى 6/92. </w:t>
      </w:r>
    </w:p>
  </w:footnote>
  <w:footnote w:id="35">
    <w:p w:rsidR="00AA09A7" w:rsidRPr="005152D4" w:rsidRDefault="00AA09A7" w:rsidP="005152D4">
      <w:pPr>
        <w:pStyle w:val="a7"/>
        <w:rPr>
          <w:rFonts w:cs="Traditional Arabic"/>
          <w:sz w:val="28"/>
          <w:szCs w:val="28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</w:rPr>
        <w:t xml:space="preserve">صحيح مسلم </w:t>
      </w:r>
      <w:proofErr w:type="gramStart"/>
      <w:r w:rsidRPr="005152D4">
        <w:rPr>
          <w:rFonts w:cs="Traditional Arabic" w:hint="cs"/>
          <w:sz w:val="28"/>
          <w:szCs w:val="28"/>
          <w:rtl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</w:rPr>
        <w:t xml:space="preserve"> الصيد والذبائح </w:t>
      </w:r>
      <w:r w:rsidRPr="005152D4">
        <w:rPr>
          <w:rFonts w:cs="Traditional Arabic"/>
          <w:sz w:val="28"/>
          <w:szCs w:val="28"/>
          <w:rtl/>
        </w:rPr>
        <w:t>–</w:t>
      </w:r>
      <w:r w:rsidRPr="005152D4">
        <w:rPr>
          <w:rFonts w:cs="Traditional Arabic" w:hint="cs"/>
          <w:sz w:val="28"/>
          <w:szCs w:val="28"/>
          <w:rtl/>
        </w:rPr>
        <w:t xml:space="preserve"> باب الأمر بإحسان الذبح والقتل ). </w:t>
      </w:r>
    </w:p>
  </w:footnote>
  <w:footnote w:id="3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5152D4">
        <w:rPr>
          <w:rFonts w:cs="Traditional Arabic" w:hint="cs"/>
          <w:sz w:val="28"/>
          <w:szCs w:val="28"/>
          <w:rtl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</w:rPr>
        <w:t xml:space="preserve"> النكاح ( باب لا تأذن المرأة</w:t>
      </w:r>
      <w:r w:rsidR="00B32F70">
        <w:rPr>
          <w:rFonts w:cs="Traditional Arabic" w:hint="cs"/>
          <w:sz w:val="28"/>
          <w:szCs w:val="28"/>
          <w:rtl/>
        </w:rPr>
        <w:t xml:space="preserve"> في </w:t>
      </w:r>
      <w:r w:rsidRPr="005152D4">
        <w:rPr>
          <w:rFonts w:cs="Traditional Arabic" w:hint="cs"/>
          <w:sz w:val="28"/>
          <w:szCs w:val="28"/>
          <w:rtl/>
        </w:rPr>
        <w:t xml:space="preserve">بيت زوجها أحد ). </w:t>
      </w:r>
    </w:p>
  </w:footnote>
  <w:footnote w:id="3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5152D4">
        <w:rPr>
          <w:rFonts w:cs="Traditional Arabic" w:hint="cs"/>
          <w:sz w:val="28"/>
          <w:szCs w:val="28"/>
          <w:rtl/>
        </w:rPr>
        <w:t>فقة</w:t>
      </w:r>
      <w:proofErr w:type="spellEnd"/>
      <w:r w:rsidRPr="005152D4">
        <w:rPr>
          <w:rFonts w:cs="Traditional Arabic" w:hint="cs"/>
          <w:sz w:val="28"/>
          <w:szCs w:val="28"/>
          <w:rtl/>
        </w:rPr>
        <w:t xml:space="preserve"> الأولويات ص 137.</w:t>
      </w:r>
    </w:p>
  </w:footnote>
  <w:footnote w:id="3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الترمذى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وحسنه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( 1650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) والحاكم وصححه على شرط مسلم،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ووافقه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الذهنى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2/68. </w:t>
      </w:r>
    </w:p>
  </w:footnote>
  <w:footnote w:id="3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رواه أبو نعيم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الحلية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صحيح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الجامع الصغير (4212) ).</w:t>
      </w:r>
    </w:p>
  </w:footnote>
  <w:footnote w:id="4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الترمذى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، وقال حسن صحيح غريب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( 2686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) وهو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>صحيح الجامع الصغير ( 4213 ).</w:t>
      </w:r>
    </w:p>
  </w:footnote>
  <w:footnote w:id="4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أحمد وأبو داود،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والترمزى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، وابن حبان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صحيح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الجامع الصغير (2595) ).</w:t>
      </w:r>
    </w:p>
  </w:footnote>
  <w:footnote w:id="4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الطبرانى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>، انظر مجمع الزوائد 5/197.</w:t>
      </w:r>
    </w:p>
  </w:footnote>
  <w:footnote w:id="4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فقه الأولويات ص 106. </w:t>
      </w:r>
    </w:p>
  </w:footnote>
  <w:footnote w:id="4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رواه ابن أبى الدنيا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قضاء الحوائج،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والطبرانى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عن ابن عمر، وحسنه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>صحيح الجامع الصغير (176).</w:t>
      </w:r>
    </w:p>
  </w:footnote>
  <w:footnote w:id="4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كلح: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أى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اشتد عبوسه. </w:t>
      </w:r>
    </w:p>
  </w:footnote>
  <w:footnote w:id="4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طبقات الحنابلة 2/216.</w:t>
      </w:r>
    </w:p>
  </w:footnote>
  <w:footnote w:id="4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قواعد الأحكام 1/63. </w:t>
      </w:r>
    </w:p>
  </w:footnote>
  <w:footnote w:id="4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الفكر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المقاصدى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قواعده وفوائده ص 75. </w:t>
      </w:r>
    </w:p>
  </w:footnote>
  <w:footnote w:id="4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الموافقات 2/62. </w:t>
      </w:r>
    </w:p>
  </w:footnote>
  <w:footnote w:id="5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مجموع الفتاوى 2/45. </w:t>
      </w:r>
    </w:p>
  </w:footnote>
  <w:footnote w:id="5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اقتضاء الصراط المستقيم مخالفة أصحاب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الجيحم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1/298. </w:t>
      </w:r>
    </w:p>
  </w:footnote>
  <w:footnote w:id="5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>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كتاب الإيمان-باب الحلال بين والحرام بين)، ومسلم(كتاب المساقاة-باب أخذ الحلال وترك الشبهات) </w:t>
      </w:r>
    </w:p>
  </w:footnote>
  <w:footnote w:id="5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قواعد الأحكام 1/ 73. </w:t>
      </w:r>
    </w:p>
  </w:footnote>
  <w:footnote w:id="5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محاضرات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مقاصد الشريعة للدكتور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الريسوني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ص 200. </w:t>
      </w:r>
    </w:p>
  </w:footnote>
  <w:footnote w:id="5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السابق ص 199. </w:t>
      </w:r>
    </w:p>
  </w:footnote>
  <w:footnote w:id="5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الأشباه والنظائر ص 88. </w:t>
      </w:r>
    </w:p>
  </w:footnote>
  <w:footnote w:id="57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الأدب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قول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النبى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(ص) يسروا ولا تعسروا.. ) ومسلم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الجهاد والسير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الأمر بالتيسير وترك التنفير )</w:t>
      </w:r>
    </w:p>
  </w:footnote>
  <w:footnote w:id="58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الطبرانى</w:t>
      </w:r>
      <w:proofErr w:type="spellEnd"/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الأوسط (7/229) وذكره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تعليقاً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(كتاب الإيمان، باب الدين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يسر )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وصححه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الألبانى</w:t>
      </w:r>
      <w:proofErr w:type="spellEnd"/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>الصحيحة برقم ( 881 ).</w:t>
      </w:r>
    </w:p>
  </w:footnote>
  <w:footnote w:id="5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إعلام الموقعين 3/3. </w:t>
      </w:r>
    </w:p>
  </w:footnote>
  <w:footnote w:id="6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الموافقات 2/6. </w:t>
      </w:r>
    </w:p>
  </w:footnote>
  <w:footnote w:id="6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سبق تخريجه. </w:t>
      </w:r>
    </w:p>
  </w:footnote>
  <w:footnote w:id="6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المغنى 6/385. </w:t>
      </w:r>
    </w:p>
  </w:footnote>
  <w:footnote w:id="6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3/111، ومسلم 3/1227. </w:t>
      </w:r>
    </w:p>
  </w:footnote>
  <w:footnote w:id="6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أخرجه أبو داود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البيوع، باب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الرجل يبيع ما ليس عنده ). </w:t>
      </w:r>
    </w:p>
  </w:footnote>
  <w:footnote w:id="6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المغنى 6/385.</w:t>
      </w:r>
    </w:p>
  </w:footnote>
  <w:footnote w:id="6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المغنى 7/435.</w:t>
      </w:r>
    </w:p>
  </w:footnote>
  <w:footnote w:id="6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راوه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البخاري(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كتاب البيوع-باب الشفعة فيما لم يقسم)ومسلم (كتاب المساقاة-باب الشفعة) </w:t>
      </w:r>
    </w:p>
  </w:footnote>
  <w:footnote w:id="68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الترمذى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النكاح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ما جاء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النظر إلى المخطوبة، وقال حديث حسن، وابن ماجه ( كتاب النكاح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النظر إلى المرأة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) ).</w:t>
      </w:r>
    </w:p>
  </w:footnote>
  <w:footnote w:id="6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الآدارب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الشرعية 2/300. </w:t>
      </w:r>
    </w:p>
  </w:footnote>
  <w:footnote w:id="7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المغنى 4/288. </w:t>
      </w:r>
    </w:p>
  </w:footnote>
  <w:footnote w:id="7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مجموع الفتاوى لابن تيمية 24/275. </w:t>
      </w:r>
    </w:p>
  </w:footnote>
  <w:footnote w:id="72">
    <w:p w:rsidR="00AA09A7" w:rsidRPr="005152D4" w:rsidRDefault="00AA09A7" w:rsidP="00B32F70">
      <w:pPr>
        <w:pStyle w:val="a7"/>
        <w:jc w:val="lowKashida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الأحاديث الثلاثة السابقة رواها مسلم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اللباس والزينة </w:t>
      </w:r>
      <w:r w:rsidR="00B32F70">
        <w:rPr>
          <w:rFonts w:cs="Traditional Arabic" w:hint="cs"/>
          <w:sz w:val="28"/>
          <w:szCs w:val="28"/>
          <w:rtl/>
          <w:lang w:bidi="ar-EG"/>
        </w:rPr>
        <w:t>-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تحريم استعمال إناء الذهب والفضة على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الرجالوالنساء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>.</w:t>
      </w:r>
      <w:r w:rsidR="00B32F70">
        <w:rPr>
          <w:rFonts w:cs="Traditional Arabic" w:hint="cs"/>
          <w:sz w:val="28"/>
          <w:szCs w:val="28"/>
          <w:rtl/>
          <w:lang w:bidi="ar-EG"/>
        </w:rPr>
        <w:t>..</w:t>
      </w:r>
      <w:r w:rsidRPr="005152D4">
        <w:rPr>
          <w:rFonts w:cs="Traditional Arabic" w:hint="cs"/>
          <w:sz w:val="28"/>
          <w:szCs w:val="28"/>
          <w:rtl/>
          <w:lang w:bidi="ar-EG"/>
        </w:rPr>
        <w:t>)</w:t>
      </w:r>
    </w:p>
  </w:footnote>
  <w:footnote w:id="73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الجهاد والسير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الحرير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الحرب )، ومسلم ( كتاب اللباس والزينة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إباحة لبس الحرير للرجل إذا كان به حِكة أو نحوها ). </w:t>
      </w:r>
    </w:p>
  </w:footnote>
  <w:footnote w:id="7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يعضد: يقطع. </w:t>
      </w:r>
    </w:p>
  </w:footnote>
  <w:footnote w:id="7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الإذخر: نبات طيب الرائحة. النهاية 1/33. </w:t>
      </w:r>
    </w:p>
  </w:footnote>
  <w:footnote w:id="7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القين: هو الحداد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والصائع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. النهاية 4/135. </w:t>
      </w:r>
    </w:p>
  </w:footnote>
  <w:footnote w:id="7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، كتاب الجنائز، باب الإذخر ومسلم كتاب الحج، باب تحريم مكة. </w:t>
      </w:r>
    </w:p>
  </w:footnote>
  <w:footnote w:id="7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مجموع الفتاوى 29/64. </w:t>
      </w:r>
    </w:p>
  </w:footnote>
  <w:footnote w:id="7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السابق 26/181. </w:t>
      </w:r>
    </w:p>
  </w:footnote>
  <w:footnote w:id="8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القواعد النورانية ص 155. </w:t>
      </w:r>
    </w:p>
  </w:footnote>
  <w:footnote w:id="8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البخاري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الهبة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الإشهاد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الهبة )، ومسلم ( كتاب الهبات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كراهية تفضيل بعض الأولاد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الهبة ) </w:t>
      </w:r>
    </w:p>
  </w:footnote>
  <w:footnote w:id="8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المغنى 8/258، وانظر كشاف القناع 4/285. </w:t>
      </w:r>
    </w:p>
  </w:footnote>
  <w:footnote w:id="8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البخاري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الإجازة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عسب الفحل ). </w:t>
      </w:r>
    </w:p>
  </w:footnote>
  <w:footnote w:id="8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مسلم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المساقاة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تحريم بيع فضل الماء ). </w:t>
      </w:r>
    </w:p>
  </w:footnote>
  <w:footnote w:id="8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المغنى 6/302. </w:t>
      </w:r>
    </w:p>
  </w:footnote>
  <w:footnote w:id="8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السابق 6/302، وانظر: مختصر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القدوري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ص 104، وروضة الطالبين 3/395. </w:t>
      </w:r>
    </w:p>
  </w:footnote>
  <w:footnote w:id="8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المدونة 3/401. </w:t>
      </w:r>
    </w:p>
  </w:footnote>
  <w:footnote w:id="8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المغنى 8/130. </w:t>
      </w:r>
    </w:p>
  </w:footnote>
  <w:footnote w:id="8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بيع الحصاة هو أن يقول أرم هذه الحصاة، فعلى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أى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ثوب وقعت فهو لك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بدرهم..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المغنى (6/298)</w:t>
      </w:r>
    </w:p>
  </w:footnote>
  <w:footnote w:id="9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مسلم (كتاب البيوع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بطلان بيع الحصاة والبيع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الذى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فيه غرر) وأبو داود (كتاب البيوع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بيع العرر)</w:t>
      </w:r>
    </w:p>
  </w:footnote>
  <w:footnote w:id="9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القواعد النورانية ص 186، وانظر الفروع 4/19. </w:t>
      </w:r>
    </w:p>
  </w:footnote>
  <w:footnote w:id="9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الفتاوى السعدية ص 275. </w:t>
      </w:r>
    </w:p>
  </w:footnote>
  <w:footnote w:id="9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البخاري(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فضائل القرآن-باب تأليف القرآن)</w:t>
      </w:r>
    </w:p>
  </w:footnote>
  <w:footnote w:id="94">
    <w:p w:rsidR="00AA09A7" w:rsidRPr="005152D4" w:rsidRDefault="00AA09A7" w:rsidP="00B32F70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مسلم(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الحج-باب نقض الكعبة وبنائها)</w:t>
      </w:r>
    </w:p>
  </w:footnote>
  <w:footnote w:id="9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المسند7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/103 ط الرسالة</w:t>
      </w:r>
    </w:p>
  </w:footnote>
  <w:footnote w:id="9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سنن ابن ماجة3/100</w:t>
      </w:r>
    </w:p>
  </w:footnote>
  <w:footnote w:id="9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مسند أبي يعلى12/29</w:t>
      </w:r>
    </w:p>
  </w:footnote>
  <w:footnote w:id="9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سنن سعيد بن منصور2/165</w:t>
      </w:r>
    </w:p>
  </w:footnote>
  <w:footnote w:id="9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الفروع 2/101</w:t>
      </w:r>
    </w:p>
  </w:footnote>
  <w:footnote w:id="100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المغني2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/606</w:t>
      </w:r>
    </w:p>
  </w:footnote>
  <w:footnote w:id="101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السابق2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/440</w:t>
      </w:r>
    </w:p>
  </w:footnote>
  <w:footnote w:id="10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إعلام الموقعين 4/199، وانظر شرح الكوكب المنير 4/550. </w:t>
      </w:r>
    </w:p>
  </w:footnote>
  <w:footnote w:id="10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إعلام الموقعين 1/88. </w:t>
      </w:r>
    </w:p>
  </w:footnote>
  <w:footnote w:id="10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الصواعق المرسلة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الرد على الجهمية والمعطلة ص 1276. </w:t>
      </w:r>
    </w:p>
  </w:footnote>
  <w:footnote w:id="105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رواه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، كتاب العلم. </w:t>
      </w:r>
    </w:p>
  </w:footnote>
  <w:footnote w:id="106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>رواه مسلم</w:t>
      </w:r>
      <w:r w:rsidR="00B32F70">
        <w:rPr>
          <w:rFonts w:cs="Traditional Arabic" w:hint="cs"/>
          <w:sz w:val="28"/>
          <w:szCs w:val="28"/>
          <w:rtl/>
          <w:lang w:bidi="ar-EG"/>
        </w:rPr>
        <w:t xml:space="preserve"> في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مقدمة صحيحه. </w:t>
      </w:r>
    </w:p>
  </w:footnote>
  <w:footnote w:id="107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سبق تخريجه. </w:t>
      </w:r>
    </w:p>
  </w:footnote>
  <w:footnote w:id="108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سبق تخريجه. </w:t>
      </w:r>
    </w:p>
  </w:footnote>
  <w:footnote w:id="109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الإيمان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باب الدين يسر ).</w:t>
      </w:r>
    </w:p>
  </w:footnote>
  <w:footnote w:id="110">
    <w:p w:rsidR="00AA09A7" w:rsidRPr="005152D4" w:rsidRDefault="00AA09A7" w:rsidP="005152D4">
      <w:pPr>
        <w:pStyle w:val="a7"/>
        <w:jc w:val="lowKashida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أخرجه </w:t>
      </w:r>
      <w:proofErr w:type="spellStart"/>
      <w:r w:rsidRPr="005152D4">
        <w:rPr>
          <w:rFonts w:cs="Traditional Arabic" w:hint="cs"/>
          <w:sz w:val="28"/>
          <w:szCs w:val="28"/>
          <w:rtl/>
          <w:lang w:bidi="ar-EG"/>
        </w:rPr>
        <w:t>البخارى</w:t>
      </w:r>
      <w:proofErr w:type="spell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( كتاب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 xml:space="preserve"> الحدود، باب إقامة الحدود والانتقام لحرمات الله )، ومسلم ( كتاب الفضائل، باب مباعدته </w:t>
      </w:r>
      <w:r w:rsidRPr="005152D4">
        <w:rPr>
          <w:rFonts w:cs="Traditional Arabic"/>
          <w:sz w:val="28"/>
          <w:szCs w:val="28"/>
          <w:rtl/>
          <w:lang w:bidi="ar-EG"/>
        </w:rPr>
        <w:t>–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 صلى لله عليه وسلم- للآثام ). </w:t>
      </w:r>
    </w:p>
  </w:footnote>
  <w:footnote w:id="111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انظر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: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الموافقات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2/136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و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148؛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ونظرية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المقاصد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عند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الإمام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الشاطبي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ص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152. </w:t>
      </w:r>
    </w:p>
  </w:footnote>
  <w:footnote w:id="112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قواعد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الأحكام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 7. </w:t>
      </w:r>
    </w:p>
  </w:footnote>
  <w:footnote w:id="113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الموافقات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2/123.</w:t>
      </w:r>
    </w:p>
  </w:footnote>
  <w:footnote w:id="114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قواعد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الأحكام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2/7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و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8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؛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والموافقات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2/156. </w:t>
      </w:r>
    </w:p>
  </w:footnote>
  <w:footnote w:id="115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الشرح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الممتع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3/476. </w:t>
      </w:r>
    </w:p>
  </w:footnote>
  <w:footnote w:id="116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بدليل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النصوص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الدَّالَّة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على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التيسير، وما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ثبت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من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مشروعية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الرخص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>.</w:t>
      </w:r>
    </w:p>
  </w:footnote>
  <w:footnote w:id="117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الموافقات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2/123. </w:t>
      </w:r>
    </w:p>
  </w:footnote>
  <w:footnote w:id="118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السابق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2/128. </w:t>
      </w:r>
    </w:p>
  </w:footnote>
  <w:footnote w:id="119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رواه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البخاري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(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كتاب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الأيمان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proofErr w:type="gramStart"/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والنذور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-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باب</w:t>
      </w:r>
      <w:proofErr w:type="gramEnd"/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)؛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وأبو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داود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(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كتاب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الأيمان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والنذور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-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باب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من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رأى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عليه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كفارة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إذا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كان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في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معصية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). </w:t>
      </w:r>
    </w:p>
  </w:footnote>
  <w:footnote w:id="120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رواه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أبو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داود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في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الموضع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السابق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. </w:t>
      </w:r>
    </w:p>
  </w:footnote>
  <w:footnote w:id="121">
    <w:p w:rsidR="00AA09A7" w:rsidRPr="005152D4" w:rsidRDefault="00AA09A7" w:rsidP="005152D4">
      <w:pPr>
        <w:pStyle w:val="a7"/>
        <w:tabs>
          <w:tab w:val="left" w:pos="849"/>
        </w:tabs>
        <w:rPr>
          <w:rFonts w:cs="Traditional Arabic"/>
          <w:sz w:val="28"/>
          <w:szCs w:val="28"/>
        </w:rPr>
      </w:pPr>
      <w:r w:rsidRPr="005152D4">
        <w:rPr>
          <w:rFonts w:ascii="Lotus Linotype" w:hAnsi="Lotus Linotype" w:cs="Traditional Arabic"/>
          <w:sz w:val="28"/>
          <w:szCs w:val="28"/>
          <w:rtl/>
        </w:rPr>
        <w:t>(</w:t>
      </w:r>
      <w:r w:rsidRPr="005152D4">
        <w:rPr>
          <w:rStyle w:val="a8"/>
          <w:rFonts w:ascii="Lotus Linotype" w:hAnsi="Lotus Linotype" w:cs="Traditional Arabic"/>
          <w:sz w:val="28"/>
          <w:szCs w:val="28"/>
        </w:rPr>
        <w:footnoteRef/>
      </w:r>
      <w:r w:rsidRPr="005152D4">
        <w:rPr>
          <w:rFonts w:ascii="Lotus Linotype" w:hAnsi="Lotus Linotype" w:cs="Traditional Arabic"/>
          <w:sz w:val="28"/>
          <w:szCs w:val="28"/>
          <w:rtl/>
        </w:rPr>
        <w:t>)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انظر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</w:t>
      </w:r>
      <w:r w:rsidRPr="005152D4">
        <w:rPr>
          <w:rFonts w:ascii="Lotus Linotype (Arabic)" w:hAnsi="Lotus Linotype (Arabic)" w:cs="Traditional Arabic" w:hint="eastAsia"/>
          <w:sz w:val="28"/>
          <w:szCs w:val="28"/>
          <w:rtl/>
          <w:lang w:bidi="ar-EG"/>
        </w:rPr>
        <w:t>الموافقات</w:t>
      </w:r>
      <w:r w:rsidRPr="005152D4">
        <w:rPr>
          <w:rFonts w:ascii="Lotus Linotype (Arabic)" w:hAnsi="Lotus Linotype (Arabic)" w:cs="Traditional Arabic"/>
          <w:sz w:val="28"/>
          <w:szCs w:val="28"/>
          <w:rtl/>
          <w:lang w:bidi="ar-EG"/>
        </w:rPr>
        <w:t xml:space="preserve"> 2/156. </w:t>
      </w:r>
    </w:p>
  </w:footnote>
  <w:footnote w:id="122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) رواه </w:t>
      </w:r>
      <w:proofErr w:type="gramStart"/>
      <w:r w:rsidRPr="005152D4">
        <w:rPr>
          <w:rFonts w:cs="Traditional Arabic" w:hint="cs"/>
          <w:sz w:val="28"/>
          <w:szCs w:val="28"/>
          <w:rtl/>
          <w:lang w:bidi="ar-EG"/>
        </w:rPr>
        <w:t>البخاري(</w:t>
      </w:r>
      <w:proofErr w:type="gramEnd"/>
      <w:r w:rsidRPr="005152D4">
        <w:rPr>
          <w:rFonts w:cs="Traditional Arabic" w:hint="cs"/>
          <w:sz w:val="28"/>
          <w:szCs w:val="28"/>
          <w:rtl/>
          <w:lang w:bidi="ar-EG"/>
        </w:rPr>
        <w:t>كتاب الحج-باب رمي الجمار)، ومسلم(كتاب الحج-باب بيان وقت استحباب الرمي)</w:t>
      </w:r>
    </w:p>
  </w:footnote>
  <w:footnote w:id="123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proofErr w:type="gramStart"/>
      <w:r w:rsidRPr="005152D4">
        <w:rPr>
          <w:rFonts w:cs="Traditional Arabic" w:hint="cs"/>
          <w:sz w:val="28"/>
          <w:szCs w:val="28"/>
          <w:rtl/>
        </w:rPr>
        <w:t>)رواه</w:t>
      </w:r>
      <w:proofErr w:type="gramEnd"/>
      <w:r w:rsidRPr="005152D4">
        <w:rPr>
          <w:rFonts w:cs="Traditional Arabic" w:hint="cs"/>
          <w:sz w:val="28"/>
          <w:szCs w:val="28"/>
          <w:rtl/>
        </w:rPr>
        <w:t xml:space="preserve"> البخاري (كتاب الحج-باب الفتيا على الدابة عند الجمرة) ومسلم(كتاب الحج-باب من حلق قبل النحر...)</w:t>
      </w:r>
    </w:p>
  </w:footnote>
  <w:footnote w:id="124">
    <w:p w:rsidR="00AA09A7" w:rsidRPr="005152D4" w:rsidRDefault="00AA09A7" w:rsidP="005152D4">
      <w:pPr>
        <w:pStyle w:val="a7"/>
        <w:rPr>
          <w:rFonts w:cs="Traditional Arabic"/>
          <w:sz w:val="28"/>
          <w:szCs w:val="28"/>
          <w:rtl/>
          <w:lang w:bidi="ar-EG"/>
        </w:rPr>
      </w:pPr>
      <w:r w:rsidRPr="005152D4">
        <w:rPr>
          <w:rStyle w:val="a8"/>
          <w:rFonts w:cs="Traditional Arabic"/>
          <w:sz w:val="28"/>
          <w:szCs w:val="28"/>
        </w:rPr>
        <w:footnoteRef/>
      </w:r>
      <w:r w:rsidRPr="005152D4">
        <w:rPr>
          <w:rFonts w:cs="Traditional Arabic"/>
          <w:sz w:val="28"/>
          <w:szCs w:val="28"/>
          <w:rtl/>
        </w:rPr>
        <w:t xml:space="preserve"> </w:t>
      </w:r>
      <w:r w:rsidRPr="005152D4">
        <w:rPr>
          <w:rFonts w:cs="Traditional Arabic" w:hint="cs"/>
          <w:sz w:val="28"/>
          <w:szCs w:val="28"/>
          <w:rtl/>
          <w:lang w:bidi="ar-EG"/>
        </w:rPr>
        <w:t xml:space="preserve">انظر مجموعة رسائل الشيخ عبد الله بن زيد آل محمود ص24 وما بعدها.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613B"/>
    <w:multiLevelType w:val="hybridMultilevel"/>
    <w:tmpl w:val="964A3910"/>
    <w:lvl w:ilvl="0" w:tplc="78249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495E"/>
    <w:multiLevelType w:val="hybridMultilevel"/>
    <w:tmpl w:val="A06E02DC"/>
    <w:lvl w:ilvl="0" w:tplc="EB3E67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2B94"/>
    <w:multiLevelType w:val="hybridMultilevel"/>
    <w:tmpl w:val="9FB8E758"/>
    <w:lvl w:ilvl="0" w:tplc="3768F2D6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1A08"/>
    <w:multiLevelType w:val="hybridMultilevel"/>
    <w:tmpl w:val="D9E48BE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0C"/>
    <w:rsid w:val="0004587B"/>
    <w:rsid w:val="00057CC7"/>
    <w:rsid w:val="00122E6D"/>
    <w:rsid w:val="00123867"/>
    <w:rsid w:val="0016760C"/>
    <w:rsid w:val="001D0F20"/>
    <w:rsid w:val="001D45A5"/>
    <w:rsid w:val="001D72D6"/>
    <w:rsid w:val="001F5043"/>
    <w:rsid w:val="00262F47"/>
    <w:rsid w:val="002B0D0D"/>
    <w:rsid w:val="002D3949"/>
    <w:rsid w:val="00370BA7"/>
    <w:rsid w:val="003905E7"/>
    <w:rsid w:val="003F3A96"/>
    <w:rsid w:val="00487B9F"/>
    <w:rsid w:val="00503AAD"/>
    <w:rsid w:val="00513269"/>
    <w:rsid w:val="005152D4"/>
    <w:rsid w:val="005B7BCD"/>
    <w:rsid w:val="005C7494"/>
    <w:rsid w:val="005E6676"/>
    <w:rsid w:val="00667764"/>
    <w:rsid w:val="00687615"/>
    <w:rsid w:val="0069579A"/>
    <w:rsid w:val="00737224"/>
    <w:rsid w:val="00741A9C"/>
    <w:rsid w:val="007915FE"/>
    <w:rsid w:val="007A6A66"/>
    <w:rsid w:val="007B0FF6"/>
    <w:rsid w:val="009345E0"/>
    <w:rsid w:val="00956A60"/>
    <w:rsid w:val="00976C91"/>
    <w:rsid w:val="009C73D8"/>
    <w:rsid w:val="009E01EC"/>
    <w:rsid w:val="00A43CC2"/>
    <w:rsid w:val="00A52AF7"/>
    <w:rsid w:val="00A979E9"/>
    <w:rsid w:val="00AA09A7"/>
    <w:rsid w:val="00B0090C"/>
    <w:rsid w:val="00B056B3"/>
    <w:rsid w:val="00B32F70"/>
    <w:rsid w:val="00B3404E"/>
    <w:rsid w:val="00B51753"/>
    <w:rsid w:val="00B80669"/>
    <w:rsid w:val="00B92845"/>
    <w:rsid w:val="00BD46BA"/>
    <w:rsid w:val="00BD502A"/>
    <w:rsid w:val="00C73A8A"/>
    <w:rsid w:val="00CA4553"/>
    <w:rsid w:val="00CD3F5C"/>
    <w:rsid w:val="00D340C1"/>
    <w:rsid w:val="00D401B7"/>
    <w:rsid w:val="00E671A7"/>
    <w:rsid w:val="00EE5CB2"/>
    <w:rsid w:val="00F34FF0"/>
    <w:rsid w:val="00F6448B"/>
    <w:rsid w:val="00F8623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48F2E3-D37E-4AB2-BA66-FE737D2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0C"/>
    <w:pPr>
      <w:bidi/>
    </w:pPr>
    <w:rPr>
      <w:rFonts w:ascii="Times New Roman" w:eastAsia="Times New Roman" w:hAnsi="Times New Roman" w:cs="Simplified Arabic"/>
      <w:sz w:val="28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C73A8A"/>
    <w:pPr>
      <w:keepNext/>
      <w:keepLines/>
      <w:spacing w:before="240"/>
      <w:outlineLvl w:val="0"/>
    </w:pPr>
    <w:rPr>
      <w:rFonts w:asciiTheme="majorHAnsi" w:eastAsiaTheme="majorEastAsia" w:hAnsiTheme="majorHAnsi" w:cs="Traditional Arabic"/>
      <w:bCs/>
      <w:color w:val="C00000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2D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6760C"/>
    <w:rPr>
      <w:sz w:val="16"/>
      <w:szCs w:val="16"/>
    </w:rPr>
  </w:style>
  <w:style w:type="paragraph" w:styleId="a4">
    <w:name w:val="annotation text"/>
    <w:basedOn w:val="a"/>
    <w:link w:val="Char"/>
    <w:semiHidden/>
    <w:rsid w:val="0016760C"/>
    <w:rPr>
      <w:sz w:val="20"/>
      <w:szCs w:val="20"/>
    </w:rPr>
  </w:style>
  <w:style w:type="character" w:customStyle="1" w:styleId="Char">
    <w:name w:val="نص تعليق Char"/>
    <w:basedOn w:val="a0"/>
    <w:link w:val="a4"/>
    <w:semiHidden/>
    <w:rsid w:val="0016760C"/>
    <w:rPr>
      <w:rFonts w:ascii="Times New Roman" w:eastAsia="Times New Roman" w:hAnsi="Times New Roman" w:cs="Simplified Arabic"/>
      <w:sz w:val="20"/>
      <w:szCs w:val="20"/>
    </w:rPr>
  </w:style>
  <w:style w:type="paragraph" w:styleId="a5">
    <w:name w:val="annotation subject"/>
    <w:basedOn w:val="a4"/>
    <w:next w:val="a4"/>
    <w:link w:val="Char0"/>
    <w:semiHidden/>
    <w:rsid w:val="0016760C"/>
    <w:rPr>
      <w:b/>
      <w:bCs/>
    </w:rPr>
  </w:style>
  <w:style w:type="character" w:customStyle="1" w:styleId="Char0">
    <w:name w:val="موضوع تعليق Char"/>
    <w:basedOn w:val="Char"/>
    <w:link w:val="a5"/>
    <w:semiHidden/>
    <w:rsid w:val="0016760C"/>
    <w:rPr>
      <w:rFonts w:ascii="Times New Roman" w:eastAsia="Times New Roman" w:hAnsi="Times New Roman" w:cs="Simplified Arabic"/>
      <w:b/>
      <w:bCs/>
      <w:sz w:val="20"/>
      <w:szCs w:val="20"/>
    </w:rPr>
  </w:style>
  <w:style w:type="paragraph" w:styleId="a6">
    <w:name w:val="Balloon Text"/>
    <w:basedOn w:val="a"/>
    <w:link w:val="Char1"/>
    <w:semiHidden/>
    <w:rsid w:val="0016760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semiHidden/>
    <w:rsid w:val="0016760C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Char2"/>
    <w:semiHidden/>
    <w:rsid w:val="0016760C"/>
    <w:rPr>
      <w:sz w:val="20"/>
      <w:szCs w:val="20"/>
    </w:rPr>
  </w:style>
  <w:style w:type="character" w:customStyle="1" w:styleId="Char2">
    <w:name w:val="نص حاشية سفلية Char"/>
    <w:basedOn w:val="a0"/>
    <w:link w:val="a7"/>
    <w:semiHidden/>
    <w:rsid w:val="0016760C"/>
    <w:rPr>
      <w:rFonts w:ascii="Times New Roman" w:eastAsia="Times New Roman" w:hAnsi="Times New Roman" w:cs="Simplified Arabic"/>
      <w:sz w:val="20"/>
      <w:szCs w:val="20"/>
    </w:rPr>
  </w:style>
  <w:style w:type="character" w:styleId="a8">
    <w:name w:val="footnote reference"/>
    <w:basedOn w:val="a0"/>
    <w:semiHidden/>
    <w:rsid w:val="0016760C"/>
    <w:rPr>
      <w:vertAlign w:val="superscript"/>
    </w:rPr>
  </w:style>
  <w:style w:type="paragraph" w:customStyle="1" w:styleId="a9">
    <w:name w:val="رأس صفحة"/>
    <w:basedOn w:val="a"/>
    <w:link w:val="Char3"/>
    <w:rsid w:val="0016760C"/>
    <w:pPr>
      <w:tabs>
        <w:tab w:val="center" w:pos="4153"/>
        <w:tab w:val="right" w:pos="8306"/>
      </w:tabs>
    </w:pPr>
  </w:style>
  <w:style w:type="character" w:customStyle="1" w:styleId="Char3">
    <w:name w:val="رأس صفحة Char"/>
    <w:basedOn w:val="a0"/>
    <w:link w:val="a9"/>
    <w:rsid w:val="0016760C"/>
    <w:rPr>
      <w:rFonts w:ascii="Times New Roman" w:eastAsia="Times New Roman" w:hAnsi="Times New Roman" w:cs="Simplified Arabic"/>
      <w:sz w:val="28"/>
      <w:szCs w:val="32"/>
    </w:rPr>
  </w:style>
  <w:style w:type="paragraph" w:customStyle="1" w:styleId="aa">
    <w:name w:val="تذييل صفحة"/>
    <w:basedOn w:val="a"/>
    <w:link w:val="Char4"/>
    <w:uiPriority w:val="99"/>
    <w:rsid w:val="0016760C"/>
    <w:pPr>
      <w:tabs>
        <w:tab w:val="center" w:pos="4153"/>
        <w:tab w:val="right" w:pos="8306"/>
      </w:tabs>
    </w:pPr>
  </w:style>
  <w:style w:type="character" w:customStyle="1" w:styleId="Char4">
    <w:name w:val="تذييل صفحة Char"/>
    <w:basedOn w:val="a0"/>
    <w:link w:val="aa"/>
    <w:uiPriority w:val="99"/>
    <w:rsid w:val="0016760C"/>
    <w:rPr>
      <w:rFonts w:ascii="Times New Roman" w:eastAsia="Times New Roman" w:hAnsi="Times New Roman" w:cs="Simplified Arabic"/>
      <w:sz w:val="28"/>
      <w:szCs w:val="32"/>
    </w:rPr>
  </w:style>
  <w:style w:type="character" w:customStyle="1" w:styleId="apple-style-span">
    <w:name w:val="apple-style-span"/>
    <w:basedOn w:val="a0"/>
    <w:rsid w:val="0016760C"/>
  </w:style>
  <w:style w:type="character" w:customStyle="1" w:styleId="apple-converted-space">
    <w:name w:val="apple-converted-space"/>
    <w:basedOn w:val="a0"/>
    <w:rsid w:val="0016760C"/>
  </w:style>
  <w:style w:type="paragraph" w:styleId="ab">
    <w:name w:val="List Paragraph"/>
    <w:basedOn w:val="a"/>
    <w:uiPriority w:val="34"/>
    <w:qFormat/>
    <w:rsid w:val="0004587B"/>
    <w:pPr>
      <w:ind w:left="720"/>
      <w:contextualSpacing/>
    </w:pPr>
    <w:rPr>
      <w:rFonts w:ascii="AGA Arabesque" w:hAnsi="AGA Arabesque" w:cs="Traditional Arabic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5152D4"/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character" w:customStyle="1" w:styleId="1Char">
    <w:name w:val="عنوان 1 Char"/>
    <w:basedOn w:val="a0"/>
    <w:link w:val="1"/>
    <w:uiPriority w:val="9"/>
    <w:rsid w:val="00C73A8A"/>
    <w:rPr>
      <w:rFonts w:asciiTheme="majorHAnsi" w:eastAsiaTheme="majorEastAsia" w:hAnsiTheme="majorHAnsi" w:cs="Traditional Arabic"/>
      <w:bCs/>
      <w:color w:val="C00000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6448B"/>
    <w:pPr>
      <w:spacing w:line="259" w:lineRule="auto"/>
      <w:outlineLvl w:val="9"/>
    </w:pPr>
    <w:rPr>
      <w:rFonts w:cstheme="majorBidi"/>
      <w:bCs w:val="0"/>
      <w:color w:val="2F5496" w:themeColor="accent1" w:themeShade="BF"/>
      <w:rtl/>
    </w:rPr>
  </w:style>
  <w:style w:type="paragraph" w:styleId="20">
    <w:name w:val="toc 2"/>
    <w:basedOn w:val="a"/>
    <w:next w:val="a"/>
    <w:autoRedefine/>
    <w:uiPriority w:val="39"/>
    <w:unhideWhenUsed/>
    <w:rsid w:val="00F6448B"/>
    <w:pPr>
      <w:spacing w:after="100"/>
      <w:ind w:left="280"/>
    </w:pPr>
  </w:style>
  <w:style w:type="paragraph" w:styleId="10">
    <w:name w:val="toc 1"/>
    <w:basedOn w:val="a"/>
    <w:next w:val="a"/>
    <w:autoRedefine/>
    <w:uiPriority w:val="39"/>
    <w:unhideWhenUsed/>
    <w:rsid w:val="00F6448B"/>
    <w:pPr>
      <w:spacing w:after="100"/>
    </w:pPr>
  </w:style>
  <w:style w:type="character" w:styleId="Hyperlink">
    <w:name w:val="Hyperlink"/>
    <w:basedOn w:val="a0"/>
    <w:uiPriority w:val="99"/>
    <w:unhideWhenUsed/>
    <w:rsid w:val="00F6448B"/>
    <w:rPr>
      <w:color w:val="0563C1" w:themeColor="hyperlink"/>
      <w:u w:val="single"/>
    </w:rPr>
  </w:style>
  <w:style w:type="paragraph" w:styleId="ad">
    <w:name w:val="header"/>
    <w:basedOn w:val="a"/>
    <w:link w:val="Char5"/>
    <w:unhideWhenUsed/>
    <w:rsid w:val="00F6448B"/>
    <w:pPr>
      <w:tabs>
        <w:tab w:val="center" w:pos="4153"/>
        <w:tab w:val="right" w:pos="8306"/>
      </w:tabs>
    </w:pPr>
  </w:style>
  <w:style w:type="character" w:customStyle="1" w:styleId="Char5">
    <w:name w:val="رأس الصفحة Char"/>
    <w:basedOn w:val="a0"/>
    <w:link w:val="ad"/>
    <w:rsid w:val="00F6448B"/>
    <w:rPr>
      <w:rFonts w:ascii="Times New Roman" w:eastAsia="Times New Roman" w:hAnsi="Times New Roman" w:cs="Simplified Arabic"/>
      <w:sz w:val="28"/>
      <w:szCs w:val="32"/>
    </w:rPr>
  </w:style>
  <w:style w:type="paragraph" w:styleId="ae">
    <w:name w:val="footer"/>
    <w:basedOn w:val="a"/>
    <w:link w:val="Char6"/>
    <w:uiPriority w:val="99"/>
    <w:unhideWhenUsed/>
    <w:rsid w:val="00F6448B"/>
    <w:pPr>
      <w:tabs>
        <w:tab w:val="center" w:pos="4153"/>
        <w:tab w:val="right" w:pos="8306"/>
      </w:tabs>
    </w:pPr>
  </w:style>
  <w:style w:type="character" w:customStyle="1" w:styleId="Char6">
    <w:name w:val="تذييل الصفحة Char"/>
    <w:basedOn w:val="a0"/>
    <w:link w:val="ae"/>
    <w:uiPriority w:val="99"/>
    <w:rsid w:val="00F6448B"/>
    <w:rPr>
      <w:rFonts w:ascii="Times New Roman" w:eastAsia="Times New Roman" w:hAnsi="Times New Roman" w:cs="Simplified Arabic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C3B215-F8A6-4751-BA05-88927E34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37</Pages>
  <Words>8660</Words>
  <Characters>49365</Characters>
  <Application>Microsoft Office Word</Application>
  <DocSecurity>0</DocSecurity>
  <Lines>411</Lines>
  <Paragraphs>115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SiCo</Company>
  <LinksUpToDate>false</LinksUpToDate>
  <CharactersWithSpaces>57910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حماد</dc:creator>
  <cp:keywords/>
  <dc:description/>
  <cp:lastModifiedBy>Walid Kotb</cp:lastModifiedBy>
  <cp:revision>14</cp:revision>
  <dcterms:created xsi:type="dcterms:W3CDTF">2017-09-24T11:06:00Z</dcterms:created>
  <dcterms:modified xsi:type="dcterms:W3CDTF">2017-09-26T07:28:00Z</dcterms:modified>
</cp:coreProperties>
</file>