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5A" w:rsidRDefault="00E17472" w:rsidP="001D21EF">
      <w:pPr>
        <w:spacing w:after="0" w:line="240" w:lineRule="auto"/>
        <w:ind w:firstLine="543"/>
        <w:jc w:val="center"/>
        <w:rPr>
          <w:rFonts w:ascii="mylotus" w:hAnsi="mylotus" w:cs="SKR HEAD1" w:hint="cs"/>
          <w:b/>
          <w:bCs/>
          <w:sz w:val="96"/>
          <w:szCs w:val="96"/>
          <w:rtl/>
          <w:lang w:bidi="ar-EG"/>
        </w:rPr>
      </w:pPr>
      <w:r>
        <w:rPr>
          <w:rFonts w:ascii="mylotus" w:hAnsi="mylotus" w:cs="SKR HEAD1"/>
          <w:b/>
          <w:bCs/>
          <w:noProof/>
          <w:sz w:val="96"/>
          <w:szCs w:val="96"/>
        </w:rPr>
        <w:drawing>
          <wp:anchor distT="0" distB="0" distL="114300" distR="114300" simplePos="0" relativeHeight="251658240" behindDoc="1" locked="0" layoutInCell="1" allowOverlap="1">
            <wp:simplePos x="0" y="0"/>
            <wp:positionH relativeFrom="column">
              <wp:posOffset>-1132840</wp:posOffset>
            </wp:positionH>
            <wp:positionV relativeFrom="paragraph">
              <wp:posOffset>-914400</wp:posOffset>
            </wp:positionV>
            <wp:extent cx="7548880" cy="10664190"/>
            <wp:effectExtent l="0" t="0" r="0" b="0"/>
            <wp:wrapTight wrapText="bothSides">
              <wp:wrapPolygon edited="0">
                <wp:start x="0" y="0"/>
                <wp:lineTo x="0" y="21569"/>
                <wp:lineTo x="21531" y="21569"/>
                <wp:lineTo x="21531" y="0"/>
                <wp:lineTo x="0" y="0"/>
              </wp:wrapPolygon>
            </wp:wrapTight>
            <wp:docPr id="1" name="صورة 1" descr="C:\Users\W-kotb\Desktop\الشها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الشهاد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880" cy="1066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95A" w:rsidRPr="00E17472" w:rsidRDefault="0057195A" w:rsidP="00837BF1">
      <w:pPr>
        <w:spacing w:after="0" w:line="240" w:lineRule="auto"/>
        <w:ind w:firstLine="543"/>
        <w:jc w:val="center"/>
        <w:rPr>
          <w:rFonts w:ascii="Traditional Arabic" w:hAnsi="Traditional Arabic" w:cs="Traditional Arabic"/>
          <w:b/>
          <w:bCs/>
          <w:color w:val="C00000"/>
          <w:sz w:val="96"/>
          <w:szCs w:val="96"/>
          <w:rtl/>
        </w:rPr>
      </w:pPr>
      <w:r w:rsidRPr="00E17472">
        <w:rPr>
          <w:rFonts w:ascii="Traditional Arabic" w:hAnsi="Traditional Arabic" w:cs="Traditional Arabic"/>
          <w:b/>
          <w:bCs/>
          <w:color w:val="0070C0"/>
          <w:sz w:val="96"/>
          <w:szCs w:val="96"/>
          <w:rtl/>
        </w:rPr>
        <w:lastRenderedPageBreak/>
        <w:t>شهادة الأعمى وشهادة الصبي</w:t>
      </w:r>
      <w:r w:rsidRPr="00E17472">
        <w:rPr>
          <w:rFonts w:ascii="Traditional Arabic" w:hAnsi="Traditional Arabic" w:cs="Traditional Arabic"/>
          <w:b/>
          <w:bCs/>
          <w:color w:val="C00000"/>
          <w:sz w:val="96"/>
          <w:szCs w:val="96"/>
          <w:rtl/>
        </w:rPr>
        <w:t xml:space="preserve"> والشهادة على المنتقبة</w:t>
      </w:r>
    </w:p>
    <w:p w:rsidR="00A221BB" w:rsidRPr="00837BF1" w:rsidRDefault="00A221BB" w:rsidP="00837BF1">
      <w:pPr>
        <w:spacing w:after="0" w:line="240" w:lineRule="auto"/>
        <w:ind w:firstLine="543"/>
        <w:jc w:val="both"/>
        <w:rPr>
          <w:rFonts w:ascii="Traditional Arabic" w:hAnsi="Traditional Arabic" w:cs="Traditional Arabic"/>
          <w:b/>
          <w:bCs/>
          <w:sz w:val="96"/>
          <w:szCs w:val="96"/>
          <w:rtl/>
          <w:lang w:bidi="ar-EG"/>
        </w:rPr>
      </w:pPr>
    </w:p>
    <w:p w:rsidR="00837BF1" w:rsidRPr="00837BF1" w:rsidRDefault="00837BF1" w:rsidP="00837BF1">
      <w:pPr>
        <w:spacing w:after="0" w:line="240" w:lineRule="auto"/>
        <w:ind w:firstLine="543"/>
        <w:jc w:val="both"/>
        <w:rPr>
          <w:rFonts w:ascii="Traditional Arabic" w:hAnsi="Traditional Arabic" w:cs="Traditional Arabic"/>
          <w:b/>
          <w:bCs/>
          <w:sz w:val="96"/>
          <w:szCs w:val="96"/>
          <w:rtl/>
          <w:lang w:bidi="ar-EG"/>
        </w:rPr>
      </w:pPr>
    </w:p>
    <w:p w:rsidR="00837BF1" w:rsidRPr="00837BF1" w:rsidRDefault="00837BF1" w:rsidP="00837BF1">
      <w:pPr>
        <w:spacing w:after="0" w:line="240" w:lineRule="auto"/>
        <w:ind w:firstLine="543"/>
        <w:jc w:val="both"/>
        <w:rPr>
          <w:rFonts w:ascii="Traditional Arabic" w:hAnsi="Traditional Arabic" w:cs="Traditional Arabic"/>
          <w:b/>
          <w:bCs/>
          <w:sz w:val="96"/>
          <w:szCs w:val="96"/>
          <w:rtl/>
          <w:lang w:bidi="ar-EG"/>
        </w:rPr>
      </w:pPr>
    </w:p>
    <w:p w:rsidR="00A221BB" w:rsidRPr="00837BF1" w:rsidRDefault="00A221BB" w:rsidP="00837BF1">
      <w:pPr>
        <w:spacing w:after="0" w:line="240" w:lineRule="auto"/>
        <w:ind w:firstLine="543"/>
        <w:jc w:val="both"/>
        <w:rPr>
          <w:rFonts w:ascii="Traditional Arabic" w:hAnsi="Traditional Arabic" w:cs="Traditional Arabic"/>
          <w:b/>
          <w:bCs/>
          <w:sz w:val="96"/>
          <w:szCs w:val="96"/>
          <w:rtl/>
        </w:rPr>
      </w:pPr>
    </w:p>
    <w:p w:rsidR="00A221BB" w:rsidRPr="00837BF1" w:rsidRDefault="00A221BB" w:rsidP="00837BF1">
      <w:pPr>
        <w:spacing w:after="0" w:line="240" w:lineRule="auto"/>
        <w:ind w:firstLine="543"/>
        <w:jc w:val="both"/>
        <w:rPr>
          <w:rFonts w:ascii="Traditional Arabic" w:hAnsi="Traditional Arabic" w:cs="Traditional Arabic"/>
          <w:b/>
          <w:bCs/>
          <w:sz w:val="96"/>
          <w:szCs w:val="96"/>
          <w:rtl/>
        </w:rPr>
      </w:pPr>
    </w:p>
    <w:p w:rsidR="00E17472" w:rsidRDefault="00A221BB" w:rsidP="00837BF1">
      <w:pPr>
        <w:spacing w:after="0" w:line="240" w:lineRule="auto"/>
        <w:ind w:firstLine="543"/>
        <w:jc w:val="center"/>
        <w:rPr>
          <w:rFonts w:ascii="Traditional Arabic" w:hAnsi="Traditional Arabic" w:cs="Traditional Arabic"/>
          <w:bCs/>
          <w:color w:val="0070C0"/>
          <w:sz w:val="56"/>
          <w:szCs w:val="56"/>
          <w:rtl/>
        </w:rPr>
      </w:pPr>
      <w:r w:rsidRPr="00E17472">
        <w:rPr>
          <w:rFonts w:ascii="Traditional Arabic" w:hAnsi="Traditional Arabic" w:cs="Traditional Arabic"/>
          <w:bCs/>
          <w:color w:val="0070C0"/>
          <w:sz w:val="56"/>
          <w:szCs w:val="56"/>
          <w:rtl/>
        </w:rPr>
        <w:t>الشيخ علي ونيس</w:t>
      </w:r>
    </w:p>
    <w:p w:rsidR="00E17472" w:rsidRDefault="00E17472">
      <w:pPr>
        <w:bidi w:val="0"/>
        <w:rPr>
          <w:rFonts w:ascii="Traditional Arabic" w:hAnsi="Traditional Arabic" w:cs="Traditional Arabic"/>
          <w:bCs/>
          <w:color w:val="0070C0"/>
          <w:sz w:val="56"/>
          <w:szCs w:val="56"/>
          <w:rtl/>
        </w:rPr>
      </w:pPr>
      <w:r>
        <w:rPr>
          <w:rFonts w:ascii="Traditional Arabic" w:hAnsi="Traditional Arabic" w:cs="Traditional Arabic"/>
          <w:bCs/>
          <w:color w:val="0070C0"/>
          <w:sz w:val="56"/>
          <w:szCs w:val="56"/>
          <w:rtl/>
        </w:rPr>
        <w:br w:type="page"/>
      </w:r>
    </w:p>
    <w:p w:rsidR="001D21EF" w:rsidRPr="00837BF1" w:rsidRDefault="00837BF1" w:rsidP="00837BF1">
      <w:pPr>
        <w:spacing w:after="0" w:line="240" w:lineRule="auto"/>
        <w:jc w:val="center"/>
        <w:rPr>
          <w:rFonts w:ascii="Traditional Arabic" w:hAnsi="Traditional Arabic" w:cs="Traditional Arabic"/>
          <w:b/>
          <w:bCs/>
          <w:sz w:val="40"/>
          <w:szCs w:val="40"/>
          <w:rtl/>
        </w:rPr>
      </w:pPr>
      <w:bookmarkStart w:id="0" w:name="_GoBack"/>
      <w:bookmarkEnd w:id="0"/>
      <w:r>
        <w:rPr>
          <w:rFonts w:ascii="Traditional Arabic" w:hAnsi="Traditional Arabic" w:cs="Traditional Arabic"/>
          <w:b/>
          <w:bCs/>
          <w:sz w:val="40"/>
          <w:szCs w:val="40"/>
          <w:rtl/>
        </w:rPr>
        <w:lastRenderedPageBreak/>
        <w:t>(</w:t>
      </w:r>
      <w:r w:rsidR="001D21EF" w:rsidRPr="00837BF1">
        <w:rPr>
          <w:rFonts w:ascii="Traditional Arabic" w:hAnsi="Traditional Arabic" w:cs="Traditional Arabic"/>
          <w:b/>
          <w:bCs/>
          <w:sz w:val="40"/>
          <w:szCs w:val="40"/>
          <w:rtl/>
        </w:rPr>
        <w:t>شهادة الأعمى</w:t>
      </w:r>
      <w:r w:rsidR="00971BF1" w:rsidRPr="00837BF1">
        <w:rPr>
          <w:rFonts w:ascii="Traditional Arabic" w:hAnsi="Traditional Arabic" w:cs="Traditional Arabic"/>
          <w:b/>
          <w:bCs/>
          <w:sz w:val="40"/>
          <w:szCs w:val="40"/>
          <w:rtl/>
        </w:rPr>
        <w:t>)</w:t>
      </w:r>
    </w:p>
    <w:p w:rsidR="00971BF1" w:rsidRPr="00837BF1" w:rsidRDefault="00971BF1" w:rsidP="00837BF1">
      <w:pPr>
        <w:spacing w:after="0" w:line="240" w:lineRule="auto"/>
        <w:jc w:val="both"/>
        <w:rPr>
          <w:rFonts w:ascii="Traditional Arabic" w:eastAsia="SimSun" w:hAnsi="Traditional Arabic" w:cs="Traditional Arabic"/>
          <w:noProof/>
          <w:sz w:val="34"/>
          <w:szCs w:val="34"/>
          <w:rtl/>
          <w:lang w:eastAsia="zh-CN"/>
        </w:rPr>
      </w:pPr>
    </w:p>
    <w:p w:rsidR="00971BF1" w:rsidRPr="00837BF1" w:rsidRDefault="00381011" w:rsidP="00837BF1">
      <w:pPr>
        <w:jc w:val="both"/>
        <w:rPr>
          <w:rFonts w:ascii="Traditional Arabic" w:hAnsi="Traditional Arabic" w:cs="Traditional Arabic"/>
          <w:sz w:val="40"/>
          <w:szCs w:val="40"/>
          <w:rtl/>
        </w:rPr>
      </w:pPr>
      <w:r w:rsidRPr="00837BF1">
        <w:rPr>
          <w:rFonts w:ascii="Traditional Arabic" w:hAnsi="Traditional Arabic" w:cs="Traditional Arabic"/>
          <w:sz w:val="40"/>
          <w:szCs w:val="40"/>
          <w:rtl/>
        </w:rPr>
        <w:t>إنَّ الحمد لله نحمده، ونستعينه، ونستغفره، ونعوذ بالله من شرور أنفسنا، وسيئات أعمالنا، من يهده الله فهو المهتد، ومَن يضلل فلا هادي له، وأشهد أن لا إله إلا الله، وحده لا شريك له، وأشهد أن محمدًا عبده ورسوله، أما بعد:</w:t>
      </w:r>
    </w:p>
    <w:p w:rsidR="001D21EF" w:rsidRPr="00837BF1" w:rsidRDefault="001D21EF" w:rsidP="00837BF1">
      <w:pPr>
        <w:spacing w:after="0" w:line="240" w:lineRule="auto"/>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الأصل في العلم الذي تحصل به الشهادة الرؤية بالبصر، أو السماع بالسمع دون ما عداهما من مدارك العلم، وهو اللمس، والذوق، والشم، وقد أشار الله </w:t>
      </w:r>
      <w:r w:rsidRPr="00837BF1">
        <w:rPr>
          <w:rFonts w:ascii="Traditional Arabic" w:eastAsia="Calibri" w:hAnsi="Traditional Arabic" w:cs="Traditional Arabic"/>
          <w:sz w:val="34"/>
          <w:szCs w:val="34"/>
          <w:rtl/>
        </w:rPr>
        <w:t>ـ</w:t>
      </w:r>
      <w:r w:rsidRPr="00837BF1">
        <w:rPr>
          <w:rFonts w:ascii="Traditional Arabic" w:eastAsia="SimSun" w:hAnsi="Traditional Arabic" w:cs="Traditional Arabic"/>
          <w:noProof/>
          <w:sz w:val="34"/>
          <w:szCs w:val="34"/>
          <w:rtl/>
          <w:lang w:eastAsia="zh-CN"/>
        </w:rPr>
        <w:t xml:space="preserve"> إلى ذلك حيث قال: ﴿وَلَا تَقْفُ مَا لَيْسَ لَكَ بِهِ عِلْمٌ إِنَّ السَّمْعَ وَالْبَصَرَ وَالْفُؤَادَ كُلُّ أُولَئِكَ كَانَ عَنْهُ مَسْئُولًا﴾</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1"/>
      </w:r>
      <w:r w:rsidRPr="00837BF1">
        <w:rPr>
          <w:rFonts w:ascii="Traditional Arabic" w:hAnsi="Traditional Arabic" w:cs="Traditional Arabic"/>
          <w:sz w:val="34"/>
          <w:szCs w:val="34"/>
          <w:vertAlign w:val="superscript"/>
          <w:rtl/>
        </w:rPr>
        <w:t>)</w:t>
      </w:r>
      <w:r w:rsidRPr="00837BF1">
        <w:rPr>
          <w:rFonts w:ascii="Traditional Arabic" w:eastAsia="SimSun" w:hAnsi="Traditional Arabic" w:cs="Traditional Arabic"/>
          <w:noProof/>
          <w:sz w:val="34"/>
          <w:szCs w:val="34"/>
          <w:rtl/>
          <w:lang w:eastAsia="zh-CN"/>
        </w:rPr>
        <w:t xml:space="preserve">، فخص </w:t>
      </w:r>
      <w:r w:rsidRPr="00837BF1">
        <w:rPr>
          <w:rFonts w:ascii="Traditional Arabic" w:eastAsia="Calibri" w:hAnsi="Traditional Arabic" w:cs="Traditional Arabic"/>
          <w:sz w:val="34"/>
          <w:szCs w:val="34"/>
          <w:rtl/>
        </w:rPr>
        <w:t>ـ</w:t>
      </w:r>
      <w:r w:rsidRPr="00837BF1">
        <w:rPr>
          <w:rFonts w:ascii="Traditional Arabic" w:eastAsia="SimSun" w:hAnsi="Traditional Arabic" w:cs="Traditional Arabic"/>
          <w:noProof/>
          <w:sz w:val="34"/>
          <w:szCs w:val="34"/>
          <w:rtl/>
          <w:lang w:eastAsia="zh-CN"/>
        </w:rPr>
        <w:t xml:space="preserve"> الثلاثة بالسؤال، لأن العلم بالفؤاد وهو القلب، ومستنده السمع والبصر، فالرؤية تختص بالأفعال، كالقتل والغصب، والسرقة والزنا، وشُرب الخمر، والصفات المرئية؛ كالعيوب في المبيع، ونحو ذلك، والسماع ضربان سماع من جهة الاستفاضة، وسماع من المشهود عليه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فلا يجوز للشاهد أن يشهد إلا بما يعلمه برؤيةٍ أو سماعٍ، ولذلك اتفق الفقهاء على عدم قبول شهادة الأعمى في المرئيات فيما تحمله بعد العمى؛ لفقْد وسيلة العلم بالمشهود به، واختلفوا فيما وسيلة العلم به السماع على أقوال، وهي:</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b/>
          <w:bCs/>
          <w:noProof/>
          <w:sz w:val="34"/>
          <w:szCs w:val="34"/>
          <w:rtl/>
          <w:lang w:eastAsia="zh-CN"/>
        </w:rPr>
        <w:t xml:space="preserve">القول الأول: </w:t>
      </w:r>
      <w:r w:rsidRPr="00837BF1">
        <w:rPr>
          <w:rFonts w:ascii="Traditional Arabic" w:eastAsia="SimSun" w:hAnsi="Traditional Arabic" w:cs="Traditional Arabic"/>
          <w:noProof/>
          <w:sz w:val="34"/>
          <w:szCs w:val="34"/>
          <w:rtl/>
          <w:lang w:eastAsia="zh-CN"/>
        </w:rPr>
        <w:t xml:space="preserve">لا تُقبل شهادة الأعمى جملةً؛ وبه قال أبو حنيفة، ومحمد، وهو قياس قول ابن شبرمة، وروي ذلك عن علي بن أبي طالبٍ </w:t>
      </w:r>
      <w:r w:rsidRPr="00837BF1">
        <w:rPr>
          <w:rFonts w:ascii="Traditional Arabic" w:hAnsi="Traditional Arabic" w:cs="Traditional Arabic"/>
          <w:sz w:val="34"/>
          <w:szCs w:val="34"/>
          <w:rtl/>
        </w:rPr>
        <w:t>ط</w:t>
      </w:r>
      <w:r w:rsidRPr="00837BF1">
        <w:rPr>
          <w:rFonts w:ascii="Traditional Arabic" w:eastAsia="SimSun" w:hAnsi="Traditional Arabic" w:cs="Traditional Arabic"/>
          <w:noProof/>
          <w:sz w:val="34"/>
          <w:szCs w:val="34"/>
          <w:rtl/>
          <w:lang w:eastAsia="zh-CN"/>
        </w:rPr>
        <w:t>، وعن إياس بن معاوية، وعن الحسن، والنخعي أنهما كرها شهادة الأعمى</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القول الثاني: تجوز شهادة الأعمى إذا عرف الصَّوْت:</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وروي ذلك عن ابن عباسٍ، وصح ذلك عن الزُّهْري، وعطاءٍ، والقاسم بن محمدٍ، والشعبي، وشريحٍ، وابن سيرين، والحكم بن عتيبة، وربيعة، ويحيى بن سعيدٍ الأنصاري، وابن جريجٍ، وأحد </w:t>
      </w:r>
      <w:r w:rsidRPr="00837BF1">
        <w:rPr>
          <w:rFonts w:ascii="Traditional Arabic" w:eastAsia="SimSun" w:hAnsi="Traditional Arabic" w:cs="Traditional Arabic"/>
          <w:noProof/>
          <w:sz w:val="34"/>
          <w:szCs w:val="34"/>
          <w:rtl/>
          <w:lang w:eastAsia="zh-CN"/>
        </w:rPr>
        <w:lastRenderedPageBreak/>
        <w:t>قولي الحسن، وأحد قولي إياس بن معاوية، وأحد قولي ابن أبي ليلى، وهو قول مالكٍ، والليث، وأحمد، وإسحاق، وأبي سليمان، وابن حزم وجميع أهل الظاهر</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القول الثالث: إذا علمه قبل العمى جازتْ، وإذا علمه في حال العمى لم تَجُزْ:</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وهو قول الحسن البصري، وأحد قولي ابن أبي ليلى، والنخَعي، وهو قول أبي يوسف، والشافعي، وأصحابه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5"/>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سبب الخلاف:</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اختلاف العلماء في شهادة الأعمى فليس خلافًا في الشهادة بالظن، بل الكلام في ذلك في تحقيق المناط، فالمالكية يقولون: الأعمى قد يحصل له القطع بتمييز بعض الأقوال فيشهد بها، فما شهد إلا بالعلم، والشافعية يقولون: لا يحصل العلم في ذلك لالتباس الأصوات، فهذا هو مدرك التنازع بينهم</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6"/>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الأدلة: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أدلة القول الأول: استدل القائلون بعدم قبول شهادة الأعمى بالقرآن، والسنة، والأثر، والقياس، والعقل.</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أولًا: من القرآن:</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﴿وَمَا يَسْتَوِي الْأَعْمَى وَالْبَصِيرُ﴾</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7"/>
      </w:r>
      <w:r w:rsidRPr="00837BF1">
        <w:rPr>
          <w:rFonts w:ascii="Traditional Arabic" w:hAnsi="Traditional Arabic" w:cs="Traditional Arabic"/>
          <w:sz w:val="34"/>
          <w:szCs w:val="34"/>
          <w:vertAlign w:val="superscript"/>
          <w:rtl/>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وجْهُ الاستدلال: أنه على عمومه، ومعلومٌ أنه لم يرد به نفي المساواة في كل شيءٍ، وإنما أراد المساواة في معنى البصر وإدراك الأشياء به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8"/>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﴿إِلَّا مَنْ شَهِدَ بِالْحَقِّ وَهُمْ يَعْلَمُونَ﴾</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9"/>
      </w:r>
      <w:r w:rsidRPr="00837BF1">
        <w:rPr>
          <w:rFonts w:ascii="Traditional Arabic" w:hAnsi="Traditional Arabic" w:cs="Traditional Arabic"/>
          <w:sz w:val="34"/>
          <w:szCs w:val="34"/>
          <w:vertAlign w:val="superscript"/>
          <w:rtl/>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وجْهُ الاستدلال: أنَّ الشهادة بالحق غير نافعة إلا مع العلم، والعلم حاصل بالسمع والبصر، واستقرار العلم يكون بهما، فاقتضى ألا يستقر بأحدهما، لأنه يصير ظنًّا في محلِّ اليقين، فلا تجوز </w:t>
      </w:r>
      <w:r w:rsidRPr="00837BF1">
        <w:rPr>
          <w:rFonts w:ascii="Traditional Arabic" w:eastAsia="SimSun" w:hAnsi="Traditional Arabic" w:cs="Traditional Arabic"/>
          <w:noProof/>
          <w:sz w:val="34"/>
          <w:szCs w:val="34"/>
          <w:rtl/>
          <w:lang w:eastAsia="zh-CN"/>
        </w:rPr>
        <w:lastRenderedPageBreak/>
        <w:t>شهادة الأعمى؛ لأنَّ النغمة تشبه النَّغمة، فيتطرق الاحتمال، فلا يجوز له أن يشهد مع الاحتمال</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0"/>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ثانيًا: من السنة: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عن طاوسٍ عن ابن عباسٍ قال: سئل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eastAsia="SimSun" w:hAnsi="Traditional Arabic" w:cs="Traditional Arabic"/>
          <w:noProof/>
          <w:sz w:val="34"/>
          <w:szCs w:val="34"/>
          <w:rtl/>
          <w:lang w:eastAsia="zh-CN"/>
        </w:rPr>
        <w:t xml:space="preserve"> عن</w:t>
      </w:r>
      <w:proofErr w:type="gramEnd"/>
      <w:r w:rsidRPr="00837BF1">
        <w:rPr>
          <w:rFonts w:ascii="Traditional Arabic" w:eastAsia="SimSun" w:hAnsi="Traditional Arabic" w:cs="Traditional Arabic"/>
          <w:noProof/>
          <w:sz w:val="34"/>
          <w:szCs w:val="34"/>
          <w:rtl/>
          <w:lang w:eastAsia="zh-CN"/>
        </w:rPr>
        <w:t xml:space="preserve"> الشهادة، قال: «هل ترى الشمس؟ قال: نعم، قال: على مثلها فاشهد أو دع»</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1"/>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وجه الاستدلال: أنه جعل من شرط صحة الشهادة معاينة الشاهد لما شهد به، والأعمى لا يعاين المشهود عليه فلا تجوز شهادته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ومن الأثر:</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عن الأسود بن قيسٍ العنزي سمع قومه يقولون: إن عليًّا </w:t>
      </w:r>
      <w:r w:rsidRPr="00837BF1">
        <w:rPr>
          <w:rFonts w:ascii="Traditional Arabic" w:hAnsi="Traditional Arabic" w:cs="Traditional Arabic"/>
          <w:sz w:val="34"/>
          <w:szCs w:val="34"/>
          <w:rtl/>
        </w:rPr>
        <w:t>ط</w:t>
      </w:r>
      <w:r w:rsidRPr="00837BF1">
        <w:rPr>
          <w:rFonts w:ascii="Traditional Arabic" w:eastAsia="SimSun" w:hAnsi="Traditional Arabic" w:cs="Traditional Arabic"/>
          <w:noProof/>
          <w:sz w:val="34"/>
          <w:szCs w:val="34"/>
          <w:rtl/>
          <w:lang w:eastAsia="zh-CN"/>
        </w:rPr>
        <w:t xml:space="preserve"> رد شهادة أعمى فى سرقةٍ لم يجزها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3"/>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ومن الإجماع:</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قال برهان الدين بن مازة في "المحيط البرهاني": فهذا قد روي عن علي </w:t>
      </w:r>
      <w:r w:rsidRPr="00837BF1">
        <w:rPr>
          <w:rFonts w:ascii="Traditional Arabic" w:hAnsi="Traditional Arabic" w:cs="Traditional Arabic"/>
          <w:sz w:val="34"/>
          <w:szCs w:val="34"/>
          <w:rtl/>
        </w:rPr>
        <w:t>ا</w:t>
      </w:r>
      <w:r w:rsidRPr="00837BF1">
        <w:rPr>
          <w:rFonts w:ascii="Traditional Arabic" w:eastAsia="SimSun" w:hAnsi="Traditional Arabic" w:cs="Traditional Arabic"/>
          <w:noProof/>
          <w:sz w:val="34"/>
          <w:szCs w:val="34"/>
          <w:rtl/>
          <w:lang w:eastAsia="zh-CN"/>
        </w:rPr>
        <w:t>، ولم يرو عن أقرانه خلافًا يحل محل الإجماع</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4"/>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ومن القياس:</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قاسوا شهادة الأعمى على شهادة البصير في الظلمة، والشهادة باللمس، واشتراط الكمال في الولاية.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فقالوا: إنَّ شهادة البصير في الظلمة، ومن وراء حائلٍ، أثبت من شهادة الأعمى؛ لأنه قد يتخيل من الأشخاص ببصره ما يعجز عنه الأعمى، ثم لم تمضِ شهادة البصير في هذه الحال، فأولى ألَّا تمضي شهادة الأعمى المقصِّر عن هذه الحال.</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وقالوا:الصَّوت يدلُّ على المصوت، كما يدل اللمس على الملموس، فلما امتنعت الشَّهادةُ باللمس لاشتباه الملموس، امتنعتْ بالصوت لاشتباه الأصوات</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5"/>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lastRenderedPageBreak/>
        <w:t>وقالوا: الكمال مُعتبرٌ في الشهادة كاعتباره في ولاية الإمامة، والقضاء لاعتبار الحرية والعدالة في جميعها، فلا يجوز فيهما تقليد عبدٍ، ولا فاسقٍ، ولا أعمى، فوجب إذا رد في الشهادة العبد والفاسق أن يردَّ فيها شهادة الأعمى</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6"/>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ومن المعقول:</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قالوا: الشاهدُ في تحمُّل الشهادة وأدائها يحتاج إلى التمْييز بين من له الحق وبين مَن عليه، وقد عدم الأعمى آلة التمييز حقيقة؛ لأنَّ الأعمى لا يُميز بين الناس إلا بالصَّوت والنغمة، فتتمَكَّن من شهادته شُبهة يمكن التحرُّز عنها بجنس المشهود، وذلك مانع من قبول الشهادة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7"/>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قالوا: والشَّهادة مُشتقةٌ من المُشاهدة التي هي أقوى الحواس دركًا، وأثبتها علمًا، فلم يجزْ أنْ يشهد إلا بأقوى أسباب العِلْم في التحمُّل والأداء</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8"/>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وقالوا: الشَّهادة لا تصحُّ إلا على حاضرٍ، والأعمى لا يشاهد الحاضر</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19"/>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وقالوا: ولأن مَن لم تقبل شهادته في الأفعال، لَم تُقبلْ في الأقوال؛ كالعبد والفاسق</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0"/>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br w:type="column"/>
      </w:r>
      <w:r w:rsidRPr="00837BF1">
        <w:rPr>
          <w:rFonts w:ascii="Traditional Arabic" w:eastAsia="SimSun" w:hAnsi="Traditional Arabic" w:cs="Traditional Arabic"/>
          <w:b/>
          <w:bCs/>
          <w:noProof/>
          <w:sz w:val="34"/>
          <w:szCs w:val="34"/>
          <w:rtl/>
          <w:lang w:eastAsia="zh-CN"/>
        </w:rPr>
        <w:lastRenderedPageBreak/>
        <w:t>أدلة القول الثاني:</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استدل القائلون بجواز قبول شهادة الأعمى بالقرآن، والسنة، والأثر، والعقل:</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b/>
          <w:bCs/>
          <w:noProof/>
          <w:sz w:val="34"/>
          <w:szCs w:val="34"/>
          <w:rtl/>
          <w:lang w:eastAsia="zh-CN"/>
        </w:rPr>
        <w:t>أولًا: من القرآن:</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قال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xml:space="preserve">: ﴿وَاسْتَشْهِدُوا شَهِيدَيْنِ مِنْ رِجَالِكُمْ﴾ [البقرة: 282].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وجْهُ الاستدلال: أنَّ الآية تحمل على عُمُومِها في الرجال، والأعمى مِنْ رجالنا، فلا تُرد شهادته.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وقال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xml:space="preserve">: ﴿وَأَشْهِدُوا ذَوَيْ عَدْلٍ مِنْكُمْ﴾ [الطلاق: 2].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وجه الاستدلال: أن الأعمى عدْل منَّا، فلا تُرد شهادته كبقية العدول.</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ثانيًا: من السنة:</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عن عائشة </w:t>
      </w:r>
      <w:r w:rsidRPr="00837BF1">
        <w:rPr>
          <w:rFonts w:ascii="Traditional Arabic" w:hAnsi="Traditional Arabic" w:cs="Traditional Arabic"/>
          <w:sz w:val="34"/>
          <w:szCs w:val="34"/>
          <w:rtl/>
        </w:rPr>
        <w:t>ك</w:t>
      </w:r>
      <w:r w:rsidRPr="00837BF1">
        <w:rPr>
          <w:rFonts w:ascii="Traditional Arabic" w:eastAsia="SimSun" w:hAnsi="Traditional Arabic" w:cs="Traditional Arabic"/>
          <w:noProof/>
          <w:sz w:val="34"/>
          <w:szCs w:val="34"/>
          <w:rtl/>
          <w:lang w:eastAsia="zh-CN"/>
        </w:rPr>
        <w:t xml:space="preserve"> قالتْ: سمع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eastAsia="SimSun" w:hAnsi="Traditional Arabic" w:cs="Traditional Arabic"/>
          <w:noProof/>
          <w:sz w:val="34"/>
          <w:szCs w:val="34"/>
          <w:rtl/>
          <w:lang w:eastAsia="zh-CN"/>
        </w:rPr>
        <w:t xml:space="preserve"> رجلًا</w:t>
      </w:r>
      <w:proofErr w:type="gramEnd"/>
      <w:r w:rsidRPr="00837BF1">
        <w:rPr>
          <w:rFonts w:ascii="Traditional Arabic" w:eastAsia="SimSun" w:hAnsi="Traditional Arabic" w:cs="Traditional Arabic"/>
          <w:noProof/>
          <w:sz w:val="34"/>
          <w:szCs w:val="34"/>
          <w:rtl/>
          <w:lang w:eastAsia="zh-CN"/>
        </w:rPr>
        <w:t xml:space="preserve"> يقرأ في المسجد فقال: «رحمه الله، لقد أذكرني كذا وكذا آيةً أسقطتهن من سورة كذا وكذا»، وزاد عباد بن عبد الله عن عائشة «تهجد النبي </w:t>
      </w:r>
      <w:r w:rsidR="00837BF1">
        <w:rPr>
          <w:rFonts w:ascii="Traditional Arabic" w:hAnsi="Traditional Arabic" w:cs="Traditional Arabic"/>
          <w:sz w:val="34"/>
          <w:szCs w:val="34"/>
          <w:rtl/>
        </w:rPr>
        <w:t xml:space="preserve">صلى الله عليه وسلم </w:t>
      </w:r>
      <w:r w:rsidRPr="00837BF1">
        <w:rPr>
          <w:rFonts w:ascii="Traditional Arabic" w:eastAsia="SimSun" w:hAnsi="Traditional Arabic" w:cs="Traditional Arabic"/>
          <w:noProof/>
          <w:sz w:val="34"/>
          <w:szCs w:val="34"/>
          <w:rtl/>
          <w:lang w:eastAsia="zh-CN"/>
        </w:rPr>
        <w:t xml:space="preserve"> في بيتي، فسمع صوت عبادٍ يصلي في المسجد فقال: يا عائشة، أصوت عبادٍ هذا؟ قلت: نعم. قال: اللهم ارحم عبادًا»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1"/>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عن المسور بن مخرمة</w:t>
      </w:r>
      <w:r w:rsidRPr="00837BF1">
        <w:rPr>
          <w:rFonts w:ascii="Traditional Arabic" w:hAnsi="Traditional Arabic" w:cs="Traditional Arabic"/>
          <w:sz w:val="34"/>
          <w:szCs w:val="34"/>
          <w:rtl/>
        </w:rPr>
        <w:t xml:space="preserve"> ط</w:t>
      </w:r>
      <w:r w:rsidRPr="00837BF1">
        <w:rPr>
          <w:rFonts w:ascii="Traditional Arabic" w:eastAsia="SimSun" w:hAnsi="Traditional Arabic" w:cs="Traditional Arabic"/>
          <w:noProof/>
          <w:sz w:val="34"/>
          <w:szCs w:val="34"/>
          <w:rtl/>
          <w:lang w:eastAsia="zh-CN"/>
        </w:rPr>
        <w:t xml:space="preserve"> قال: «قدمت على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eastAsia="SimSun" w:hAnsi="Traditional Arabic" w:cs="Traditional Arabic"/>
          <w:noProof/>
          <w:sz w:val="34"/>
          <w:szCs w:val="34"/>
          <w:rtl/>
          <w:lang w:eastAsia="zh-CN"/>
        </w:rPr>
        <w:t xml:space="preserve"> أقبيةٌ</w:t>
      </w:r>
      <w:proofErr w:type="gramEnd"/>
      <w:r w:rsidRPr="00837BF1">
        <w:rPr>
          <w:rFonts w:ascii="Traditional Arabic" w:eastAsia="SimSun" w:hAnsi="Traditional Arabic" w:cs="Traditional Arabic"/>
          <w:noProof/>
          <w:sz w:val="34"/>
          <w:szCs w:val="34"/>
          <w:rtl/>
          <w:lang w:eastAsia="zh-CN"/>
        </w:rPr>
        <w:t xml:space="preserve"> فقال لي أبي مخرمة: انطلق بنا إليه عسى أن يعطينا منها شيئًا، فقام أبي على الباب فتكلم فعرف النبي </w:t>
      </w:r>
      <w:r w:rsidR="00837BF1">
        <w:rPr>
          <w:rFonts w:ascii="Traditional Arabic" w:hAnsi="Traditional Arabic" w:cs="Traditional Arabic"/>
          <w:sz w:val="34"/>
          <w:szCs w:val="34"/>
          <w:rtl/>
        </w:rPr>
        <w:t xml:space="preserve">صلى الله عليه وسلم </w:t>
      </w:r>
      <w:r w:rsidRPr="00837BF1">
        <w:rPr>
          <w:rFonts w:ascii="Traditional Arabic" w:eastAsia="SimSun" w:hAnsi="Traditional Arabic" w:cs="Traditional Arabic"/>
          <w:noProof/>
          <w:sz w:val="34"/>
          <w:szCs w:val="34"/>
          <w:rtl/>
          <w:lang w:eastAsia="zh-CN"/>
        </w:rPr>
        <w:t xml:space="preserve"> صوته، فخرج النبي </w:t>
      </w:r>
      <w:r w:rsidR="00837BF1">
        <w:rPr>
          <w:rFonts w:ascii="Traditional Arabic" w:hAnsi="Traditional Arabic" w:cs="Traditional Arabic"/>
          <w:sz w:val="34"/>
          <w:szCs w:val="34"/>
          <w:rtl/>
        </w:rPr>
        <w:t xml:space="preserve">صلى الله عليه وسلم </w:t>
      </w:r>
      <w:r w:rsidRPr="00837BF1">
        <w:rPr>
          <w:rFonts w:ascii="Traditional Arabic" w:eastAsia="SimSun" w:hAnsi="Traditional Arabic" w:cs="Traditional Arabic"/>
          <w:noProof/>
          <w:sz w:val="34"/>
          <w:szCs w:val="34"/>
          <w:rtl/>
          <w:lang w:eastAsia="zh-CN"/>
        </w:rPr>
        <w:t xml:space="preserve"> ومعه قباءٌ وهو يريه محاسنه وهو يقول: «خبأت هذا لك، خبأت هذا لك»</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وجه الاستدلال من هذين الحديثين: أن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eastAsia="SimSun" w:hAnsi="Traditional Arabic" w:cs="Traditional Arabic"/>
          <w:noProof/>
          <w:sz w:val="34"/>
          <w:szCs w:val="34"/>
          <w:rtl/>
          <w:lang w:eastAsia="zh-CN"/>
        </w:rPr>
        <w:t xml:space="preserve"> سمع</w:t>
      </w:r>
      <w:proofErr w:type="gramEnd"/>
      <w:r w:rsidRPr="00837BF1">
        <w:rPr>
          <w:rFonts w:ascii="Traditional Arabic" w:eastAsia="SimSun" w:hAnsi="Traditional Arabic" w:cs="Traditional Arabic"/>
          <w:noProof/>
          <w:sz w:val="34"/>
          <w:szCs w:val="34"/>
          <w:rtl/>
          <w:lang w:eastAsia="zh-CN"/>
        </w:rPr>
        <w:t xml:space="preserve"> عبادًا فعرف شخصه بكلامه ودعا له، وسمع صوت مخرمة من بيته فعرفه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3"/>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 فاستدلَّ عليهما بصوتهما ولَم يرَهما.</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lastRenderedPageBreak/>
        <w:t>وعن عبد الله بن عمر</w:t>
      </w:r>
      <w:r w:rsidRPr="00837BF1">
        <w:rPr>
          <w:rFonts w:ascii="Traditional Arabic" w:hAnsi="Traditional Arabic" w:cs="Traditional Arabic"/>
          <w:sz w:val="34"/>
          <w:szCs w:val="34"/>
          <w:rtl/>
        </w:rPr>
        <w:t xml:space="preserve"> ط</w:t>
      </w:r>
      <w:r w:rsidRPr="00837BF1">
        <w:rPr>
          <w:rFonts w:ascii="Traditional Arabic" w:eastAsia="SimSun" w:hAnsi="Traditional Arabic" w:cs="Traditional Arabic"/>
          <w:noProof/>
          <w:sz w:val="34"/>
          <w:szCs w:val="34"/>
          <w:rtl/>
          <w:lang w:eastAsia="zh-CN"/>
        </w:rPr>
        <w:t xml:space="preserve"> قال: قال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eastAsia="SimSun" w:hAnsi="Traditional Arabic" w:cs="Traditional Arabic"/>
          <w:noProof/>
          <w:sz w:val="34"/>
          <w:szCs w:val="34"/>
          <w:rtl/>
          <w:lang w:eastAsia="zh-CN"/>
        </w:rPr>
        <w:t>:</w:t>
      </w:r>
      <w:proofErr w:type="gramEnd"/>
      <w:r w:rsidRPr="00837BF1">
        <w:rPr>
          <w:rFonts w:ascii="Traditional Arabic" w:eastAsia="SimSun" w:hAnsi="Traditional Arabic" w:cs="Traditional Arabic"/>
          <w:noProof/>
          <w:sz w:val="34"/>
          <w:szCs w:val="34"/>
          <w:rtl/>
          <w:lang w:eastAsia="zh-CN"/>
        </w:rPr>
        <w:t xml:space="preserve"> «إن بلالًا يؤذن بليلٍ فكلوا واشربوا حتى يؤذن»، أو قال: «حتى تسمعوا أذان ابن أم مكتوم»، وكان ابن أم مكتومٍ رجلًا أعمى لا يؤذن حتى يقول له الناس: «أصبحت»</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4"/>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autoSpaceDE w:val="0"/>
        <w:autoSpaceDN w:val="0"/>
        <w:adjustRightInd w:val="0"/>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وجه الاستدلال: قال ابن بطال: احتج مالك بقصة ابن أم مكتوم فقال: وكان أعمى إمامًا مؤذنًا على عهد النبى </w:t>
      </w:r>
      <w:r w:rsidR="00837BF1">
        <w:rPr>
          <w:rFonts w:ascii="Traditional Arabic" w:hAnsi="Traditional Arabic" w:cs="Traditional Arabic"/>
          <w:sz w:val="34"/>
          <w:szCs w:val="34"/>
          <w:rtl/>
        </w:rPr>
        <w:t>صلى الله عليه وسلم،</w:t>
      </w:r>
      <w:r w:rsidRPr="00837BF1">
        <w:rPr>
          <w:rFonts w:ascii="Traditional Arabic" w:eastAsia="SimSun" w:hAnsi="Traditional Arabic" w:cs="Traditional Arabic"/>
          <w:noProof/>
          <w:sz w:val="34"/>
          <w:szCs w:val="34"/>
          <w:rtl/>
          <w:lang w:eastAsia="zh-CN"/>
        </w:rPr>
        <w:t xml:space="preserve"> وقبل النبي </w:t>
      </w:r>
      <w:r w:rsidR="00837BF1">
        <w:rPr>
          <w:rFonts w:ascii="Traditional Arabic" w:hAnsi="Traditional Arabic" w:cs="Traditional Arabic"/>
          <w:sz w:val="34"/>
          <w:szCs w:val="34"/>
          <w:rtl/>
        </w:rPr>
        <w:t xml:space="preserve">صلى الله عليه وسلم </w:t>
      </w:r>
      <w:r w:rsidRPr="00837BF1">
        <w:rPr>
          <w:rFonts w:ascii="Traditional Arabic" w:eastAsia="SimSun" w:hAnsi="Traditional Arabic" w:cs="Traditional Arabic"/>
          <w:noProof/>
          <w:sz w:val="34"/>
          <w:szCs w:val="34"/>
          <w:rtl/>
          <w:lang w:eastAsia="zh-CN"/>
        </w:rPr>
        <w:t>وأصحابه والمسلمون المؤذنين فى الأوقات والسماع منهم</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5"/>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قال المهلب: والذي سمع صوت ابن أم مكتوم من بيته، فعلم أنه الذى أمر النبي </w:t>
      </w:r>
      <w:r w:rsidR="00837BF1">
        <w:rPr>
          <w:rFonts w:ascii="Traditional Arabic" w:hAnsi="Traditional Arabic" w:cs="Traditional Arabic"/>
          <w:sz w:val="34"/>
          <w:szCs w:val="34"/>
          <w:rtl/>
        </w:rPr>
        <w:t xml:space="preserve">صلى الله عليه وسلم </w:t>
      </w:r>
      <w:r w:rsidRPr="00837BF1">
        <w:rPr>
          <w:rFonts w:ascii="Traditional Arabic" w:eastAsia="SimSun" w:hAnsi="Traditional Arabic" w:cs="Traditional Arabic"/>
          <w:noProof/>
          <w:sz w:val="34"/>
          <w:szCs w:val="34"/>
          <w:rtl/>
          <w:lang w:eastAsia="zh-CN"/>
        </w:rPr>
        <w:t>بالكف عن الطعام بصوته، فهو كالأعمى أيضًا يسمع صوت رجل فعرفه، فتجوز شهادته عليه بما سمع منه وإن لم يره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6"/>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وأما من الآثار:</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فعن سليمان بن يسارٍ قال: استأذنت على عائشة </w:t>
      </w:r>
      <w:r w:rsidRPr="00837BF1">
        <w:rPr>
          <w:rFonts w:ascii="Traditional Arabic" w:hAnsi="Traditional Arabic" w:cs="Traditional Arabic"/>
          <w:sz w:val="34"/>
          <w:szCs w:val="34"/>
          <w:rtl/>
        </w:rPr>
        <w:t>ك</w:t>
      </w:r>
      <w:r w:rsidRPr="00837BF1">
        <w:rPr>
          <w:rFonts w:ascii="Traditional Arabic" w:eastAsia="SimSun" w:hAnsi="Traditional Arabic" w:cs="Traditional Arabic"/>
          <w:noProof/>
          <w:sz w:val="34"/>
          <w:szCs w:val="34"/>
          <w:rtl/>
          <w:lang w:eastAsia="zh-CN"/>
        </w:rPr>
        <w:t xml:space="preserve"> فعرفت صوتي، قالت: «سليمان؟ ادخل، فإنك مملوكٌ ما بقي عليك شيءٌ»</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7"/>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ووجه الاستدلال منه:أن أم المؤمنين عائشة </w:t>
      </w:r>
      <w:r w:rsidRPr="00837BF1">
        <w:rPr>
          <w:rFonts w:ascii="Traditional Arabic" w:hAnsi="Traditional Arabic" w:cs="Traditional Arabic"/>
          <w:sz w:val="34"/>
          <w:szCs w:val="34"/>
          <w:rtl/>
        </w:rPr>
        <w:t>ك</w:t>
      </w:r>
      <w:r w:rsidRPr="00837BF1">
        <w:rPr>
          <w:rFonts w:ascii="Traditional Arabic" w:eastAsia="SimSun" w:hAnsi="Traditional Arabic" w:cs="Traditional Arabic"/>
          <w:noProof/>
          <w:sz w:val="34"/>
          <w:szCs w:val="34"/>
          <w:rtl/>
          <w:lang w:eastAsia="zh-CN"/>
        </w:rPr>
        <w:t xml:space="preserve"> عرفتْ صوت سليمان، ولم ترَهُ، فدل ذلك على اعتبار السمع في إثبات الأحكام.</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وقال مالك: إنما حفظ الناس عن أزواج النبي </w:t>
      </w:r>
      <w:r w:rsidR="00837BF1">
        <w:rPr>
          <w:rFonts w:ascii="Traditional Arabic" w:hAnsi="Traditional Arabic" w:cs="Traditional Arabic"/>
          <w:sz w:val="34"/>
          <w:szCs w:val="34"/>
          <w:rtl/>
        </w:rPr>
        <w:t>صلى الله عليه وسلم</w:t>
      </w:r>
      <w:r w:rsidRPr="00837BF1">
        <w:rPr>
          <w:rFonts w:ascii="Traditional Arabic" w:eastAsia="SimSun" w:hAnsi="Traditional Arabic" w:cs="Traditional Arabic"/>
          <w:noProof/>
          <w:sz w:val="34"/>
          <w:szCs w:val="34"/>
          <w:rtl/>
          <w:lang w:eastAsia="zh-CN"/>
        </w:rPr>
        <w:t xml:space="preserve"> ما حفظوه وهنَّ من وراء حجاب</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8"/>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noProof/>
          <w:sz w:val="34"/>
          <w:szCs w:val="34"/>
          <w:rtl/>
          <w:lang w:eastAsia="zh-CN"/>
        </w:rPr>
        <w:br w:type="column"/>
      </w:r>
      <w:r w:rsidRPr="00837BF1">
        <w:rPr>
          <w:rFonts w:ascii="Traditional Arabic" w:eastAsia="SimSun" w:hAnsi="Traditional Arabic" w:cs="Traditional Arabic"/>
          <w:b/>
          <w:bCs/>
          <w:noProof/>
          <w:sz w:val="34"/>
          <w:szCs w:val="34"/>
          <w:rtl/>
          <w:lang w:eastAsia="zh-CN"/>
        </w:rPr>
        <w:lastRenderedPageBreak/>
        <w:t>وأما من العقل:</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فإن الصوت في الشرع قد أُقيم مقام الشهادة؛ ألا ترى أن الأعمى يطأ زوجته بعد أن يعرف صوتها، والإقدام على الفرج واستباحته أعظم من الشهادة في الحقوق؟</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29"/>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b/>
          <w:bCs/>
          <w:noProof/>
          <w:sz w:val="34"/>
          <w:szCs w:val="34"/>
          <w:rtl/>
          <w:lang w:eastAsia="zh-CN"/>
        </w:rPr>
        <w:t>أدلة القول الثالث:</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استدل القائلون بقَبُول شهادة الأعمى إذا علمه قبل العمى وعدم قبول شهادته إذا علمه في حال العمى بالقياس والعقل.</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أما من القياس:</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فقد قاسوا شهادة الأعمى على شهادة الصغير والعبد والفاسق وشهادة الأصم.</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فقالوا: إنما أُريد البصر في حال التحمُّل؛ ليقعَ له العلم بها، فلم يعتبر البصَر في الأداء لاستقرار العلم بها، كما لم يمنع الصّغر والرّق، والفسق من التحمُّل، وإن منع من الأداء لأنها أحوالٌ لا تمنع من وقوع العلم بها وتمنع من نفوذ الحكم بها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0"/>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وقالوا: لَـمَّا جاز للأصم أن يشهدَ بما اختص بالمعاينة، وإن فقد حاسة السمع، جاز للأعمى أن يشهد بما اختص بالسماع، وإن فقد حاسَّة البصر؛ لاختِصاص الاعتبار بالحاسة المدْركة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1"/>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 xml:space="preserve">وأمَّا من العقل: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فهو أن ما أدرك بالسَّماع استوى فيه الأعمى والبصير، كما أن ما أدرك بالبصر استوى فيه الأَصَمُّ والسميع؛ لاختصاص العلم بجارحته المحسوس بها، ولأنه فَقَد عضوًا لا يدرك به الشهادة، فلم يعتبر في صحتها مع إمكان إدراكها كقطع اليد.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ولأن الشهادة على الإنسان لا تؤثِّر فيها فقْد رؤية المشهود عليه كالشهادة على ميتٍ أو غائبٍ، والدليل على أن حدوث العمى بعد صحَّة الأداء لا يمنع من إمضاء الحكم بها: أن الموت المبطل لحاسة البصر وجميع الحواس إذا لم يمنع من إمضاء الحكم بالشهادة، فذهاب البصر مع بقاء غيره من الحواس أولى ألا يمنع من إمضاء الحكم بالشهادة؛ ولأنه لما جاز للأصم أن يشهد بما </w:t>
      </w:r>
      <w:r w:rsidRPr="00837BF1">
        <w:rPr>
          <w:rFonts w:ascii="Traditional Arabic" w:eastAsia="SimSun" w:hAnsi="Traditional Arabic" w:cs="Traditional Arabic"/>
          <w:noProof/>
          <w:sz w:val="34"/>
          <w:szCs w:val="34"/>
          <w:rtl/>
          <w:lang w:eastAsia="zh-CN"/>
        </w:rPr>
        <w:lastRenderedPageBreak/>
        <w:t>اختص بالمعاينة، وإن فقد حاسة السمع جاز للأعمى أن يشهد بما اختص بالسماع، وإن فقد حاسة البصر؛ لاختصاص الاعتبار بالحاسة المدركة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قال الشافعي: لا تجوز شهادة الأعمى إلا أن يكون أثبت شيئًا معاينةً، أو معاينةً وسمعًا، ثم عمى، فتجوز شهادته لأنَّ الشهادة إنما تكون يوم يكون الفعل الذي يراه الشاهد أو القول الذي أثبته سمعًا، وهو يعرف وجه صاحبه، فإذا كان ذلك قبل أن يعمى ثم شهد عليه حافظًا له بعد العمى جاز، وإذا كان القول والفعل وهو أعمى لم يجز من قبل أن الصوت يشبه الصوت</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3"/>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المناقشة:</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مناقشة أدلة القول الأول: القائل بعدم قبول شهادة الأعمى.</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نُوقِش استدلالهم بقوله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﴿وَمَا يَسْتَوِي الْأَعْمَى وَالْبَصِيرُ﴾ [فاطر: 19]، وعمومها بأن الاستدلال بعموم الآية مخصوص بأدلة قبول شهادة الأعمى.</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ونُوقش استدلالهم بقوله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﴿إِلَّا مَنْ شَهِدَ بِالْحَقِّ وَهُمْ يَعْلَمُونَ﴾ [الزخرف: 86] بأنَّ الاعتبار في شهادة الأعمى بالضبط والعلم وليس على الجهل والظنِّ.</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ونوقش استدلالهم بحديث: «هل ترى الشمس؟»، بأنه حديث لا يصحُّ؛ قال أبو محمد ابن حزم: وهذا خبرٌ لا يصح سنده؛ لأنه من طريق محمد بن سليمان بن مشمولٍ وهو هالكٌ، عن عبيد الله بن سلمة بن وهرام وهو ضعيفٌ، لكن معناه صحيحٌ</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4"/>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 الزيلعي: قال الحاكم: حديث صحيح الإسناد، ولم يخرجاه، وتعقَّبَهُ الذهبي في مختصره فقال: بل هو حديثٌ واهٍ، فإن محمد بن سليمان بن مشمولٍ: ضعفه غير واحدٍ، انتهى.</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قلت: رواه كذلك ابن عدي في الكامل، والعقيلي في كتابه، وأعلاه بمحمد بن سليمان بن مشمولٍ، وأسند ابن عدي تضعيفه عن النسائي، ووافقه، وقال: عامة ما يرويه لا يتابع عليه، إسنادًا ولا متنًا، انتهى</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5"/>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وعلى فرض صحته - وهو صحيح المعنى – فلا اعتبار به؛ لأنَّ المعتبر في الشهادة اليقين، وهذا لا ينازع، فلا يقبل من الأعمى إلا ما كان متيقنًا منه.</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lastRenderedPageBreak/>
        <w:t xml:space="preserve">وأما أثر علي </w:t>
      </w:r>
      <w:r w:rsidRPr="00837BF1">
        <w:rPr>
          <w:rFonts w:ascii="Traditional Arabic" w:hAnsi="Traditional Arabic" w:cs="Traditional Arabic"/>
          <w:sz w:val="34"/>
          <w:szCs w:val="34"/>
          <w:rtl/>
        </w:rPr>
        <w:t>ط</w:t>
      </w:r>
      <w:r w:rsidRPr="00837BF1">
        <w:rPr>
          <w:rFonts w:ascii="Traditional Arabic" w:eastAsia="SimSun" w:hAnsi="Traditional Arabic" w:cs="Traditional Arabic"/>
          <w:noProof/>
          <w:sz w:val="34"/>
          <w:szCs w:val="34"/>
          <w:rtl/>
          <w:lang w:eastAsia="zh-CN"/>
        </w:rPr>
        <w:t xml:space="preserve">: فالجواب عنه أنه لا يصح؛ فقد قال ابن حزم: لا يصح، عن علي </w:t>
      </w:r>
      <w:r w:rsidRPr="00837BF1">
        <w:rPr>
          <w:rFonts w:ascii="Traditional Arabic" w:hAnsi="Traditional Arabic" w:cs="Traditional Arabic"/>
          <w:sz w:val="34"/>
          <w:szCs w:val="34"/>
          <w:rtl/>
        </w:rPr>
        <w:t>ط</w:t>
      </w:r>
      <w:r w:rsidRPr="00837BF1">
        <w:rPr>
          <w:rFonts w:ascii="Traditional Arabic" w:eastAsia="SimSun" w:hAnsi="Traditional Arabic" w:cs="Traditional Arabic"/>
          <w:noProof/>
          <w:sz w:val="34"/>
          <w:szCs w:val="34"/>
          <w:rtl/>
          <w:lang w:eastAsia="zh-CN"/>
        </w:rPr>
        <w:t>؛ لأنه من طريق الأسود بن قيسٍ، عن أشياخٍ من قومه أو عن الحجاج بن أرطاة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6"/>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وأما الإجماع:</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أنه لا يسلم، فقد خالَف في المسألة من ذكرنا من الصحابة؛ كابن عباس، وكثير من السلف والفقهاء.</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القياس على شهادة البصير في الظلمة واللمس والولاية.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أنَّ مَن أشهد خلف حائطٍ أو في ظلمةٍ فأيقن بلا شك بمن أشهده، فشهادته مقبولةٌ في ذلك</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7"/>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وكذا من مس شيئًا فتيقنه، شهد عليه وقُبِلَتْ شهادتُه.</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وأمَّا قياسهم على الولاية: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أن اعتبار الشهادة بالولاية يبطل، فالمرأة تجوز شهادتها، وإن لم تصح ولايتها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8"/>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قولهم بتشابه الأصوات، فالجواب: أنه إن كانت الأصوات تشتبه، فالصور أيضًا قد تشتبه، وما يجوز لمبصرٍ، ولا أعمى أن يشهد إلا بما يوقن، ولا يشك فيه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39"/>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قولهم: إنه لا يجوز أن يشهد إلَّا بأقوى أسباب العلم في التحمُّل والأداء.</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قيل: هذا منقوض بما ذكرنا، وبكونه إذا تعطلتْ أقوى أسباب العلم وتيقَّن العلم بغيرها، جازتِ الشهادة به.</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وقولهم: الشهادة لا تصح إلا على حاضرٍ، والأعمى لا يشاهد الحاضر.</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ناقض الشافعي ذلك القول على قائله، فقال: أنت تجيز الشهادة على الميت، وهو غير حاضرٍ، فكان هذا نقضًا لمذهبه، في جواز الشهادة على الغائب، وإبطالًا لتعليله في رد شهادة الأعمى</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0"/>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الجواب عن قياسهم الأقوال على الأفعال فهو: أن ما أدركت به الأفعال، مفقودٌ في الأعمى، وما أدركت به الأقوال موجودٌ فيه، فافترقا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1"/>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lastRenderedPageBreak/>
        <w:t>مناقشة أدلة القول الثاني: القائل بجواز قبول شهادة الأعمى:</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أمَّا استدلالهم بقوله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﴿وَاسْتَشْهِدُوا شَهِيدَيْنِ مِنْ رِجَالِكُمْ﴾ [البقرة: 282]، وقوله: ﴿وَأَشْهِدُوا ذَوَيْ عَدْلٍ مِنْكُمْ﴾ [الطلاق: 2]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فقد نوقش بأنَّ ظاهر الآية يدل على أن الأعمى غير مقبول الشهادة؛ لأنه قال: ﴿وَاسْتَشْهِدُوا﴾، والأعمى لا يصحُّ استشهاده؛ لأن الاستشهاد هو إحضار المشهود عليه ومُعاينته إياه، وهو غير معاين ولا مشاهد لمن يحضره؛ لأن العمى حائل بينه وبين ذلك كحائط لو كان بينهما فيمنعه ذلك من مشاهدته، ولما كانت الشهادة إنما هي مأخوذة من مشاهدة المشهود عليه ومعاينته على الحال التي تقتضي الشهادة إثبات الحق عليه، وكان ذلك معدومًا في الأعمى، وجب أن تبطل شهادته فهذه الآية لأن تكون دليلًا على بطلان شهادته أولى من أن تدل على إجازتها</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وأمَّا استدلالهم بقوله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﴿وَأَشْهِدُوا ذَوَيْ عَدْلٍ مِنْكُمْ﴾ [الطلاق: 2].</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فنُوقش بأنَّ اشتراط العدالة ليس معتبرًا في كلِّ الأحوال، فكم من عدل لا تُقبل شهادته! فإنه لو شهد لأبيه أو لابنه أو لمملوكه لما قبلتْ شهادتُه، والمانع من شهادتهم غير العدالة، فالآية عامَّة، وأدِلَّة المنْع خاصَّة.</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وأمَّا استدلالهم بالسُّنة: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عنه ما ذَكَرَهُ الحافظ في "الفتح" فقال: وقال الإسماعيلي: ليس في أحاديث الباب دلالة على الجواز مطلقًا؛ لأنَّ نكاح الأعمى يتعلَّق بنفسه؛ لأنه في زوجته وأمته وليس لغيره فيه مدخل، وأما قصَّة عباد ومخرمة، ففي شيء يتعلق بهما لا يتعلق بغيرهما، وأما التأذين فقد قال في بقية الحديث: «كان لا يؤذن حتى يقال له: أصبحت»، فالاعتماد على الجمع الذين يخبرونه بالوقت</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3"/>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وأما الآثار: فيجاب عنها بمثل ما قيل في الأحاديث.</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قولهم: الصوت في الشرع قد أُقيم مقام الشهادة، وأن الأعمى يطأ زوجته بعد أن يعرف صوتها، والإقدام على الفرْج واستباحته أعظم من الشهادة في الحقوق.</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lastRenderedPageBreak/>
        <w:t>فالجواب: أن المتكلم قد يُحاكي صوت غيره ونغمته، حتى لا يغادرَ منها شيئًا، ولا يشك سامعه إذا كان بينه وبينه حجاب أنه المحكي صوته، فغير جائز قبول شهادته على الصوت؛ إذ لا يرجع منه إلى يقين، وإنما يبنى أمره على غالب الظن</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4"/>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ويُقال في ذلك: قد يصحُّ أن يستدل على شيء في أمرٍ، ولا يصح في غيره، ومن ذلك: أن الاستمتاع بالأزواج لخصوص الاستحقاق أوسع حكمًا من الشهادة، لجواز الاستدلالِ عليها باللمس، فجاز الاستدلال عليها بالصوت، ويجوز أن يعتمد في الاستمتاع بالمزفوفة إليه على خبر ناقلها إليه، وإن كان واحدًا، وذلك ممتنعٌ في الشَّهادة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5"/>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lang w:eastAsia="zh-CN"/>
        </w:rPr>
      </w:pPr>
      <w:r w:rsidRPr="00837BF1">
        <w:rPr>
          <w:rFonts w:ascii="Traditional Arabic" w:eastAsia="SimSun" w:hAnsi="Traditional Arabic" w:cs="Traditional Arabic"/>
          <w:noProof/>
          <w:sz w:val="34"/>
          <w:szCs w:val="34"/>
          <w:rtl/>
          <w:lang w:eastAsia="zh-CN"/>
        </w:rPr>
        <w:t>وقالوا: يجوز له الإقدام على وطء امرأته بغالب الظن بأنْ زُفَّتْ إليه امرأة، وقيل له: هذه امرأتك، وهو لا يعرفها يحل له وطْؤها، وكذلك جائز له قبول هدية جارية بقول الرسول، ويجوز له الإقدام على وطئها، ولو أخبره مخبر عن زيد بإقرار أو بيع أو قذف لما جاز له إقامة الشهادة على المخبر عنه؛ لأن سبيل الشهادة اليقين، والمشاهدة وسائر الأشياء التي ذكرت يجوز فيها استعمال غالب الظن وقبول قول الواحد، فليس ذلك إذن أصلًا للشهادة</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6"/>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مناقشة أدلة القول الثالث: القائل بالتفريق بين ما علمه قبل العمى وما علمه بعده.</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أمَّا قياسهم شهادة الأعمى على شهادة الصغير والعبد والفاسق وشهادة الأصم.</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أنَّ حال تحمُّل الشهادة أضعف من حال الأداء، والدليل عليه أنه غير جائز أن يتحمَّل الشهادة وهو كافر أو عبد أو صبي ثُمَّ يؤَدِّيها وهو حر مسلم بالغ تقبل شهادته، ولو أدَّاها وهو صبي أو عبد أو كافر لم تجزْ، فعلمنا أن  حال الأداء أوْلى بالتأكيد مِنْ حال التحمُّل، فإذا لم يصحَّ تحمُّل الأعمى للشهادة، وكان العمى مانعًا مِنْ صحَّة التحمُّل، وجَب أن يمنع صحة الأداء</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7"/>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وأمَّا القول بأنَّ الصَّوْت يُشْبه الصوت فيشتبه.</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فالجواب: أنَّ الاشتباه العارض بين الأصوات كالاشتباه العارض بين الصور.</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وأُجِيبَ عنْ هذا الاعتراض من وجهين:</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lastRenderedPageBreak/>
        <w:t xml:space="preserve">أحدهما: أن الصور تشتبه في المبادئ، ثم تتحَقَّق في الغايات، والأصوات تَشْتبه في المبادئ والغايات. </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والثاني: أنَّ المصوت قد يحكي صوت غيره فيشتبه، وفي الصور لا يُمكن أن يحكي صورة غيره، فلم يشتبه</w:t>
      </w:r>
      <w:r w:rsidRPr="00837BF1">
        <w:rPr>
          <w:rFonts w:ascii="Traditional Arabic" w:eastAsia="SimSun" w:hAnsi="Traditional Arabic" w:cs="Traditional Arabic"/>
          <w:noProof/>
          <w:sz w:val="34"/>
          <w:szCs w:val="34"/>
          <w:vertAlign w:val="superscript"/>
          <w:rtl/>
          <w:lang w:eastAsia="zh-CN"/>
        </w:rPr>
        <w:t>(</w:t>
      </w:r>
      <w:r w:rsidRPr="00837BF1">
        <w:rPr>
          <w:rFonts w:ascii="Traditional Arabic" w:eastAsia="SimSun" w:hAnsi="Traditional Arabic" w:cs="Traditional Arabic"/>
          <w:noProof/>
          <w:sz w:val="34"/>
          <w:szCs w:val="34"/>
          <w:vertAlign w:val="superscript"/>
          <w:rtl/>
          <w:lang w:eastAsia="zh-CN"/>
        </w:rPr>
        <w:footnoteReference w:id="48"/>
      </w:r>
      <w:r w:rsidRPr="00837BF1">
        <w:rPr>
          <w:rFonts w:ascii="Traditional Arabic" w:eastAsia="SimSun" w:hAnsi="Traditional Arabic" w:cs="Traditional Arabic"/>
          <w:noProof/>
          <w:sz w:val="34"/>
          <w:szCs w:val="34"/>
          <w:vertAlign w:val="superscript"/>
          <w:rtl/>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noProof/>
          <w:sz w:val="34"/>
          <w:szCs w:val="34"/>
          <w:rtl/>
          <w:lang w:eastAsia="zh-CN"/>
        </w:rPr>
        <w:br w:type="column"/>
      </w:r>
      <w:r w:rsidRPr="00837BF1">
        <w:rPr>
          <w:rFonts w:ascii="Traditional Arabic" w:eastAsia="SimSun" w:hAnsi="Traditional Arabic" w:cs="Traditional Arabic"/>
          <w:b/>
          <w:bCs/>
          <w:noProof/>
          <w:sz w:val="34"/>
          <w:szCs w:val="34"/>
          <w:rtl/>
          <w:lang w:eastAsia="zh-CN"/>
        </w:rPr>
        <w:lastRenderedPageBreak/>
        <w:t>الترجيح:</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والذي أراه راجحًا في هذه المسألة - والله أعلم - هو قَبُول شهادة الأعمى على ما تيقنه، وهذا مما عرف من أدلة الشريعة ومقاصدها وقواعدها الكلية، ومحل القبول إذا تحقق الصوت ووجدت القرائن الدالة لذلك.</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فقد أباح الشرع للأعمى أن يبيعَ ويشتري وينكح وغير ذلك، وهذه المعاملات الصادرة عنه مُعتبرة في الشرع غير مرفوضة، فمِنْ باب أوْلى قبول شهادته، وقد ذكر ذلك كثير من أهل العلم - رحمهم الله.</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قال ابن حزم: ولو لم يقطع الأعمى بصحَّة اليقين على مَن يكلمه لما حل له أن يطأ امرأته، إذ لعلها أجنبيةٌ، ولا يعطي أحدًا دينًا عليه، إذ لعله غيره، ولا أن يبيع من أحدٍ، ولا أن يشتري، وقد أمر الله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xml:space="preserve"> بقبول البينة، ولم يشترط أعمى من مبصرٍ وما كان ربك نسيًّا، وما نعلم في الضلالة بعد الشرك والكبائر أكبر ممن دان الله برد شهادة جابر بن عبد الله، وابن أم مكتومٍ، وابن عباسٍ، وابن عمر</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49"/>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b/>
          <w:bCs/>
          <w:noProof/>
          <w:sz w:val="34"/>
          <w:szCs w:val="34"/>
          <w:rtl/>
          <w:lang w:eastAsia="zh-CN"/>
        </w:rPr>
      </w:pPr>
      <w:r w:rsidRPr="00837BF1">
        <w:rPr>
          <w:rFonts w:ascii="Traditional Arabic" w:eastAsia="SimSun" w:hAnsi="Traditional Arabic" w:cs="Traditional Arabic"/>
          <w:b/>
          <w:bCs/>
          <w:noProof/>
          <w:sz w:val="34"/>
          <w:szCs w:val="34"/>
          <w:rtl/>
          <w:lang w:eastAsia="zh-CN"/>
        </w:rPr>
        <w:t>وقال ابن العربي: المسالة الرابعة عشرة:</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 xml:space="preserve">عموم قوله </w:t>
      </w:r>
      <w:r w:rsidRPr="00837BF1">
        <w:rPr>
          <w:rFonts w:ascii="Traditional Arabic" w:eastAsia="Calibri" w:hAnsi="Traditional Arabic" w:cs="Traditional Arabic"/>
          <w:sz w:val="34"/>
          <w:szCs w:val="34"/>
          <w:rtl/>
        </w:rPr>
        <w:t>ﻷ</w:t>
      </w:r>
      <w:r w:rsidRPr="00837BF1">
        <w:rPr>
          <w:rFonts w:ascii="Traditional Arabic" w:eastAsia="SimSun" w:hAnsi="Traditional Arabic" w:cs="Traditional Arabic"/>
          <w:noProof/>
          <w:sz w:val="34"/>
          <w:szCs w:val="34"/>
          <w:rtl/>
          <w:lang w:eastAsia="zh-CN"/>
        </w:rPr>
        <w:t>: ﴿مِنْ رِجَالِكُمْ﴾ يقتضي جواز شهادة الأعمى على ما يتحققه ويعلمه، فإنَّ السمع في الأصوات طريق للعلم؛ كالبصر للألوان فما علمه أداه كما يطأ زوجته باللمس والشم ويأكل بالذوق، فلم لا يشهد على طعام اختلف فيه قد ذاقه</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50"/>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 ابن القيم: دلت الأدلة المتضافِرة التي تقرب من القطع على قَبُول شهادة الأعمى فيما طريقه السمع إذا عرف الصوت</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51"/>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1D21EF" w:rsidRPr="00837BF1" w:rsidRDefault="001D21EF" w:rsidP="00837BF1">
      <w:pPr>
        <w:spacing w:after="0" w:line="240" w:lineRule="auto"/>
        <w:ind w:firstLine="543"/>
        <w:jc w:val="both"/>
        <w:rPr>
          <w:rFonts w:ascii="Traditional Arabic" w:eastAsia="SimSun" w:hAnsi="Traditional Arabic" w:cs="Traditional Arabic"/>
          <w:noProof/>
          <w:sz w:val="34"/>
          <w:szCs w:val="34"/>
          <w:rtl/>
          <w:lang w:eastAsia="zh-CN"/>
        </w:rPr>
      </w:pPr>
      <w:r w:rsidRPr="00837BF1">
        <w:rPr>
          <w:rFonts w:ascii="Traditional Arabic" w:eastAsia="SimSun" w:hAnsi="Traditional Arabic" w:cs="Traditional Arabic"/>
          <w:noProof/>
          <w:sz w:val="34"/>
          <w:szCs w:val="34"/>
          <w:rtl/>
          <w:lang w:eastAsia="zh-CN"/>
        </w:rPr>
        <w:t>وقال أيضًا: الصحيحُ قبول شهادة الأعمى لتمْييزه بين الأشخاص بأصواتهم، كما يميز البصير بينهم بصورهم والاشتباه العارض بين الأصوات، كالاشتباه العارض بين الصور</w:t>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vertAlign w:val="superscript"/>
          <w:lang w:eastAsia="zh-CN"/>
        </w:rPr>
        <w:footnoteReference w:id="52"/>
      </w:r>
      <w:r w:rsidRPr="00837BF1">
        <w:rPr>
          <w:rFonts w:ascii="Traditional Arabic" w:eastAsia="SimSun" w:hAnsi="Traditional Arabic" w:cs="Traditional Arabic"/>
          <w:noProof/>
          <w:sz w:val="34"/>
          <w:szCs w:val="34"/>
          <w:vertAlign w:val="superscript"/>
          <w:lang w:eastAsia="zh-CN"/>
        </w:rPr>
        <w:t>)</w:t>
      </w:r>
      <w:r w:rsidRPr="00837BF1">
        <w:rPr>
          <w:rFonts w:ascii="Traditional Arabic" w:eastAsia="SimSun" w:hAnsi="Traditional Arabic" w:cs="Traditional Arabic"/>
          <w:noProof/>
          <w:sz w:val="34"/>
          <w:szCs w:val="34"/>
          <w:rtl/>
          <w:lang w:eastAsia="zh-CN"/>
        </w:rPr>
        <w:t>.</w:t>
      </w:r>
    </w:p>
    <w:p w:rsidR="00BF41CD" w:rsidRPr="00837BF1" w:rsidRDefault="00BF41CD" w:rsidP="00837BF1">
      <w:pPr>
        <w:jc w:val="both"/>
        <w:rPr>
          <w:rFonts w:ascii="Traditional Arabic" w:hAnsi="Traditional Arabic" w:cs="Traditional Arabic"/>
          <w:rtl/>
        </w:rPr>
      </w:pPr>
    </w:p>
    <w:p w:rsidR="00004D3A" w:rsidRPr="00837BF1" w:rsidRDefault="00004D3A" w:rsidP="00837BF1">
      <w:pPr>
        <w:jc w:val="both"/>
        <w:rPr>
          <w:rFonts w:ascii="Traditional Arabic" w:hAnsi="Traditional Arabic" w:cs="Traditional Arabic"/>
          <w:rtl/>
        </w:rPr>
      </w:pPr>
    </w:p>
    <w:p w:rsidR="00004D3A" w:rsidRPr="00837BF1" w:rsidRDefault="00004D3A" w:rsidP="00837BF1">
      <w:pPr>
        <w:jc w:val="both"/>
        <w:rPr>
          <w:rFonts w:ascii="Traditional Arabic" w:hAnsi="Traditional Arabic" w:cs="Traditional Arabic"/>
          <w:rtl/>
        </w:rPr>
      </w:pPr>
    </w:p>
    <w:p w:rsidR="00004D3A" w:rsidRPr="00837BF1" w:rsidRDefault="00004D3A" w:rsidP="00837BF1">
      <w:pPr>
        <w:jc w:val="center"/>
        <w:rPr>
          <w:rFonts w:ascii="Traditional Arabic" w:hAnsi="Traditional Arabic" w:cs="Traditional Arabic"/>
          <w:sz w:val="96"/>
          <w:szCs w:val="96"/>
          <w:rtl/>
        </w:rPr>
      </w:pPr>
      <w:r w:rsidRPr="00837BF1">
        <w:rPr>
          <w:rFonts w:ascii="Traditional Arabic" w:hAnsi="Traditional Arabic" w:cs="Traditional Arabic"/>
          <w:sz w:val="96"/>
          <w:szCs w:val="96"/>
          <w:rtl/>
        </w:rPr>
        <w:lastRenderedPageBreak/>
        <w:t>شهادة الصبيان</w:t>
      </w:r>
    </w:p>
    <w:p w:rsidR="00004D3A" w:rsidRPr="00837BF1" w:rsidRDefault="00837BF1" w:rsidP="00837BF1">
      <w:pPr>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 xml:space="preserve"> </w:t>
      </w:r>
      <w:proofErr w:type="gramStart"/>
      <w:r w:rsidR="00004D3A" w:rsidRPr="00837BF1">
        <w:rPr>
          <w:rFonts w:ascii="Traditional Arabic" w:hAnsi="Traditional Arabic" w:cs="Traditional Arabic"/>
          <w:b/>
          <w:bCs/>
          <w:sz w:val="40"/>
          <w:szCs w:val="40"/>
          <w:rtl/>
        </w:rPr>
        <w:t>( شهادة</w:t>
      </w:r>
      <w:proofErr w:type="gramEnd"/>
      <w:r w:rsidR="00004D3A" w:rsidRPr="00837BF1">
        <w:rPr>
          <w:rFonts w:ascii="Traditional Arabic" w:hAnsi="Traditional Arabic" w:cs="Traditional Arabic"/>
          <w:b/>
          <w:bCs/>
          <w:sz w:val="40"/>
          <w:szCs w:val="40"/>
          <w:rtl/>
        </w:rPr>
        <w:t xml:space="preserve"> الصبيان )</w:t>
      </w:r>
    </w:p>
    <w:p w:rsidR="00004D3A" w:rsidRPr="00837BF1" w:rsidRDefault="00004D3A" w:rsidP="00837BF1">
      <w:pPr>
        <w:jc w:val="both"/>
        <w:rPr>
          <w:rFonts w:ascii="Traditional Arabic" w:hAnsi="Traditional Arabic" w:cs="Traditional Arabic"/>
          <w:sz w:val="40"/>
          <w:szCs w:val="40"/>
          <w:rtl/>
        </w:rPr>
      </w:pPr>
      <w:r w:rsidRPr="00837BF1">
        <w:rPr>
          <w:rFonts w:ascii="Traditional Arabic" w:hAnsi="Traditional Arabic" w:cs="Traditional Arabic"/>
          <w:sz w:val="40"/>
          <w:szCs w:val="40"/>
          <w:rtl/>
        </w:rPr>
        <w:t>إنَّ الحمد لله نحمده، ونستعينه، ونستغفره، ونعوذ بالله من شرور أنفسنا، وسيئات أعمالنا، من يهده الله فهو المهتد، ومَن يضلل فلا هادي له، وأشهد أن لا إله إلا الله، وحده لا شريك له، وأشهد أن محمدًا عبده ورسوله، أما بعد:</w:t>
      </w:r>
    </w:p>
    <w:p w:rsidR="00004D3A" w:rsidRPr="00837BF1" w:rsidRDefault="00004D3A" w:rsidP="00837BF1">
      <w:pPr>
        <w:autoSpaceDE w:val="0"/>
        <w:autoSpaceDN w:val="0"/>
        <w:adjustRightInd w:val="0"/>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من المعلوم أنه يُشترط في الشَّاهد أن يكون عاقلًا بالغًا باتِّفاق الفقهاء، فلا تُقبل شهادة الطِّفل؛ لأنَّه لا تحصل الثِّقة بقوله، ولا تقبل شهادة الصَّغير غير البالغ؛ لأنَّه لا يتمكَّن من أداء الشَّهادة على الوَجْه المطلوب.</w:t>
      </w:r>
    </w:p>
    <w:p w:rsidR="00004D3A" w:rsidRPr="00837BF1" w:rsidRDefault="00004D3A" w:rsidP="00837BF1">
      <w:pPr>
        <w:autoSpaceDE w:val="0"/>
        <w:autoSpaceDN w:val="0"/>
        <w:adjustRightInd w:val="0"/>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ابن قدامة: "لا تقبل شهادة من ليس بعاقل إجماعًا؛ قاله ابن المنذر، وسواء ذهب عقله بجنون أو سكر أو طفوليَّة"</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53"/>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واختلفوا في شهادة الصبيان على أقوالٍ كثيرة، حتى عدَّها بعضُهم في مذهبه</w:t>
      </w:r>
      <w:r w:rsidRPr="00837BF1">
        <w:rPr>
          <w:rFonts w:ascii="Traditional Arabic" w:hAnsi="Traditional Arabic" w:cs="Traditional Arabic"/>
          <w:sz w:val="34"/>
          <w:szCs w:val="34"/>
          <w:vertAlign w:val="superscript"/>
        </w:rPr>
        <w:t xml:space="preserve"> </w:t>
      </w:r>
      <w:proofErr w:type="gramStart"/>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54"/>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ثمانية</w:t>
      </w:r>
      <w:proofErr w:type="gramEnd"/>
      <w:r w:rsidRPr="00837BF1">
        <w:rPr>
          <w:rFonts w:ascii="Traditional Arabic" w:hAnsi="Traditional Arabic" w:cs="Traditional Arabic"/>
          <w:sz w:val="34"/>
          <w:szCs w:val="34"/>
          <w:rtl/>
        </w:rPr>
        <w:t xml:space="preserve"> أقوال</w:t>
      </w:r>
      <w:r w:rsidR="00837BF1">
        <w:rPr>
          <w:rFonts w:ascii="Traditional Arabic" w:hAnsi="Traditional Arabic" w:cs="Traditional Arabic"/>
          <w:sz w:val="34"/>
          <w:szCs w:val="34"/>
          <w:rtl/>
        </w:rPr>
        <w:t>،</w:t>
      </w:r>
      <w:r w:rsidRPr="00837BF1">
        <w:rPr>
          <w:rFonts w:ascii="Traditional Arabic" w:hAnsi="Traditional Arabic" w:cs="Traditional Arabic"/>
          <w:sz w:val="34"/>
          <w:szCs w:val="34"/>
          <w:rtl/>
        </w:rPr>
        <w:t xml:space="preserve"> ويُمكن أن نُدخل بعض هذه الأقوال في بعض مع تقييدها ببعض القيود، ونحصر الخلاف فيها على ثلاثة أقوال تجمع شملها وتقرب شتاتها</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55"/>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القول الأول:</w:t>
      </w:r>
      <w:r w:rsidRPr="00837BF1">
        <w:rPr>
          <w:rFonts w:ascii="Traditional Arabic" w:hAnsi="Traditional Arabic" w:cs="Traditional Arabic"/>
          <w:sz w:val="34"/>
          <w:szCs w:val="34"/>
          <w:rtl/>
        </w:rPr>
        <w:t xml:space="preserve"> لا تجوز شهادته مطلقًا، وبذلك قال جمهور العلماء: أبو حنيفة، والشَّافعي، وأحمد في أصحِّ الروايات، وروي هذا عن عمر، وعثمان، وعن ابن عباس، وعن القاسم، وسالم، وعطاء، والشعبي، والحسن، وابن أبى ليلى، وهو قول سفيان، الثَّوري، ومكحول، وابن </w:t>
      </w:r>
      <w:proofErr w:type="spellStart"/>
      <w:r w:rsidRPr="00837BF1">
        <w:rPr>
          <w:rFonts w:ascii="Traditional Arabic" w:hAnsi="Traditional Arabic" w:cs="Traditional Arabic"/>
          <w:sz w:val="34"/>
          <w:szCs w:val="34"/>
          <w:rtl/>
        </w:rPr>
        <w:t>شُبرمة</w:t>
      </w:r>
      <w:proofErr w:type="spellEnd"/>
      <w:r w:rsidRPr="00837BF1">
        <w:rPr>
          <w:rFonts w:ascii="Traditional Arabic" w:hAnsi="Traditional Arabic" w:cs="Traditional Arabic"/>
          <w:sz w:val="34"/>
          <w:szCs w:val="34"/>
          <w:rtl/>
        </w:rPr>
        <w:t xml:space="preserve">، </w:t>
      </w:r>
      <w:r w:rsidRPr="00837BF1">
        <w:rPr>
          <w:rFonts w:ascii="Traditional Arabic" w:hAnsi="Traditional Arabic" w:cs="Traditional Arabic"/>
          <w:sz w:val="34"/>
          <w:szCs w:val="34"/>
          <w:rtl/>
        </w:rPr>
        <w:lastRenderedPageBreak/>
        <w:t xml:space="preserve">وإسحاق بن </w:t>
      </w:r>
      <w:proofErr w:type="spellStart"/>
      <w:r w:rsidRPr="00837BF1">
        <w:rPr>
          <w:rFonts w:ascii="Traditional Arabic" w:hAnsi="Traditional Arabic" w:cs="Traditional Arabic"/>
          <w:sz w:val="34"/>
          <w:szCs w:val="34"/>
          <w:rtl/>
        </w:rPr>
        <w:t>رَاهَوَيْه</w:t>
      </w:r>
      <w:proofErr w:type="spellEnd"/>
      <w:r w:rsidRPr="00837BF1">
        <w:rPr>
          <w:rFonts w:ascii="Traditional Arabic" w:hAnsi="Traditional Arabic" w:cs="Traditional Arabic"/>
          <w:sz w:val="34"/>
          <w:szCs w:val="34"/>
          <w:rtl/>
        </w:rPr>
        <w:t xml:space="preserve">، وأبي عبيد، وأبي ثور، وأبي سليمان (داود الظاهري)، وابن حزم، وجميع أهْلِ </w:t>
      </w:r>
      <w:proofErr w:type="gramStart"/>
      <w:r w:rsidRPr="00837BF1">
        <w:rPr>
          <w:rFonts w:ascii="Traditional Arabic" w:hAnsi="Traditional Arabic" w:cs="Traditional Arabic"/>
          <w:sz w:val="34"/>
          <w:szCs w:val="34"/>
          <w:rtl/>
        </w:rPr>
        <w:t>الظَّاهر</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56"/>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line="240" w:lineRule="auto"/>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القول الثاني</w:t>
      </w:r>
      <w:r w:rsidRPr="00837BF1">
        <w:rPr>
          <w:rFonts w:ascii="Traditional Arabic" w:hAnsi="Traditional Arabic" w:cs="Traditional Arabic"/>
          <w:sz w:val="34"/>
          <w:szCs w:val="34"/>
          <w:rtl/>
        </w:rPr>
        <w:t>: تجوز شهادتُهم بعضهم على بعض في الجراح والدم إذا لم يتفرقوا؛ وهو قول مالك، ورواية عن أحمد، ذكرها في "الواضح"، و"المستوعب"</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57"/>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 xml:space="preserve">، ورُوِي عنْ علي بن أبي </w:t>
      </w:r>
      <w:proofErr w:type="gramStart"/>
      <w:r w:rsidRPr="00837BF1">
        <w:rPr>
          <w:rFonts w:ascii="Traditional Arabic" w:hAnsi="Traditional Arabic" w:cs="Traditional Arabic"/>
          <w:sz w:val="34"/>
          <w:szCs w:val="34"/>
          <w:rtl/>
        </w:rPr>
        <w:t>طالب</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58"/>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 وابن الزبير، وشريح، وعروة، والنخَعِي، وربيعة، والزُّهْرِي</w:t>
      </w:r>
      <w:r w:rsidRPr="00837BF1">
        <w:rPr>
          <w:rFonts w:ascii="Traditional Arabic" w:hAnsi="Traditional Arabic" w:cs="Traditional Arabic"/>
          <w:sz w:val="34"/>
          <w:szCs w:val="34"/>
        </w:rPr>
        <w:t xml:space="preserve"> </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59"/>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واشترط المالكية في كتبهم لذلك شروطًا:</w:t>
      </w:r>
    </w:p>
    <w:p w:rsidR="00004D3A" w:rsidRPr="00837BF1" w:rsidRDefault="00004D3A" w:rsidP="00837BF1">
      <w:pPr>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القاضي عبد الوهاب: "أما شهادة الصبيان في الجراح والقتل على شُرُوط تسْعة:</w:t>
      </w:r>
    </w:p>
    <w:p w:rsidR="00004D3A" w:rsidRPr="00837BF1" w:rsidRDefault="00004D3A" w:rsidP="00837BF1">
      <w:pPr>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وهي أن يكونوا ممن يعقل الشهادة، وأن يكونوا أحرارًا، ذكورًا، محكومًا لهم بالإسلام، وأن يكون المشهود به جرحًا أو قتلًا، وأن يكون ذلك بينهم خاصة لا لكبير على صغير، ولا لصغير على كبير، وأن يكونوا اثنين فأكثر، وأن يكونَ ذلك قبل تفرُّقهم وتحبيهم، وأن تكونَ شهادتُهم متَّفقة غير مختلفة"</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60"/>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القول الثالث</w:t>
      </w:r>
      <w:r w:rsidRPr="00837BF1">
        <w:rPr>
          <w:rFonts w:ascii="Traditional Arabic" w:hAnsi="Traditional Arabic" w:cs="Traditional Arabic"/>
          <w:sz w:val="34"/>
          <w:szCs w:val="34"/>
          <w:rtl/>
        </w:rPr>
        <w:t xml:space="preserve">: تُقْبل ممَّن هو في حال العَدالة، فتصحُّ من مميّزٍ، وهي رواية عن أحمد، ونَقَل ابن هانئٍ: أنه ابن عشرٍ، ثم إن ابن حامد على هذه الرواية استثنى الحدود والقصاص، فلم يَقْبلْ شهادتهم فيها احتياطًا </w:t>
      </w:r>
      <w:proofErr w:type="gramStart"/>
      <w:r w:rsidRPr="00837BF1">
        <w:rPr>
          <w:rFonts w:ascii="Traditional Arabic" w:hAnsi="Traditional Arabic" w:cs="Traditional Arabic"/>
          <w:sz w:val="34"/>
          <w:szCs w:val="34"/>
          <w:rtl/>
        </w:rPr>
        <w:t>لذلك</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61"/>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br w:type="page"/>
      </w:r>
      <w:r w:rsidRPr="00837BF1">
        <w:rPr>
          <w:rFonts w:ascii="Traditional Arabic" w:hAnsi="Traditional Arabic" w:cs="Traditional Arabic"/>
          <w:b/>
          <w:bCs/>
          <w:sz w:val="34"/>
          <w:szCs w:val="34"/>
          <w:rtl/>
        </w:rPr>
        <w:lastRenderedPageBreak/>
        <w:t>سبب الخلاف:</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وسبب خلاف العلماء في رد شهادة الصبيان واعتبارها، خلافهم في النظر للمعتبر في الشهادة: هل هو حال الشاهد، أو المشهود به؟</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فمن نظر إلى حال الشاهد وحصول التحفُّظ، وأنه لا يحْصُل إلا بتفَكُّر وتذكُّر، وهذا عادة لا يوجد عند الصبيان، وأنَّه لا بد من حصول الثقة بقول الشاهد، بتحَرِّيه الصِّدق وتجنبه الكذب لم يقبل شهادتهم؛ لكون الصبي لا يأثم بكذبه، ولا يتحرَّز منه، ومن نظر إلى كونها ولاية والصبي مولى عليه رد شهادته.</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ومَن نظر إلى حال المشهود به وتعظيم الشارع له، وأنه احتاط بحق الدماء، حتى قَبِلَ فيها اللوث واليمين، أجاز شهادتهم في الجراح والدِّماء، وقال: لو لم نقبل قول بعضهم على بعض لأُهْدرت دماؤُهم.</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ومَن نظر إلى أن المعتبر في الشهادة حصول الثقة بالقول، اكتفى بالتمييز، وقاس الشهادة على الصلاة، وقال: إنَّ الصَّبي مأمورٌ بالصلاة يُضْرَبُ عليها لعشر، فأشْبه البالغ، فشهادتُه أحْرى بالقَبُول.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الأدلَّة:</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أدلة القول الأول</w:t>
      </w:r>
      <w:r w:rsidRPr="00837BF1">
        <w:rPr>
          <w:rFonts w:ascii="Traditional Arabic" w:hAnsi="Traditional Arabic" w:cs="Traditional Arabic"/>
          <w:sz w:val="34"/>
          <w:szCs w:val="34"/>
          <w:rtl/>
        </w:rPr>
        <w:t>: استدلَّ جمهور الفقهاء على ردِّ شهادة الصبيان مطلقًا بالكتاب، والسنة، والأثر، والقِياس، والعقل.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فمن الكتاب:</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 xml:space="preserve">أولًا: قال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b/>
          <w:bCs/>
          <w:sz w:val="34"/>
          <w:szCs w:val="34"/>
          <w:rtl/>
        </w:rPr>
        <w:t>: ﴿وَاسْتَشْهِدُوا</w:t>
      </w:r>
      <w:proofErr w:type="gramEnd"/>
      <w:r w:rsidRPr="00837BF1">
        <w:rPr>
          <w:rFonts w:ascii="Traditional Arabic" w:hAnsi="Traditional Arabic" w:cs="Traditional Arabic"/>
          <w:b/>
          <w:bCs/>
          <w:sz w:val="34"/>
          <w:szCs w:val="34"/>
          <w:rtl/>
        </w:rPr>
        <w:t xml:space="preserve"> شَهِيدَيْنِ مِنْ رِجَالِكُمْ فَإِنْ لَمْ يَكُونَا رَجُلَيْنِ فَرَجُلٌ وَامْرَأَتَانِ مِمَّنْ تَرْضَوْنَ مِنَ الشُّهَدَاءِ﴾</w:t>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eastAsia="SimSun" w:hAnsi="Traditional Arabic" w:cs="Traditional Arabic"/>
          <w:b/>
          <w:bCs/>
          <w:noProof/>
          <w:sz w:val="34"/>
          <w:szCs w:val="34"/>
          <w:vertAlign w:val="superscript"/>
          <w:lang w:eastAsia="zh-CN"/>
        </w:rPr>
        <w:footnoteReference w:id="62"/>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b/>
          <w:bCs/>
          <w:sz w:val="34"/>
          <w:szCs w:val="34"/>
          <w:rtl/>
        </w:rPr>
        <w:t xml:space="preserve">.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 xml:space="preserve"> وجه الدلالة:</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الماوردي: "دلَّتْ هذه الآية على المنْع مِنْ قَبُول شهادة الصِّبيان من </w:t>
      </w:r>
      <w:r w:rsidRPr="00837BF1">
        <w:rPr>
          <w:rFonts w:ascii="Traditional Arabic" w:hAnsi="Traditional Arabic" w:cs="Traditional Arabic"/>
          <w:b/>
          <w:bCs/>
          <w:sz w:val="34"/>
          <w:szCs w:val="34"/>
          <w:rtl/>
        </w:rPr>
        <w:t>ثلاثة أوجهٍ</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أحدها: قوله</w:t>
      </w:r>
      <w:proofErr w:type="gramStart"/>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مِنْ</w:t>
      </w:r>
      <w:proofErr w:type="gramEnd"/>
      <w:r w:rsidRPr="00837BF1">
        <w:rPr>
          <w:rFonts w:ascii="Traditional Arabic" w:hAnsi="Traditional Arabic" w:cs="Traditional Arabic"/>
          <w:sz w:val="34"/>
          <w:szCs w:val="34"/>
          <w:rtl/>
        </w:rPr>
        <w:t xml:space="preserve"> رِجَالِكُمْ</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 وليس الصِّبيان من الرِّجال.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والثَّاني: أنَّه لمَّا عدل عن الرَّجلين إلى أن قال</w:t>
      </w:r>
      <w:proofErr w:type="gramStart"/>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فَرَجُلٌ</w:t>
      </w:r>
      <w:proofErr w:type="gramEnd"/>
      <w:r w:rsidRPr="00837BF1">
        <w:rPr>
          <w:rFonts w:ascii="Traditional Arabic" w:hAnsi="Traditional Arabic" w:cs="Traditional Arabic"/>
          <w:sz w:val="34"/>
          <w:szCs w:val="34"/>
          <w:rtl/>
        </w:rPr>
        <w:t xml:space="preserve"> وَامْرَأَتَانِ</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 xml:space="preserve">، دلَّت على أنَّه لا يعدل إلى غيرهم من الصِّبيان.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lastRenderedPageBreak/>
        <w:t>والثَّالث: أنَّه قال</w:t>
      </w:r>
      <w:proofErr w:type="gramStart"/>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مِمَّنْ</w:t>
      </w:r>
      <w:proofErr w:type="gramEnd"/>
      <w:r w:rsidRPr="00837BF1">
        <w:rPr>
          <w:rFonts w:ascii="Traditional Arabic" w:hAnsi="Traditional Arabic" w:cs="Traditional Arabic"/>
          <w:sz w:val="34"/>
          <w:szCs w:val="34"/>
          <w:rtl/>
        </w:rPr>
        <w:t xml:space="preserve"> تَرْضَوْنَ مِنَ الشُّهَدَاءِ</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 xml:space="preserve"> وَلَيْس الصِّبيان، ممَّن يرضى من الشُّهداء"</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63"/>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وقال أبو بكر الجصاص: "ومما يدل على بطلان شهادة الصبيان قوله </w:t>
      </w:r>
      <w:r w:rsidRPr="00837BF1">
        <w:rPr>
          <w:rFonts w:ascii="Traditional Arabic" w:eastAsia="Calibri" w:hAnsi="Traditional Arabic" w:cs="Traditional Arabic"/>
          <w:sz w:val="34"/>
          <w:szCs w:val="34"/>
          <w:rtl/>
        </w:rPr>
        <w:t>ﻷ</w:t>
      </w:r>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يَا أَيُّهَا الَّذِينَ آَمَنُوا إِذَا تَدَايَنْتُمْ بِدَيْنٍ إِلَى أَجَلٍ مُسَمًّى</w:t>
      </w:r>
      <w:r w:rsidRPr="00837BF1">
        <w:rPr>
          <w:rFonts w:ascii="Traditional Arabic" w:hAnsi="Traditional Arabic" w:cs="Traditional Arabic"/>
          <w:b/>
          <w:bCs/>
          <w:sz w:val="34"/>
          <w:szCs w:val="34"/>
          <w:rtl/>
        </w:rPr>
        <w:t>﴾</w:t>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eastAsia="SimSun" w:hAnsi="Traditional Arabic" w:cs="Traditional Arabic"/>
          <w:b/>
          <w:bCs/>
          <w:noProof/>
          <w:sz w:val="34"/>
          <w:szCs w:val="34"/>
          <w:vertAlign w:val="superscript"/>
          <w:lang w:eastAsia="zh-CN"/>
        </w:rPr>
        <w:footnoteReference w:id="64"/>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وذلك خِطاب للرِّجال البالغين؛ لأنَّ الصِّبيان لا يمْلِكون عقود </w:t>
      </w:r>
      <w:proofErr w:type="spellStart"/>
      <w:r w:rsidRPr="00837BF1">
        <w:rPr>
          <w:rFonts w:ascii="Traditional Arabic" w:hAnsi="Traditional Arabic" w:cs="Traditional Arabic"/>
          <w:sz w:val="34"/>
          <w:szCs w:val="34"/>
          <w:rtl/>
        </w:rPr>
        <w:t>المُداينات</w:t>
      </w:r>
      <w:proofErr w:type="spellEnd"/>
      <w:r w:rsidRPr="00837BF1">
        <w:rPr>
          <w:rFonts w:ascii="Traditional Arabic" w:hAnsi="Traditional Arabic" w:cs="Traditional Arabic"/>
          <w:sz w:val="34"/>
          <w:szCs w:val="34"/>
          <w:rtl/>
        </w:rPr>
        <w:t xml:space="preserve">، وكذلك قوله </w:t>
      </w:r>
      <w:r w:rsidRPr="00837BF1">
        <w:rPr>
          <w:rFonts w:ascii="Traditional Arabic" w:eastAsia="Calibri" w:hAnsi="Traditional Arabic" w:cs="Traditional Arabic"/>
          <w:sz w:val="34"/>
          <w:szCs w:val="34"/>
          <w:rtl/>
        </w:rPr>
        <w:t>ﻷ</w:t>
      </w:r>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وَلْيُمْلِلِ الَّذِي عَلَيْهِ الْحَقُّ</w:t>
      </w:r>
      <w:r w:rsidRPr="00837BF1">
        <w:rPr>
          <w:rFonts w:ascii="Traditional Arabic" w:hAnsi="Traditional Arabic" w:cs="Traditional Arabic"/>
          <w:b/>
          <w:bCs/>
          <w:sz w:val="34"/>
          <w:szCs w:val="34"/>
          <w:rtl/>
        </w:rPr>
        <w:t>﴾</w:t>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eastAsia="SimSun" w:hAnsi="Traditional Arabic" w:cs="Traditional Arabic"/>
          <w:b/>
          <w:bCs/>
          <w:noProof/>
          <w:sz w:val="34"/>
          <w:szCs w:val="34"/>
          <w:vertAlign w:val="superscript"/>
          <w:lang w:eastAsia="zh-CN"/>
        </w:rPr>
        <w:footnoteReference w:id="65"/>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لم يدخل فيه الصبي؛ لأن إقراره لا يجوز، وكذلك قوله: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وَلْيَتَّقِ اللَّهَ رَبَّهُ وَلَا يَبْخَسْ مِنْهُ شَيْئًا</w:t>
      </w:r>
      <w:r w:rsidRPr="00837BF1">
        <w:rPr>
          <w:rFonts w:ascii="Traditional Arabic" w:hAnsi="Traditional Arabic" w:cs="Traditional Arabic"/>
          <w:b/>
          <w:bCs/>
          <w:sz w:val="34"/>
          <w:szCs w:val="34"/>
          <w:rtl/>
        </w:rPr>
        <w:t>﴾</w:t>
      </w:r>
      <w:r w:rsidRPr="00837BF1">
        <w:rPr>
          <w:rFonts w:ascii="Traditional Arabic" w:eastAsia="SimSun" w:hAnsi="Traditional Arabic" w:cs="Traditional Arabic"/>
          <w:b/>
          <w:bCs/>
          <w:noProof/>
          <w:sz w:val="34"/>
          <w:szCs w:val="34"/>
          <w:vertAlign w:val="superscript"/>
          <w:lang w:eastAsia="zh-CN"/>
        </w:rPr>
        <w:t xml:space="preserve"> (</w:t>
      </w:r>
      <w:r w:rsidRPr="00837BF1">
        <w:rPr>
          <w:rFonts w:ascii="Traditional Arabic" w:eastAsia="SimSun" w:hAnsi="Traditional Arabic" w:cs="Traditional Arabic"/>
          <w:b/>
          <w:bCs/>
          <w:noProof/>
          <w:sz w:val="34"/>
          <w:szCs w:val="34"/>
          <w:vertAlign w:val="superscript"/>
          <w:lang w:eastAsia="zh-CN"/>
        </w:rPr>
        <w:footnoteReference w:id="66"/>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لا يصحُّ أن يكونَ خطابًا للصبي؛ لأنه ليس من أهْلِ التَّكْليف فيلحقه الوعيد، ثم قوله: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وَاسْتَشْهِدُوا شَهِيدَيْنِ مِنْ رِجَالِكُمْ</w:t>
      </w:r>
      <w:r w:rsidRPr="00837BF1">
        <w:rPr>
          <w:rFonts w:ascii="Traditional Arabic" w:hAnsi="Traditional Arabic" w:cs="Traditional Arabic"/>
          <w:b/>
          <w:bCs/>
          <w:sz w:val="34"/>
          <w:szCs w:val="34"/>
          <w:rtl/>
        </w:rPr>
        <w:t>﴾</w:t>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eastAsia="SimSun" w:hAnsi="Traditional Arabic" w:cs="Traditional Arabic"/>
          <w:b/>
          <w:bCs/>
          <w:noProof/>
          <w:sz w:val="34"/>
          <w:szCs w:val="34"/>
          <w:vertAlign w:val="superscript"/>
          <w:lang w:eastAsia="zh-CN"/>
        </w:rPr>
        <w:footnoteReference w:id="67"/>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وليس الصبيان من رجالنا، ولما كان ابتداء الخطاب بذكر البالغين، كان قوله: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مِنْ رِجَالِكُمْ</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 xml:space="preserve"> عائدًا عليهم، ثم قوله: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مِمَّنْ تَرْضَوْنَ مِنَ الشُّهَدَاءِ</w:t>
      </w:r>
      <w:r w:rsidRPr="00837BF1">
        <w:rPr>
          <w:rFonts w:ascii="Traditional Arabic" w:hAnsi="Traditional Arabic" w:cs="Traditional Arabic"/>
          <w:b/>
          <w:bCs/>
          <w:sz w:val="34"/>
          <w:szCs w:val="34"/>
          <w:rtl/>
        </w:rPr>
        <w:t>﴾</w:t>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eastAsia="SimSun" w:hAnsi="Traditional Arabic" w:cs="Traditional Arabic"/>
          <w:b/>
          <w:bCs/>
          <w:noProof/>
          <w:sz w:val="34"/>
          <w:szCs w:val="34"/>
          <w:vertAlign w:val="superscript"/>
          <w:lang w:eastAsia="zh-CN"/>
        </w:rPr>
        <w:footnoteReference w:id="68"/>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يمنع أيضًا جواز شهادة الصبي، وكذلك قوله: </w:t>
      </w:r>
      <w:r w:rsidRPr="00837BF1">
        <w:rPr>
          <w:rFonts w:ascii="Traditional Arabic" w:hAnsi="Traditional Arabic" w:cs="Traditional Arabic"/>
          <w:b/>
          <w:bCs/>
          <w:sz w:val="34"/>
          <w:szCs w:val="34"/>
          <w:rtl/>
        </w:rPr>
        <w:t>﴿وَلَا يَأْبَ الشُّهَدَاءُ إِذَا مَا دُعُوا﴾</w:t>
      </w:r>
      <w:r w:rsidRPr="00837BF1">
        <w:rPr>
          <w:rFonts w:ascii="Traditional Arabic" w:eastAsia="SimSun" w:hAnsi="Traditional Arabic" w:cs="Traditional Arabic"/>
          <w:b/>
          <w:bCs/>
          <w:noProof/>
          <w:sz w:val="34"/>
          <w:szCs w:val="34"/>
          <w:vertAlign w:val="superscript"/>
          <w:lang w:eastAsia="zh-CN"/>
        </w:rPr>
        <w:t xml:space="preserve"> (</w:t>
      </w:r>
      <w:r w:rsidRPr="00837BF1">
        <w:rPr>
          <w:rFonts w:ascii="Traditional Arabic" w:eastAsia="SimSun" w:hAnsi="Traditional Arabic" w:cs="Traditional Arabic"/>
          <w:b/>
          <w:bCs/>
          <w:noProof/>
          <w:sz w:val="34"/>
          <w:szCs w:val="34"/>
          <w:vertAlign w:val="superscript"/>
          <w:lang w:eastAsia="zh-CN"/>
        </w:rPr>
        <w:footnoteReference w:id="69"/>
      </w:r>
      <w:r w:rsidRPr="00837BF1">
        <w:rPr>
          <w:rFonts w:ascii="Traditional Arabic" w:eastAsia="SimSun" w:hAnsi="Traditional Arabic" w:cs="Traditional Arabic"/>
          <w:b/>
          <w:bCs/>
          <w:noProof/>
          <w:sz w:val="34"/>
          <w:szCs w:val="34"/>
          <w:vertAlign w:val="superscript"/>
          <w:lang w:eastAsia="zh-CN"/>
        </w:rPr>
        <w:t>)</w:t>
      </w:r>
      <w:r w:rsidRPr="00837BF1">
        <w:rPr>
          <w:rFonts w:ascii="Traditional Arabic" w:hAnsi="Traditional Arabic" w:cs="Traditional Arabic"/>
          <w:sz w:val="34"/>
          <w:szCs w:val="34"/>
          <w:rtl/>
        </w:rPr>
        <w:t xml:space="preserve"> هو نهي وللصبي أن يأبى من إقامة الشهادة، وليس للمدعي إحضاره لها</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70"/>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 xml:space="preserve">ثانيًا: قال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b/>
          <w:bCs/>
          <w:sz w:val="34"/>
          <w:szCs w:val="34"/>
          <w:rtl/>
        </w:rPr>
        <w:t>: ﴿وَأَشْهِدُوا</w:t>
      </w:r>
      <w:proofErr w:type="gramEnd"/>
      <w:r w:rsidRPr="00837BF1">
        <w:rPr>
          <w:rFonts w:ascii="Traditional Arabic" w:hAnsi="Traditional Arabic" w:cs="Traditional Arabic"/>
          <w:b/>
          <w:bCs/>
          <w:sz w:val="34"/>
          <w:szCs w:val="34"/>
          <w:rtl/>
        </w:rPr>
        <w:t xml:space="preserve"> ذَوَيْ عَدْلٍ مِنْكُمْ﴾</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71"/>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b/>
          <w:bCs/>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 xml:space="preserve">وجه الدلالة: أن </w:t>
      </w:r>
      <w:r w:rsidRPr="00837BF1">
        <w:rPr>
          <w:rFonts w:ascii="Traditional Arabic" w:hAnsi="Traditional Arabic" w:cs="Traditional Arabic"/>
          <w:sz w:val="34"/>
          <w:szCs w:val="34"/>
          <w:rtl/>
        </w:rPr>
        <w:t xml:space="preserve">الصبي ليس بعدل، فلا يكون أهلًا للشهادة </w:t>
      </w:r>
      <w:proofErr w:type="gramStart"/>
      <w:r w:rsidRPr="00837BF1">
        <w:rPr>
          <w:rFonts w:ascii="Traditional Arabic" w:hAnsi="Traditional Arabic" w:cs="Traditional Arabic"/>
          <w:sz w:val="34"/>
          <w:szCs w:val="34"/>
          <w:rtl/>
        </w:rPr>
        <w:t>مُطلقًا</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72"/>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 xml:space="preserve">ثالثًا: قال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b/>
          <w:bCs/>
          <w:sz w:val="34"/>
          <w:szCs w:val="34"/>
          <w:rtl/>
        </w:rPr>
        <w:t>: ﴿وَلَا</w:t>
      </w:r>
      <w:proofErr w:type="gramEnd"/>
      <w:r w:rsidRPr="00837BF1">
        <w:rPr>
          <w:rFonts w:ascii="Traditional Arabic" w:hAnsi="Traditional Arabic" w:cs="Traditional Arabic"/>
          <w:b/>
          <w:bCs/>
          <w:sz w:val="34"/>
          <w:szCs w:val="34"/>
          <w:rtl/>
        </w:rPr>
        <w:t xml:space="preserve"> تَكْتُمُوا الشَّهَادَةَ وَمَنْ يَكْتُمْهَا فَإِنَّهُ آَثِمٌ قَلْبُهُ﴾</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73"/>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b/>
          <w:bCs/>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 xml:space="preserve">وجه الدلالة: </w:t>
      </w:r>
      <w:r w:rsidRPr="00837BF1">
        <w:rPr>
          <w:rFonts w:ascii="Traditional Arabic" w:hAnsi="Traditional Arabic" w:cs="Traditional Arabic"/>
          <w:sz w:val="34"/>
          <w:szCs w:val="34"/>
          <w:rtl/>
        </w:rPr>
        <w:t xml:space="preserve">أنَّ الله </w:t>
      </w:r>
      <w:r w:rsidRPr="00837BF1">
        <w:rPr>
          <w:rFonts w:ascii="Traditional Arabic" w:eastAsia="Calibri" w:hAnsi="Traditional Arabic" w:cs="Traditional Arabic"/>
          <w:sz w:val="34"/>
          <w:szCs w:val="34"/>
          <w:rtl/>
        </w:rPr>
        <w:t>ﻷ</w:t>
      </w:r>
      <w:r w:rsidRPr="00837BF1">
        <w:rPr>
          <w:rFonts w:ascii="Traditional Arabic" w:hAnsi="Traditional Arabic" w:cs="Traditional Arabic"/>
          <w:b/>
          <w:bCs/>
          <w:sz w:val="34"/>
          <w:szCs w:val="34"/>
          <w:rtl/>
        </w:rPr>
        <w:t xml:space="preserve"> </w:t>
      </w:r>
      <w:r w:rsidRPr="00837BF1">
        <w:rPr>
          <w:rFonts w:ascii="Traditional Arabic" w:hAnsi="Traditional Arabic" w:cs="Traditional Arabic"/>
          <w:sz w:val="34"/>
          <w:szCs w:val="34"/>
          <w:rtl/>
        </w:rPr>
        <w:t xml:space="preserve">أخْبَر أن الشاهد الكاتِم لشاهدته آثم، والصبي لا يأثَم، فدَلَّ ذلك على أنه ليس </w:t>
      </w:r>
      <w:proofErr w:type="gramStart"/>
      <w:r w:rsidRPr="00837BF1">
        <w:rPr>
          <w:rFonts w:ascii="Traditional Arabic" w:hAnsi="Traditional Arabic" w:cs="Traditional Arabic"/>
          <w:sz w:val="34"/>
          <w:szCs w:val="34"/>
          <w:rtl/>
        </w:rPr>
        <w:t>بِشاهِد</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74"/>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lastRenderedPageBreak/>
        <w:t xml:space="preserve">رابعًا: قال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b/>
          <w:bCs/>
          <w:sz w:val="34"/>
          <w:szCs w:val="34"/>
          <w:rtl/>
        </w:rPr>
        <w:t>: ﴿وَلَا</w:t>
      </w:r>
      <w:proofErr w:type="gramEnd"/>
      <w:r w:rsidRPr="00837BF1">
        <w:rPr>
          <w:rFonts w:ascii="Traditional Arabic" w:hAnsi="Traditional Arabic" w:cs="Traditional Arabic"/>
          <w:b/>
          <w:bCs/>
          <w:sz w:val="34"/>
          <w:szCs w:val="34"/>
          <w:rtl/>
        </w:rPr>
        <w:t xml:space="preserve"> يَأْبَ الشُّهَدَاءُ إِذَا مَا دُعُوا﴾</w:t>
      </w:r>
      <w:r w:rsidRPr="00837BF1">
        <w:rPr>
          <w:rFonts w:ascii="Traditional Arabic" w:hAnsi="Traditional Arabic" w:cs="Traditional Arabic"/>
          <w:sz w:val="34"/>
          <w:szCs w:val="34"/>
          <w:vertAlign w:val="superscript"/>
          <w:rtl/>
        </w:rPr>
        <w:t xml:space="preserve"> (</w:t>
      </w:r>
      <w:r w:rsidRPr="00837BF1">
        <w:rPr>
          <w:rStyle w:val="a8"/>
          <w:rFonts w:ascii="Traditional Arabic" w:hAnsi="Traditional Arabic" w:cs="Traditional Arabic"/>
          <w:sz w:val="34"/>
          <w:szCs w:val="34"/>
          <w:rtl/>
        </w:rPr>
        <w:footnoteReference w:id="75"/>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b/>
          <w:bCs/>
          <w:sz w:val="34"/>
          <w:szCs w:val="34"/>
          <w:rtl/>
        </w:rPr>
        <w:t>.</w:t>
      </w:r>
      <w:r w:rsidRPr="00837BF1">
        <w:rPr>
          <w:rFonts w:ascii="Traditional Arabic" w:hAnsi="Traditional Arabic" w:cs="Traditional Arabic"/>
          <w:b/>
          <w:bCs/>
          <w:sz w:val="34"/>
          <w:szCs w:val="34"/>
          <w:highlight w:val="yellow"/>
          <w:rtl/>
        </w:rPr>
        <w:t xml:space="preserve">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وجْه الدَّلالة: أن الله </w:t>
      </w:r>
      <w:r w:rsidRPr="00837BF1">
        <w:rPr>
          <w:rFonts w:ascii="Traditional Arabic" w:eastAsia="Calibri" w:hAnsi="Traditional Arabic" w:cs="Traditional Arabic"/>
          <w:sz w:val="34"/>
          <w:szCs w:val="34"/>
          <w:rtl/>
        </w:rPr>
        <w:t>ﻷ</w:t>
      </w:r>
      <w:r w:rsidRPr="00837BF1">
        <w:rPr>
          <w:rFonts w:ascii="Traditional Arabic" w:hAnsi="Traditional Arabic" w:cs="Traditional Arabic"/>
          <w:sz w:val="34"/>
          <w:szCs w:val="34"/>
          <w:rtl/>
        </w:rPr>
        <w:t xml:space="preserve"> ألْزم الشاهد أن يحضرَ لأداء الشهادة إذا دعي إليها، والصبي لا يلزمه الإجابة إجماعًا، إذًا فشهادته غير مقبولة.</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w:t>
      </w:r>
      <w:proofErr w:type="spellStart"/>
      <w:r w:rsidRPr="00837BF1">
        <w:rPr>
          <w:rFonts w:ascii="Traditional Arabic" w:hAnsi="Traditional Arabic" w:cs="Traditional Arabic"/>
          <w:sz w:val="34"/>
          <w:szCs w:val="34"/>
          <w:rtl/>
        </w:rPr>
        <w:t>الكاساني</w:t>
      </w:r>
      <w:proofErr w:type="spellEnd"/>
      <w:r w:rsidRPr="00837BF1">
        <w:rPr>
          <w:rFonts w:ascii="Traditional Arabic" w:hAnsi="Traditional Arabic" w:cs="Traditional Arabic"/>
          <w:sz w:val="34"/>
          <w:szCs w:val="34"/>
          <w:rtl/>
        </w:rPr>
        <w:t xml:space="preserve">: لو كان له شهادةٌ لَلَزِمَتْه الإجابة عند الدَّعوة للآية الكريمة، وهو قوله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وَلَا</w:t>
      </w:r>
      <w:proofErr w:type="gramEnd"/>
      <w:r w:rsidRPr="00837BF1">
        <w:rPr>
          <w:rFonts w:ascii="Traditional Arabic" w:hAnsi="Traditional Arabic" w:cs="Traditional Arabic"/>
          <w:sz w:val="34"/>
          <w:szCs w:val="34"/>
          <w:rtl/>
        </w:rPr>
        <w:t xml:space="preserve"> يَأْبَ الشُّهَدَاءُ إِذَا مَا دُعُوا</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76"/>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sz w:val="34"/>
          <w:szCs w:val="34"/>
          <w:rtl/>
        </w:rPr>
        <w:t>؛ أي: دُعوا للأداء، فلا يلزمه إجماعًا</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77"/>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أمَّا من السنة</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فعن علي بن أبي طالب ط أن النبي </w:t>
      </w:r>
      <w:r w:rsidR="00837BF1">
        <w:rPr>
          <w:rFonts w:ascii="Traditional Arabic" w:hAnsi="Traditional Arabic" w:cs="Traditional Arabic"/>
          <w:sz w:val="34"/>
          <w:szCs w:val="34"/>
          <w:rtl/>
        </w:rPr>
        <w:t xml:space="preserve">صلى الله عليه </w:t>
      </w:r>
      <w:proofErr w:type="gramStart"/>
      <w:r w:rsidR="00837BF1">
        <w:rPr>
          <w:rFonts w:ascii="Traditional Arabic" w:hAnsi="Traditional Arabic" w:cs="Traditional Arabic"/>
          <w:sz w:val="34"/>
          <w:szCs w:val="34"/>
          <w:rtl/>
        </w:rPr>
        <w:t xml:space="preserve">وسلم </w:t>
      </w:r>
      <w:r w:rsidRPr="00837BF1">
        <w:rPr>
          <w:rFonts w:ascii="Traditional Arabic" w:hAnsi="Traditional Arabic" w:cs="Traditional Arabic"/>
          <w:sz w:val="34"/>
          <w:szCs w:val="34"/>
          <w:rtl/>
        </w:rPr>
        <w:t xml:space="preserve"> قال</w:t>
      </w:r>
      <w:proofErr w:type="gramEnd"/>
      <w:r w:rsidRPr="00837BF1">
        <w:rPr>
          <w:rFonts w:ascii="Traditional Arabic" w:hAnsi="Traditional Arabic" w:cs="Traditional Arabic"/>
          <w:sz w:val="34"/>
          <w:szCs w:val="34"/>
          <w:rtl/>
        </w:rPr>
        <w:t xml:space="preserve">: «رُفِع القلم عن ثلاثٍ: عن الصبي حتى يحتلم، وعن النائم حتى ينتبه، وعن المجنون حتى يفيق»، وفي رواية عن عائشة م عن النبي </w:t>
      </w:r>
      <w:r w:rsidR="00837BF1">
        <w:rPr>
          <w:rFonts w:ascii="Traditional Arabic" w:hAnsi="Traditional Arabic" w:cs="Traditional Arabic"/>
          <w:sz w:val="34"/>
          <w:szCs w:val="34"/>
          <w:rtl/>
        </w:rPr>
        <w:t xml:space="preserve">صلى الله عليه وسلم </w:t>
      </w:r>
      <w:r w:rsidRPr="00837BF1">
        <w:rPr>
          <w:rFonts w:ascii="Traditional Arabic" w:hAnsi="Traditional Arabic" w:cs="Traditional Arabic"/>
          <w:sz w:val="34"/>
          <w:szCs w:val="34"/>
          <w:rtl/>
        </w:rPr>
        <w:t xml:space="preserve"> </w:t>
      </w:r>
      <w:proofErr w:type="spellStart"/>
      <w:r w:rsidRPr="00837BF1">
        <w:rPr>
          <w:rFonts w:ascii="Traditional Arabic" w:hAnsi="Traditional Arabic" w:cs="Traditional Arabic"/>
          <w:sz w:val="34"/>
          <w:szCs w:val="34"/>
          <w:rtl/>
        </w:rPr>
        <w:t>قال:«رُفِع</w:t>
      </w:r>
      <w:proofErr w:type="spellEnd"/>
      <w:r w:rsidRPr="00837BF1">
        <w:rPr>
          <w:rFonts w:ascii="Traditional Arabic" w:hAnsi="Traditional Arabic" w:cs="Traditional Arabic"/>
          <w:sz w:val="34"/>
          <w:szCs w:val="34"/>
          <w:rtl/>
        </w:rPr>
        <w:t xml:space="preserve"> القلَمُ عنْ ثلاثٍ: عن النَّائم حتَّى يستيقظ، وعن الصَّغير حتَّى يكبر، وعن المجنون حتَّى يعقل أوْ يفيق»</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78"/>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وجه الدلالة: كما قال الماوردي: فلمَّا كان القلم مرفوعًا عنه في حقِّ نفسه إذا أقرَّ، كان أوْلى أن يرفع في حقِّ غيره، إذا </w:t>
      </w:r>
      <w:proofErr w:type="gramStart"/>
      <w:r w:rsidRPr="00837BF1">
        <w:rPr>
          <w:rFonts w:ascii="Traditional Arabic" w:hAnsi="Traditional Arabic" w:cs="Traditional Arabic"/>
          <w:sz w:val="34"/>
          <w:szCs w:val="34"/>
          <w:rtl/>
        </w:rPr>
        <w:t>شهد</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79"/>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وأما من الآثار:</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فمنها أن عليًّا ا قال لعمر ا: «أما علمت أنّ القلم رفع عن المجنون حتى يفيق، وعن الصبي حتى يدرك، وعن النائم حتى </w:t>
      </w:r>
      <w:proofErr w:type="gramStart"/>
      <w:r w:rsidRPr="00837BF1">
        <w:rPr>
          <w:rFonts w:ascii="Traditional Arabic" w:hAnsi="Traditional Arabic" w:cs="Traditional Arabic"/>
          <w:sz w:val="34"/>
          <w:szCs w:val="34"/>
          <w:rtl/>
        </w:rPr>
        <w:t>يستيقظ»</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0"/>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lastRenderedPageBreak/>
        <w:t>وجه الدلالة: هو نفس وجه الدلالة من الحديث السابق.</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vertAlign w:val="superscript"/>
          <w:rtl/>
        </w:rPr>
      </w:pPr>
      <w:r w:rsidRPr="00837BF1">
        <w:rPr>
          <w:rFonts w:ascii="Traditional Arabic" w:hAnsi="Traditional Arabic" w:cs="Traditional Arabic"/>
          <w:b/>
          <w:bCs/>
          <w:sz w:val="34"/>
          <w:szCs w:val="34"/>
          <w:rtl/>
        </w:rPr>
        <w:t>وأما من القياس:</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فقد قاسوا القيام بأداء الشهادة على القيام بحفظ الأموال، فقالوا: إذا لم يؤتمن على حفظ أمواله فلأن لا يؤتمن على حفظ حقوق غيره </w:t>
      </w:r>
      <w:proofErr w:type="gramStart"/>
      <w:r w:rsidRPr="00837BF1">
        <w:rPr>
          <w:rFonts w:ascii="Traditional Arabic" w:hAnsi="Traditional Arabic" w:cs="Traditional Arabic"/>
          <w:sz w:val="34"/>
          <w:szCs w:val="34"/>
          <w:rtl/>
        </w:rPr>
        <w:t>أولى</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1"/>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وأما من المعقول: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فقالوا: لا تُقبل شهادة الصبي العاقل؛ لأنَّه لا يقدر على الأداء إلَّا بالتَّحفُّظ، والتَّحفُّظ بالتَّذكُّر، والتَّذكُّر بالتَّفكُّر، ولا يوجد هذا من الصَّبي عادةً؛ ولأنَّ الشَّهادة فيها معنى الولاية، والصبي مولًّى </w:t>
      </w:r>
      <w:proofErr w:type="gramStart"/>
      <w:r w:rsidRPr="00837BF1">
        <w:rPr>
          <w:rFonts w:ascii="Traditional Arabic" w:hAnsi="Traditional Arabic" w:cs="Traditional Arabic"/>
          <w:sz w:val="34"/>
          <w:szCs w:val="34"/>
          <w:rtl/>
        </w:rPr>
        <w:t>عليه</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2"/>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وقالوا: الصبي لا يخاف مِن مأثم الكذب فينزعه عنه ويمنعه منه، فلا تحصل الثقة بقوله، ولأن من لا يقبل قوله على نفسه في الإقرار، لا تُقبل شهادتُه على غيره </w:t>
      </w:r>
      <w:proofErr w:type="gramStart"/>
      <w:r w:rsidRPr="00837BF1">
        <w:rPr>
          <w:rFonts w:ascii="Traditional Arabic" w:hAnsi="Traditional Arabic" w:cs="Traditional Arabic"/>
          <w:sz w:val="34"/>
          <w:szCs w:val="34"/>
          <w:rtl/>
        </w:rPr>
        <w:t>كالمجنون</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3"/>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وقالوا: كيف تُقبل شهادة مَن إذا فارق مكانه لَم يؤمن عليه أن يعلّم </w:t>
      </w:r>
      <w:proofErr w:type="gramStart"/>
      <w:r w:rsidRPr="00837BF1">
        <w:rPr>
          <w:rFonts w:ascii="Traditional Arabic" w:hAnsi="Traditional Arabic" w:cs="Traditional Arabic"/>
          <w:sz w:val="34"/>
          <w:szCs w:val="34"/>
          <w:rtl/>
        </w:rPr>
        <w:t>ويخبب</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4"/>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أدلة القول الثاني:</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استدل القائلون بجواز شهادتهم بعضهم على بعض في الجراح والدم إذا لم يتفَرَّقُوا: بالقرآن، والأثر، والقياس، والمعقول.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أما من القرآن:</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w:t>
      </w:r>
      <w:r w:rsidRPr="00837BF1">
        <w:rPr>
          <w:rFonts w:ascii="Traditional Arabic" w:eastAsia="Calibri" w:hAnsi="Traditional Arabic" w:cs="Traditional Arabic"/>
          <w:sz w:val="34"/>
          <w:szCs w:val="34"/>
          <w:rtl/>
        </w:rPr>
        <w:t>ﻷ</w:t>
      </w:r>
      <w:proofErr w:type="gramStart"/>
      <w:r w:rsidRPr="00837BF1">
        <w:rPr>
          <w:rFonts w:ascii="Traditional Arabic" w:hAnsi="Traditional Arabic" w:cs="Traditional Arabic"/>
          <w:sz w:val="34"/>
          <w:szCs w:val="34"/>
          <w:rtl/>
        </w:rPr>
        <w:t xml:space="preserve">: </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rtl/>
        </w:rPr>
        <w:t>وَأَعِدُّوا</w:t>
      </w:r>
      <w:proofErr w:type="gramEnd"/>
      <w:r w:rsidRPr="00837BF1">
        <w:rPr>
          <w:rFonts w:ascii="Traditional Arabic" w:hAnsi="Traditional Arabic" w:cs="Traditional Arabic"/>
          <w:sz w:val="34"/>
          <w:szCs w:val="34"/>
          <w:rtl/>
        </w:rPr>
        <w:t xml:space="preserve"> لَهُمْ مَا اسْتَطَعْتُمْ مِنْ قُوَّةٍ</w:t>
      </w:r>
      <w:r w:rsidRPr="00837BF1">
        <w:rPr>
          <w:rFonts w:ascii="Traditional Arabic" w:hAnsi="Traditional Arabic" w:cs="Traditional Arabic"/>
          <w:b/>
          <w:bCs/>
          <w:sz w:val="34"/>
          <w:szCs w:val="34"/>
          <w:rtl/>
        </w:rPr>
        <w:t>﴾</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85"/>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وجه الدلالة: أنَّ الله </w:t>
      </w:r>
      <w:r w:rsidRPr="00837BF1">
        <w:rPr>
          <w:rFonts w:ascii="Traditional Arabic" w:eastAsia="Calibri" w:hAnsi="Traditional Arabic" w:cs="Traditional Arabic"/>
          <w:sz w:val="34"/>
          <w:szCs w:val="34"/>
          <w:rtl/>
        </w:rPr>
        <w:t>ﻷ</w:t>
      </w:r>
      <w:r w:rsidRPr="00837BF1">
        <w:rPr>
          <w:rFonts w:ascii="Traditional Arabic" w:hAnsi="Traditional Arabic" w:cs="Traditional Arabic"/>
          <w:sz w:val="34"/>
          <w:szCs w:val="34"/>
          <w:rtl/>
        </w:rPr>
        <w:t xml:space="preserve"> أمر بإعداد القوَّة للجهاد، ومن ذلك إعداد الصبيان بالتدرُّب على القتال، ولا شك أنه يحصُل بين الصبيان أمور تؤدِّي إلى الجراح، فكان لا بد مِن قبول شهادة بعضهم على بعض للضرورة.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sz w:val="34"/>
          <w:szCs w:val="34"/>
          <w:rtl/>
        </w:rPr>
        <w:lastRenderedPageBreak/>
        <w:t xml:space="preserve">قال القرافي: واجتماع الصبيان للتدريب على الحرب مِن أعظم الاستعداد؛ ليكونوا كثيرًا أهلًا لذلك، ويحتاجون في ذلك إلى حمل السلاح؛ حيث لا يكون معهم كبير فلا يجوز هدر دمائهم، فتدعو الضرورة لقَبول شهادتهم على الشروط </w:t>
      </w:r>
      <w:proofErr w:type="gramStart"/>
      <w:r w:rsidRPr="00837BF1">
        <w:rPr>
          <w:rFonts w:ascii="Traditional Arabic" w:hAnsi="Traditional Arabic" w:cs="Traditional Arabic"/>
          <w:sz w:val="34"/>
          <w:szCs w:val="34"/>
          <w:rtl/>
        </w:rPr>
        <w:t>المعتَبَرة</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6"/>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وأما من الآثار:</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فعن مالكٍ عن هشام بن عروة: أنَّ عبد الله بن الزبير كان يقضي بشهادة الصّبيان فيما بينهم من </w:t>
      </w:r>
      <w:proofErr w:type="gramStart"/>
      <w:r w:rsidRPr="00837BF1">
        <w:rPr>
          <w:rFonts w:ascii="Traditional Arabic" w:hAnsi="Traditional Arabic" w:cs="Traditional Arabic"/>
          <w:sz w:val="34"/>
          <w:szCs w:val="34"/>
          <w:rtl/>
        </w:rPr>
        <w:t>الجراح</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7"/>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ابن رشد: ووجه إجازتها على المعلوم في المذهب الاتِّباع لما جاء في ذلك عن السلف ن</w:t>
      </w:r>
      <w:r w:rsidRPr="00837BF1">
        <w:rPr>
          <w:rFonts w:ascii="Traditional Arabic" w:hAnsi="Traditional Arabic" w:cs="Traditional Arabic"/>
          <w:sz w:val="34"/>
          <w:szCs w:val="34"/>
          <w:vertAlign w:val="superscript"/>
        </w:rPr>
        <w:t xml:space="preserve"> (</w:t>
      </w:r>
      <w:r w:rsidRPr="00837BF1">
        <w:rPr>
          <w:rFonts w:ascii="Traditional Arabic" w:hAnsi="Traditional Arabic" w:cs="Traditional Arabic"/>
          <w:sz w:val="34"/>
          <w:szCs w:val="34"/>
          <w:vertAlign w:val="superscript"/>
        </w:rPr>
        <w:footnoteReference w:id="88"/>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وأمَّا من الإجماع:</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مالك: "الأمرُ المُجْمَع عليه عندنا أن شهادة الصِّبيان تجوز فيما بينهم من الجراح، ولا تجوز على غيرهم، وإنما تجوز شهادتهم فيما بينهم من الجراح وحدها ولا تجوز في غير ذلك إذا كان ذلك قبل أن يتفرقوا أو يخببوا أو </w:t>
      </w:r>
      <w:proofErr w:type="gramStart"/>
      <w:r w:rsidRPr="00837BF1">
        <w:rPr>
          <w:rFonts w:ascii="Traditional Arabic" w:hAnsi="Traditional Arabic" w:cs="Traditional Arabic"/>
          <w:sz w:val="34"/>
          <w:szCs w:val="34"/>
          <w:rtl/>
        </w:rPr>
        <w:t>يعلموا</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89"/>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 وعن عبد الملك قال: لم يزل من أمر الناس قديمًا"</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90"/>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وقال القاضي عبد الوهاب البغدادي: "ودليلنا على قبولها على الصفة المشترطة فيها أن ذلك إجماع الصحابة؛ لأنَّه مرْوِي عن علي وابن الزبير ومعاوية، ولا مخالف لهم"</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91"/>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وأما من القياس:</w:t>
      </w:r>
    </w:p>
    <w:p w:rsid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فقد قاسوا شهادة الصبيان على شهادة النساء، فقالوا: كما يكتفي بشهادة النساء في الموضع الذي لا يحضره إلا النِّساء، يكتفي فيها بشهادة الصِّبيان في الموْضِع الذي لا يحضره إلا </w:t>
      </w:r>
      <w:proofErr w:type="gramStart"/>
      <w:r w:rsidRPr="00837BF1">
        <w:rPr>
          <w:rFonts w:ascii="Traditional Arabic" w:hAnsi="Traditional Arabic" w:cs="Traditional Arabic"/>
          <w:sz w:val="34"/>
          <w:szCs w:val="34"/>
          <w:rtl/>
        </w:rPr>
        <w:t>الصبيان</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92"/>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837BF1" w:rsidRDefault="00837BF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lastRenderedPageBreak/>
        <w:t>وأمَّا من المعقول: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فقد قالوا: قبول شهادة الصبيان له حظٌّ من النظر.</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ابن رشد: "الشهادة لما كان طريقها اليقين لغالب الظَّنِّ بصِحّتِها، دون العلم </w:t>
      </w:r>
      <w:proofErr w:type="spellStart"/>
      <w:r w:rsidRPr="00837BF1">
        <w:rPr>
          <w:rFonts w:ascii="Traditional Arabic" w:hAnsi="Traditional Arabic" w:cs="Traditional Arabic"/>
          <w:sz w:val="34"/>
          <w:szCs w:val="34"/>
          <w:rtl/>
        </w:rPr>
        <w:t>بمغيبها</w:t>
      </w:r>
      <w:proofErr w:type="spellEnd"/>
      <w:r w:rsidRPr="00837BF1">
        <w:rPr>
          <w:rFonts w:ascii="Traditional Arabic" w:hAnsi="Traditional Arabic" w:cs="Traditional Arabic"/>
          <w:sz w:val="34"/>
          <w:szCs w:val="34"/>
          <w:rtl/>
        </w:rPr>
        <w:t>، جاز أن يُكْتَفى فيها بشهادة الصبيان في الموضع الذي لا يحضره إلا الصبيان"</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93"/>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أدلة القول الثالث:</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استدل القائلون بأنها تقبل ممَّن هو في حال العدالة، فتصحُّ مِن مميِّزٍ، بالمأثور والمعقول.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أما من المأثور:</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ابن أبي شيبة: حدَّثنا وكيعٌ، قال: حدَّثنا عبد الله بن حبيبٍ بن أبي ثابتٍ، عن عامرٍ، عن مسروقٍ؛ أنَّ ستَّة غلمةٍ ذهبوا يسبحون، فغرق أحدهم، فشهد ثلاثةٌ على اثنين أنَّهما أغرقاه، وشهد اثنان على ثلاثةٍ أنَّهم أغرقوه، فقضى علي أنَّ على الثَّلاثة خمسي الدية، وعلى الاثنين ثلاثة أخماس </w:t>
      </w:r>
      <w:proofErr w:type="gramStart"/>
      <w:r w:rsidRPr="00837BF1">
        <w:rPr>
          <w:rFonts w:ascii="Traditional Arabic" w:hAnsi="Traditional Arabic" w:cs="Traditional Arabic"/>
          <w:sz w:val="34"/>
          <w:szCs w:val="34"/>
          <w:rtl/>
        </w:rPr>
        <w:t>الدية</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94"/>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 xml:space="preserve">.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وجه الدلالة: أن عليًّا ط قبِل شهادة الصبيان، ولم يردها.</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أما من المعقول: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أولًا: أن المميز أقرب شبهًا بالبالغ؛ ولذا أُمِر بالصَّلاة وأثيب عليها.</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روى ابن إبراهيم عن أحمد أنه سئل: هل تجوز شهادة الغلام؟</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إذا كان ابن عشر سنين أو اثنتي عشرة سنة، وأقام شهادته، جازتْ شهادتُه؛ انتهى كلامه.</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وهذا النص إنما يدُل لما ذكره بعض الأصحاب من أنه تُقبل شهادة ابن عشر؛ لأنَّه يُضْرب على الصلاة أشْبه البالِغ، ووجهه: أنه مأمور بالصلاة أشبه البالغ.</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ثانيًا: قالوا: إنَّ حال الصبي المميز حال أهْل العدالة لإمكانه ضبط الشهادة.</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ابن مُفلح رواية عن أحمد: "تُقبل ممن هو في حال أهل العدالة؛ "لأنه يُمكنه ضبط ما يشهد به فَقُبِلتْ كالبالغ"</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95"/>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sz w:val="34"/>
          <w:szCs w:val="34"/>
          <w:rtl/>
        </w:rPr>
        <w:br w:type="column"/>
      </w:r>
      <w:r w:rsidRPr="00837BF1">
        <w:rPr>
          <w:rFonts w:ascii="Traditional Arabic" w:hAnsi="Traditional Arabic" w:cs="Traditional Arabic"/>
          <w:b/>
          <w:bCs/>
          <w:sz w:val="34"/>
          <w:szCs w:val="34"/>
          <w:rtl/>
        </w:rPr>
        <w:lastRenderedPageBreak/>
        <w:t>المناقشة:</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مُناقشة أدلة القول الأول: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مناقشة اسْتِدْلالهم بالآيات القُرآنيَّة:</w:t>
      </w:r>
    </w:p>
    <w:p w:rsidR="00004D3A" w:rsidRPr="00837BF1" w:rsidRDefault="00004D3A" w:rsidP="00837BF1">
      <w:pPr>
        <w:spacing w:after="0" w:line="240" w:lineRule="auto"/>
        <w:ind w:firstLine="543"/>
        <w:jc w:val="both"/>
        <w:rPr>
          <w:rFonts w:ascii="Traditional Arabic" w:hAnsi="Traditional Arabic" w:cs="Traditional Arabic"/>
          <w:sz w:val="34"/>
          <w:szCs w:val="34"/>
        </w:rPr>
      </w:pPr>
      <w:r w:rsidRPr="00837BF1">
        <w:rPr>
          <w:rFonts w:ascii="Traditional Arabic" w:hAnsi="Traditional Arabic" w:cs="Traditional Arabic"/>
          <w:sz w:val="34"/>
          <w:szCs w:val="34"/>
          <w:rtl/>
        </w:rPr>
        <w:t>قالوا في الرَّدِّ على استدلالهم بالآيات: كل ما ورد في الآيات إنَّما هو خطاب للمُكلف البالغ، وأمَّا إذا عدم البالغ، واحتجنا إلى إثبات الحقوق، فقد عدلنا إلى من هو غير مخاطب بها، مع إمكان تحمُّله وأدائه لها، فقبلنا شهادته ضرورة، وَوَجْهُ استدلالكم من الآيات صحيحٌ في غير حالتِنا، وإنَّما هو في حالة وُجُود الشُّهُود البالغين.</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القرافي: "الأمر بالاستشهاد إنما يكون في المواضع التي يمكن استثناء الشهادة فيها اختيارًا؛ لأنَّ من شرط النَّهي الإمكان، وهذا موضع ضرورة تقع فيه الشهادة بغتة، فلا يتناولها الأمر، فتكون مسكوتًا عنها، وقال: إنَّ هذه الظواهر عامة، ودليلنا خاص، فيُقَدَّم عليها"</w:t>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vertAlign w:val="superscript"/>
        </w:rPr>
        <w:footnoteReference w:id="96"/>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وأمَّا حديث رفع القلم، فقالوا في الرد عليه: لا دلالة فيه على عدم قبول عمل منه أداه على وجهه، فغايتُه رفع الإثم، والمراد بالقلَم التَّكليف وما نحن فيه ليس منه، وإنما هو مِنْ باب حفظ الحقوق للآخرين بقوله: وأمَّا القياس على حفْظ أمواله، فإنَّ الشريعة تُراعي جانب المحافظة على الحقوق، فمنعت الصبي من ولاية ماله مُحافظة له على مالِه، وقبلت شهادته محافظةً للآخرين على حُقُوقهم.</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وأجابُوا عنِ استدلالهم بالمعْقول فقالوا:</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أمَّا قَوْلكم: إنَّ الأداء لا يكون إلا بالتحفُّظ والتذكُّر، فنقول: ونحن لا نقبل شهادة الناسي والذي لا يذكر منهم، ولكن نقبل شهادة من أتقن وتذكَّر، وأما كونها ولاية فهذا لا يسلَّم؛ لأنَّ الشَّهادة تفارق الولاية في كثير منَ الأمور.</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وأمَّا قولكم: الصبي لا يخاف من مأثم الكذب فينزعه عنه ويمنعه منه، فلا تحصل الثقة بقوله، ولأنَّ مَن لا يقبل قوله على نفسه في الإقرار لا تُقبل شهادته على غيره؛ كالمجنون.</w:t>
      </w:r>
    </w:p>
    <w:p w:rsid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فقد ذكرنا لقبول شهادته شروطًا تَحُول دون كذبه، مُؤَيَّدة بقرائن الأحوال، والصغير إذا خلي وسجيته الأولى لا يكاد يكْذب، وقياسُه على المجنون قياسٌ مع الفارق؛ لقَبُول الأعمال منه، واعتبارها بخلاف المجنون فافترقا.</w:t>
      </w:r>
    </w:p>
    <w:p w:rsidR="00837BF1" w:rsidRDefault="00837BF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lastRenderedPageBreak/>
        <w:t>مناقَشة أدلة القول الثاني:</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أمَّا استدلالهم بآية الأمر بالإعداد للجهاد: فلا وجْه للاسْتِدلال بها؛ فالمخاطَب بها البالغين، وإن سلَّمنا بتعليم الصِّغار، فالمعد لهم هم الرِّجال الذين يقومون بتدْرِيبهم، فإن كان الرِّجال لا يدربونهم فلا عدَّة عند الصِّغار.</w:t>
      </w:r>
    </w:p>
    <w:p w:rsidR="00004D3A" w:rsidRPr="00837BF1" w:rsidRDefault="00004D3A" w:rsidP="00837BF1">
      <w:pPr>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القاضي من الحنابلة: الجواب أنه ليس العادة أنَّ الصبيان يخلون في الأهداف أن يكون معهم رجل، بل لا بد أن يكونَ معهم مَن يُعَلِّمهم أو ينظر إليهم، فلا حاجة تدعو إلى قبول شهادتهم على </w:t>
      </w:r>
      <w:proofErr w:type="gramStart"/>
      <w:r w:rsidRPr="00837BF1">
        <w:rPr>
          <w:rFonts w:ascii="Traditional Arabic" w:hAnsi="Traditional Arabic" w:cs="Traditional Arabic"/>
          <w:sz w:val="34"/>
          <w:szCs w:val="34"/>
          <w:rtl/>
        </w:rPr>
        <w:t>الانفراد</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97"/>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وأمَّا استدلالكم بأن ابن الزبير قبلها فنقول ما قال الشَّافعي: فإن قال قائلٌ: أجازها ابن الزُّبير، فابن عبَّاس </w:t>
      </w:r>
      <w:proofErr w:type="gramStart"/>
      <w:r w:rsidRPr="00837BF1">
        <w:rPr>
          <w:rFonts w:ascii="Traditional Arabic" w:hAnsi="Traditional Arabic" w:cs="Traditional Arabic"/>
          <w:sz w:val="34"/>
          <w:szCs w:val="34"/>
          <w:rtl/>
        </w:rPr>
        <w:t>ردَّها</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98"/>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وهو نفسه ردَّ على قولكم: إنَّ ذلك إجماع الصحابة؛ لأنَّه مرْوِيٌّ عن علي وابن الزبير ومعاوية، ولا مخالف لهم.</w:t>
      </w:r>
    </w:p>
    <w:p w:rsidR="00004D3A" w:rsidRPr="00837BF1" w:rsidRDefault="00004D3A" w:rsidP="00837BF1">
      <w:pPr>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الماوَردي: وقضاء ابن الزُّبير مع خلاف ابن عبّاس يمنع مِن انعقاد الإجماع، والقياس مع ابن عباس؛ لأنَّ كلَّ من لم تقبل شهادته في الأموال لم تقبل في الجراح، </w:t>
      </w:r>
      <w:proofErr w:type="gramStart"/>
      <w:r w:rsidRPr="00837BF1">
        <w:rPr>
          <w:rFonts w:ascii="Traditional Arabic" w:hAnsi="Traditional Arabic" w:cs="Traditional Arabic"/>
          <w:sz w:val="34"/>
          <w:szCs w:val="34"/>
          <w:rtl/>
        </w:rPr>
        <w:t>كالفسَقَة</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99"/>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b/>
          <w:bCs/>
          <w:sz w:val="34"/>
          <w:szCs w:val="34"/>
          <w:rtl/>
        </w:rPr>
        <w:t>وقياسُكم لها على الضرورة وشهادة النِّساء</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فنقول: لو جاز لأَجْل اعتزالهم عن الرِّجال أنْ تُقبل شهادة بعضِهم على بعضٍ؛ لجاز لأجْل اجتماع النِّساء في الحمَّامات والأعراس أن تقبل شهادة بعضهن على بعضٍ، وهي لا تقبل مع الضَّرورة مع جواز قبولهنَّ مع الرِّجال في الأموال، فالصِّبيان الذين لا تُقبل شهادتهم مع الرِّجال، فأوْلى ألا تُقبل في الانفراد، وبه يَبْطُل استدلالهم.</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مناقَشة أدلة القول الثالث:</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قال المخالفون لهم: أمَّا استدلالكم بقضاء عليّ، فالرواية فيها عبد الله بن حبيب، وهو غير مقبول الحديث عند أهل العلم، ومع ذلك فإن معنى الحديث مستحيل لا يصدق مثله عن علي ا؛ لأنَّ أولياء الغريق إن ادعوا على أحد الفريقين فقد أكذبوهم في شهادتهم على غيرهم، وإن ادعوا عليهم كلهم فهم يكذبون الفريقَيْن جميعًا، فهذا غير ثابت عن علي ا</w:t>
      </w:r>
      <w:r w:rsidRPr="00837BF1">
        <w:rPr>
          <w:rFonts w:ascii="Traditional Arabic" w:hAnsi="Traditional Arabic" w:cs="Traditional Arabic"/>
          <w:sz w:val="34"/>
          <w:szCs w:val="34"/>
          <w:vertAlign w:val="superscript"/>
        </w:rPr>
        <w:t xml:space="preserve"> (</w:t>
      </w:r>
      <w:r w:rsidRPr="00837BF1">
        <w:rPr>
          <w:rFonts w:ascii="Traditional Arabic" w:hAnsi="Traditional Arabic" w:cs="Traditional Arabic"/>
          <w:sz w:val="34"/>
          <w:szCs w:val="34"/>
          <w:vertAlign w:val="superscript"/>
        </w:rPr>
        <w:footnoteReference w:id="100"/>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lastRenderedPageBreak/>
        <w:t>وأما قولكم: إنه أشبه بالبالغ، وحاله حال أهل العدالة، فيقال: للشَّهادة شُرُوط مُعْتَبرة؛ ولا عبْرة فيها بالمشابهة، وحال أهل العدالة غير مضطرد؛ إذ المرأة حالها حال أهل العدالة، ولقبول شهادتها يضم إليها أخرى.</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837BF1">
        <w:rPr>
          <w:rFonts w:ascii="Traditional Arabic" w:hAnsi="Traditional Arabic" w:cs="Traditional Arabic"/>
          <w:b/>
          <w:bCs/>
          <w:sz w:val="34"/>
          <w:szCs w:val="34"/>
          <w:rtl/>
        </w:rPr>
        <w:t>الترجيح:</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والذي أراه راجحًا </w:t>
      </w:r>
      <w:proofErr w:type="gramStart"/>
      <w:r w:rsidRPr="00837BF1">
        <w:rPr>
          <w:rFonts w:ascii="Traditional Arabic" w:hAnsi="Traditional Arabic" w:cs="Traditional Arabic"/>
          <w:sz w:val="34"/>
          <w:szCs w:val="34"/>
          <w:rtl/>
        </w:rPr>
        <w:t>- والله</w:t>
      </w:r>
      <w:proofErr w:type="gramEnd"/>
      <w:r w:rsidRPr="00837BF1">
        <w:rPr>
          <w:rFonts w:ascii="Traditional Arabic" w:hAnsi="Traditional Arabic" w:cs="Traditional Arabic"/>
          <w:sz w:val="34"/>
          <w:szCs w:val="34"/>
          <w:rtl/>
        </w:rPr>
        <w:t xml:space="preserve"> أعلم - هو قبول شهادة الصبيان على بعضهم في كل شيء، وذلك مراعاة لمقاصد الشريعة العامة من المحافظة على الكليات الخمس، وهي: حفظ الدين، والنفس، والعقل، والنَّسْل، والمال.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ولأنَّ ترك العمل بشهادة الصبيان على بعضهم في وقت لا يوجد فيه غيرهم من إضاعة الحقوق التي لا </w:t>
      </w:r>
      <w:proofErr w:type="spellStart"/>
      <w:r w:rsidRPr="00837BF1">
        <w:rPr>
          <w:rFonts w:ascii="Traditional Arabic" w:hAnsi="Traditional Arabic" w:cs="Traditional Arabic"/>
          <w:sz w:val="34"/>
          <w:szCs w:val="34"/>
          <w:rtl/>
        </w:rPr>
        <w:t>يرضاها</w:t>
      </w:r>
      <w:proofErr w:type="spellEnd"/>
      <w:r w:rsidRPr="00837BF1">
        <w:rPr>
          <w:rFonts w:ascii="Traditional Arabic" w:hAnsi="Traditional Arabic" w:cs="Traditional Arabic"/>
          <w:sz w:val="34"/>
          <w:szCs w:val="34"/>
          <w:rtl/>
        </w:rPr>
        <w:t xml:space="preserve"> الله، وفي هذه الأزمان توجد تجمُّعات كثيرة للأطفال يَحْدُث فيها ضياع المال والعقل باستخدام الصبيان، في الترويج للمخدرات، والقيام بالسرقات، ولا يشهد عليهم إلا أمثالهم، وعُقُول الصبيان في هذه الأيام في معرفة الباطل ونشره كثيرة، يشْهَد به الواقع، ويُقِرُّ </w:t>
      </w:r>
      <w:r w:rsidRPr="00837BF1">
        <w:rPr>
          <w:rFonts w:ascii="Traditional Arabic" w:hAnsi="Traditional Arabic" w:cs="Traditional Arabic"/>
          <w:noProof/>
          <w:sz w:val="34"/>
          <w:szCs w:val="34"/>
          <w:rtl/>
        </w:rPr>
        <w:t>به</w:t>
      </w:r>
      <w:r w:rsidRPr="00837BF1">
        <w:rPr>
          <w:rFonts w:ascii="Traditional Arabic" w:hAnsi="Traditional Arabic" w:cs="Traditional Arabic"/>
          <w:sz w:val="34"/>
          <w:szCs w:val="34"/>
          <w:rtl/>
        </w:rPr>
        <w:t xml:space="preserve"> القاصي والداني.</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ومن قواعد الشريعة: المشقَّة تجلب التَّيْسير، وكذا قول الشافعي </w:t>
      </w:r>
      <w:r w:rsidR="00837BF1">
        <w:rPr>
          <w:rFonts w:ascii="Traditional Arabic" w:hAnsi="Traditional Arabic" w:cs="Traditional Arabic"/>
          <w:sz w:val="34"/>
          <w:szCs w:val="34"/>
          <w:rtl/>
        </w:rPr>
        <w:t xml:space="preserve">رحمه </w:t>
      </w:r>
      <w:proofErr w:type="gramStart"/>
      <w:r w:rsidR="00837BF1">
        <w:rPr>
          <w:rFonts w:ascii="Traditional Arabic" w:hAnsi="Traditional Arabic" w:cs="Traditional Arabic"/>
          <w:sz w:val="34"/>
          <w:szCs w:val="34"/>
          <w:rtl/>
        </w:rPr>
        <w:t xml:space="preserve">الله </w:t>
      </w:r>
      <w:r w:rsidRPr="00837BF1">
        <w:rPr>
          <w:rFonts w:ascii="Traditional Arabic" w:hAnsi="Traditional Arabic" w:cs="Traditional Arabic"/>
          <w:sz w:val="34"/>
          <w:szCs w:val="34"/>
          <w:rtl/>
        </w:rPr>
        <w:t>:</w:t>
      </w:r>
      <w:proofErr w:type="gramEnd"/>
      <w:r w:rsidRPr="00837BF1">
        <w:rPr>
          <w:rFonts w:ascii="Traditional Arabic" w:hAnsi="Traditional Arabic" w:cs="Traditional Arabic"/>
          <w:sz w:val="34"/>
          <w:szCs w:val="34"/>
          <w:rtl/>
        </w:rPr>
        <w:t xml:space="preserve"> «إذا ضاق الأمر اتَّسَع</w:t>
      </w:r>
      <w:r w:rsidRPr="00837BF1">
        <w:rPr>
          <w:rFonts w:ascii="Traditional Arabic" w:hAnsi="Traditional Arabic" w:cs="Traditional Arabic"/>
          <w:sz w:val="34"/>
          <w:szCs w:val="34"/>
          <w:vertAlign w:val="superscript"/>
          <w:rtl/>
        </w:rPr>
        <w:t>(</w:t>
      </w:r>
      <w:r w:rsidRPr="00837BF1">
        <w:rPr>
          <w:rStyle w:val="a8"/>
          <w:rFonts w:ascii="Traditional Arabic" w:hAnsi="Traditional Arabic" w:cs="Traditional Arabic"/>
          <w:sz w:val="34"/>
          <w:szCs w:val="34"/>
          <w:rtl/>
        </w:rPr>
        <w:footnoteReference w:id="101"/>
      </w:r>
      <w:r w:rsidRPr="00837BF1">
        <w:rPr>
          <w:rFonts w:ascii="Traditional Arabic" w:hAnsi="Traditional Arabic" w:cs="Traditional Arabic"/>
          <w:sz w:val="34"/>
          <w:szCs w:val="34"/>
          <w:vertAlign w:val="superscript"/>
          <w:rtl/>
        </w:rPr>
        <w:t>)</w:t>
      </w:r>
      <w:r w:rsidRPr="00837BF1">
        <w:rPr>
          <w:rFonts w:ascii="Traditional Arabic" w:hAnsi="Traditional Arabic" w:cs="Traditional Arabic"/>
          <w:sz w:val="34"/>
          <w:szCs w:val="34"/>
          <w:rtl/>
        </w:rPr>
        <w:t>»، ومعناهما قريبٌ يدل على أنه: إذا ظهرتْ مشقَّةٌ في أمرٍ يرخّص فيه ويوسّع، ومن فروع هاتين القاعدتين: قبول شهادة الصِّبيان في المواضع التي لا يحضرها الرِّجال، حتى نرفعَ المشقَّة عن الأمة، ونُوَسِّع عليها ذلك التضْييق الذي يُؤَدِّي إلى إهْدار الحقوق.</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هذا، وإن قلنا بقبول شهادتهم، فهذا أمرٌ يرى القاضي فيه رأيَه من اعتبار حال الأولاد، من ناحية الصدق، والقرائن التي تحتف بوقائعهم، والتي تُوَصّلنا إلى العمل بغلَبة الظن، وقد ذكر بعض فقهاء المالكية ستة عشر شرطا لِقَبُول شهادتهم، يمكن الرجوع إلى بعضها للوصول إلى قضاء عادل يزيل الخصومات، ويوَصِّل الحقوق إلى أصحابها، خاصة وقد عمل بشهادة الصبيان كثيرٌ من سلَف الأمة، والعامل بمِثْل عمَلِهم على طريق </w:t>
      </w:r>
      <w:proofErr w:type="gramStart"/>
      <w:r w:rsidRPr="00837BF1">
        <w:rPr>
          <w:rFonts w:ascii="Traditional Arabic" w:hAnsi="Traditional Arabic" w:cs="Traditional Arabic"/>
          <w:sz w:val="34"/>
          <w:szCs w:val="34"/>
          <w:rtl/>
        </w:rPr>
        <w:t>السلامة</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102"/>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قال ابن القيِّم: وكذلك عمل الصحابة وفقهاء المدينة بشهادة الصبيان على تجارح بعضهم بعضًا، فإن الرجال لا يحضرون معهم في لعبهم، ولو لم تقبل شهادتهم وشهادة النساء منفردات لضاعتِ الحقوق، وتعطَّلَتْ وأُهْمِلَتْ مع غلبة الظن أو القطع بصدقهم، ولا سيما إذا جاءُوا </w:t>
      </w:r>
      <w:r w:rsidRPr="00837BF1">
        <w:rPr>
          <w:rFonts w:ascii="Traditional Arabic" w:hAnsi="Traditional Arabic" w:cs="Traditional Arabic"/>
          <w:sz w:val="34"/>
          <w:szCs w:val="34"/>
          <w:rtl/>
        </w:rPr>
        <w:lastRenderedPageBreak/>
        <w:t>مجتمعين قبل تفرُّقهم ورجوعهم إلى بيوتهم، وتواطَئُوا على خبر واحد، وفرقوا وقت الأداء، واتفقت كلمتهم، فإن الظن الحاصل حينئذٍ من شهادتهم أقوى بكثيرٍ من الظن الحاصل من شهادة رجلَيْن، وهذا مما لا يمكن دفْعه وجحده، فلا نظن بالشريعة الكاملة الفاضلة المنتظمة لمصالح العباد في المعاش والمعاد أنها تُهْمِل مثل هذا الحق وتضيعه مع ظُهُور أدلته وقوتها وتقبله مع الدليل الذي هو دون ذلك</w:t>
      </w:r>
      <w:r w:rsidRPr="00837BF1">
        <w:rPr>
          <w:rFonts w:ascii="Traditional Arabic" w:hAnsi="Traditional Arabic" w:cs="Traditional Arabic"/>
          <w:sz w:val="34"/>
          <w:szCs w:val="34"/>
          <w:vertAlign w:val="superscript"/>
        </w:rPr>
        <w:t xml:space="preserve"> (</w:t>
      </w:r>
      <w:r w:rsidRPr="00837BF1">
        <w:rPr>
          <w:rFonts w:ascii="Traditional Arabic" w:hAnsi="Traditional Arabic" w:cs="Traditional Arabic"/>
          <w:sz w:val="34"/>
          <w:szCs w:val="34"/>
          <w:vertAlign w:val="superscript"/>
        </w:rPr>
        <w:footnoteReference w:id="103"/>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وقد ذكرنا أنها تُقبل للضرورة، فصارت الضرورة مؤثِّرة في الجنس، وفي العدد، فيتوجه على هذا أن تُقبل شهادة المعروفين بالصِّدْق، وإن لم يكونوا ملتزمين للحدود عند الضرورة؛ مثل: الشهادة في الحبس، وحوادث البَرِّ، وأهل القرية الذين لا يوجد فيهم عدل ولذلك أصول يُرَد إليها:</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أحدها: شهادة أهل الذمة في الوصية إذا لم يكن مسلم وشهادتهم على بعضهم في قول.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 xml:space="preserve">الثاني: شهادة النساء فيما لا يطلع عليه الرجال. </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tl/>
        </w:rPr>
      </w:pPr>
      <w:r w:rsidRPr="00837BF1">
        <w:rPr>
          <w:rFonts w:ascii="Traditional Arabic" w:hAnsi="Traditional Arabic" w:cs="Traditional Arabic"/>
          <w:sz w:val="34"/>
          <w:szCs w:val="34"/>
          <w:rtl/>
        </w:rPr>
        <w:t>الثالث: شهادة الصبيان فيما لا يشهده الرجال.</w:t>
      </w:r>
    </w:p>
    <w:p w:rsidR="00004D3A" w:rsidRPr="00837BF1" w:rsidRDefault="00004D3A" w:rsidP="00837BF1">
      <w:pPr>
        <w:autoSpaceDE w:val="0"/>
        <w:autoSpaceDN w:val="0"/>
        <w:adjustRightInd w:val="0"/>
        <w:spacing w:after="0" w:line="240" w:lineRule="auto"/>
        <w:ind w:firstLine="543"/>
        <w:jc w:val="both"/>
        <w:rPr>
          <w:rFonts w:ascii="Traditional Arabic" w:hAnsi="Traditional Arabic" w:cs="Traditional Arabic"/>
          <w:sz w:val="34"/>
          <w:szCs w:val="34"/>
        </w:rPr>
      </w:pPr>
      <w:r w:rsidRPr="00837BF1">
        <w:rPr>
          <w:rFonts w:ascii="Traditional Arabic" w:hAnsi="Traditional Arabic" w:cs="Traditional Arabic"/>
          <w:sz w:val="34"/>
          <w:szCs w:val="34"/>
          <w:rtl/>
        </w:rPr>
        <w:t xml:space="preserve">ويظهر ذلك بمحتضر في السفر إذا حضر اثنان كافران واثنان مسلمان مصدقان ليسا بملازمين للحدود واثنان مبتدعان، فهذان خير من الكافرين، والشُّرُوط التي في القرآن إنَّما هي شُرُوط التحمُّل لا </w:t>
      </w:r>
      <w:proofErr w:type="gramStart"/>
      <w:r w:rsidRPr="00837BF1">
        <w:rPr>
          <w:rFonts w:ascii="Traditional Arabic" w:hAnsi="Traditional Arabic" w:cs="Traditional Arabic"/>
          <w:sz w:val="34"/>
          <w:szCs w:val="34"/>
          <w:rtl/>
        </w:rPr>
        <w:t>الأداء</w:t>
      </w:r>
      <w:r w:rsidRPr="00837BF1">
        <w:rPr>
          <w:rFonts w:ascii="Traditional Arabic" w:hAnsi="Traditional Arabic" w:cs="Traditional Arabic"/>
          <w:sz w:val="34"/>
          <w:szCs w:val="34"/>
          <w:vertAlign w:val="superscript"/>
        </w:rPr>
        <w:t>(</w:t>
      </w:r>
      <w:proofErr w:type="gramEnd"/>
      <w:r w:rsidRPr="00837BF1">
        <w:rPr>
          <w:rFonts w:ascii="Traditional Arabic" w:hAnsi="Traditional Arabic" w:cs="Traditional Arabic"/>
          <w:sz w:val="34"/>
          <w:szCs w:val="34"/>
          <w:vertAlign w:val="superscript"/>
        </w:rPr>
        <w:footnoteReference w:id="104"/>
      </w:r>
      <w:r w:rsidRPr="00837BF1">
        <w:rPr>
          <w:rFonts w:ascii="Traditional Arabic" w:hAnsi="Traditional Arabic" w:cs="Traditional Arabic"/>
          <w:sz w:val="34"/>
          <w:szCs w:val="34"/>
          <w:vertAlign w:val="superscript"/>
        </w:rPr>
        <w:t>)</w:t>
      </w:r>
      <w:r w:rsidRPr="00837BF1">
        <w:rPr>
          <w:rFonts w:ascii="Traditional Arabic" w:hAnsi="Traditional Arabic" w:cs="Traditional Arabic"/>
          <w:sz w:val="34"/>
          <w:szCs w:val="34"/>
          <w:rtl/>
        </w:rPr>
        <w:t>.</w:t>
      </w:r>
    </w:p>
    <w:p w:rsidR="00004D3A" w:rsidRPr="00837BF1" w:rsidRDefault="00004D3A" w:rsidP="00837BF1">
      <w:pPr>
        <w:jc w:val="both"/>
        <w:rPr>
          <w:rFonts w:ascii="Traditional Arabic" w:hAnsi="Traditional Arabic" w:cs="Traditional Arabic"/>
        </w:rPr>
      </w:pPr>
    </w:p>
    <w:p w:rsidR="00004D3A" w:rsidRPr="00837BF1" w:rsidRDefault="00004D3A"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both"/>
        <w:rPr>
          <w:rFonts w:ascii="Traditional Arabic" w:hAnsi="Traditional Arabic" w:cs="Traditional Arabic"/>
          <w:sz w:val="24"/>
          <w:szCs w:val="24"/>
          <w:rtl/>
        </w:rPr>
      </w:pPr>
    </w:p>
    <w:p w:rsidR="00A269EF" w:rsidRPr="00837BF1" w:rsidRDefault="00A269EF" w:rsidP="00837BF1">
      <w:pPr>
        <w:jc w:val="center"/>
        <w:rPr>
          <w:rFonts w:ascii="Traditional Arabic" w:hAnsi="Traditional Arabic" w:cs="Traditional Arabic"/>
          <w:sz w:val="96"/>
          <w:szCs w:val="96"/>
          <w:rtl/>
        </w:rPr>
      </w:pPr>
      <w:r w:rsidRPr="00837BF1">
        <w:rPr>
          <w:rFonts w:ascii="Traditional Arabic" w:hAnsi="Traditional Arabic" w:cs="Traditional Arabic"/>
          <w:sz w:val="96"/>
          <w:szCs w:val="96"/>
          <w:rtl/>
        </w:rPr>
        <w:t>الشهادة على المنتقبة</w:t>
      </w:r>
    </w:p>
    <w:p w:rsidR="00A269EF" w:rsidRPr="00837BF1" w:rsidRDefault="00A269EF" w:rsidP="00837BF1">
      <w:pPr>
        <w:spacing w:after="0" w:line="240" w:lineRule="auto"/>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الشهادة على المنتقبة</w:t>
      </w:r>
    </w:p>
    <w:p w:rsidR="00A269EF" w:rsidRPr="00837BF1" w:rsidRDefault="00A269EF" w:rsidP="00837BF1">
      <w:pPr>
        <w:jc w:val="both"/>
        <w:rPr>
          <w:rFonts w:ascii="Traditional Arabic" w:hAnsi="Traditional Arabic" w:cs="Traditional Arabic"/>
          <w:sz w:val="40"/>
          <w:szCs w:val="40"/>
          <w:rtl/>
        </w:rPr>
      </w:pPr>
      <w:r w:rsidRPr="00837BF1">
        <w:rPr>
          <w:rFonts w:ascii="Traditional Arabic" w:hAnsi="Traditional Arabic" w:cs="Traditional Arabic"/>
          <w:sz w:val="40"/>
          <w:szCs w:val="40"/>
          <w:rtl/>
        </w:rPr>
        <w:t>إنَّ الحمد لله نحمده، ونستعينه، ونستغفره، ونعوذ بالله من شرور أنفسنا، وسيئات أعمالنا، من يهده الله فهو المهتد، ومَن يضلل فلا هادي له، وأشهد أن لا إله إلا الله، وحده لا شريك له، وأشهد أن محمدًا عبده ورسوله، أما بعد:</w:t>
      </w:r>
    </w:p>
    <w:p w:rsidR="00A269EF" w:rsidRPr="00837BF1" w:rsidRDefault="00A269EF" w:rsidP="00837BF1">
      <w:pPr>
        <w:pStyle w:val="a7"/>
        <w:spacing w:after="0" w:line="240" w:lineRule="auto"/>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فقد اختَلَف العلماء في الشهادة على المنتقبة على قولَين:</w:t>
      </w:r>
    </w:p>
    <w:p w:rsidR="00A269EF" w:rsidRPr="00837BF1" w:rsidRDefault="00A269EF" w:rsidP="00837BF1">
      <w:pPr>
        <w:pStyle w:val="a7"/>
        <w:spacing w:after="0" w:line="240" w:lineRule="auto"/>
        <w:jc w:val="both"/>
        <w:rPr>
          <w:rFonts w:ascii="Traditional Arabic" w:hAnsi="Traditional Arabic" w:cs="Traditional Arabic"/>
          <w:sz w:val="40"/>
          <w:szCs w:val="40"/>
          <w:rtl/>
        </w:rPr>
      </w:pPr>
      <w:r w:rsidRPr="00837BF1">
        <w:rPr>
          <w:rFonts w:ascii="Traditional Arabic" w:hAnsi="Traditional Arabic" w:cs="Traditional Arabic"/>
          <w:b/>
          <w:bCs/>
          <w:sz w:val="40"/>
          <w:szCs w:val="40"/>
          <w:rtl/>
        </w:rPr>
        <w:t>القول الأول</w:t>
      </w:r>
      <w:r w:rsidRPr="00837BF1">
        <w:rPr>
          <w:rFonts w:ascii="Traditional Arabic" w:hAnsi="Traditional Arabic" w:cs="Traditional Arabic"/>
          <w:sz w:val="40"/>
          <w:szCs w:val="40"/>
          <w:rtl/>
        </w:rPr>
        <w:t xml:space="preserve">: لا تجوز الشهادة على المنتقبة حتى تَرفَعَ النِّقَاب عن وجهها، ويشهدُوا على عينها؛ لتَتَعَيَّنَ المرأة المشهودُ عليها؛ لتَأديَة الشَّهَادَة التي تَحَمَّلُوها عليها إذا طُلبُوا بهَا عند الحاكم، بخلاف الشهادة على منتقبة بما يحكي وجهها يجوز؛ لأنه لا يمنع الشَّهادَة؛ وبذلك قال المالكيَّة، والشافعيَّة، والحنابلة، وبعضُ </w:t>
      </w:r>
      <w:proofErr w:type="gramStart"/>
      <w:r w:rsidRPr="00837BF1">
        <w:rPr>
          <w:rFonts w:ascii="Traditional Arabic" w:hAnsi="Traditional Arabic" w:cs="Traditional Arabic"/>
          <w:sz w:val="40"/>
          <w:szCs w:val="40"/>
          <w:rtl/>
        </w:rPr>
        <w:t>الحنفية</w:t>
      </w:r>
      <w:r w:rsidRPr="00837BF1">
        <w:rPr>
          <w:rFonts w:ascii="Traditional Arabic" w:hAnsi="Traditional Arabic" w:cs="Traditional Arabic"/>
          <w:b/>
          <w:bCs/>
          <w:sz w:val="40"/>
          <w:szCs w:val="40"/>
          <w:vertAlign w:val="superscript"/>
        </w:rPr>
        <w:t>(</w:t>
      </w:r>
      <w:proofErr w:type="gramEnd"/>
      <w:r w:rsidRPr="00837BF1">
        <w:rPr>
          <w:rFonts w:ascii="Traditional Arabic" w:hAnsi="Traditional Arabic" w:cs="Traditional Arabic"/>
          <w:b/>
          <w:bCs/>
          <w:sz w:val="40"/>
          <w:szCs w:val="40"/>
          <w:vertAlign w:val="superscript"/>
        </w:rPr>
        <w:footnoteReference w:id="105"/>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jc w:val="both"/>
        <w:rPr>
          <w:rFonts w:ascii="Traditional Arabic" w:hAnsi="Traditional Arabic" w:cs="Traditional Arabic"/>
          <w:b/>
          <w:bCs/>
          <w:sz w:val="40"/>
          <w:szCs w:val="40"/>
          <w:rtl/>
        </w:rPr>
      </w:pPr>
    </w:p>
    <w:p w:rsidR="00837BF1" w:rsidRDefault="00A269EF" w:rsidP="00837BF1">
      <w:pPr>
        <w:pStyle w:val="a7"/>
        <w:spacing w:after="0" w:line="240" w:lineRule="auto"/>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القول الثاني</w:t>
      </w:r>
      <w:r w:rsidRPr="00837BF1">
        <w:rPr>
          <w:rFonts w:ascii="Traditional Arabic" w:hAnsi="Traditional Arabic" w:cs="Traditional Arabic"/>
          <w:sz w:val="40"/>
          <w:szCs w:val="40"/>
          <w:rtl/>
        </w:rPr>
        <w:t xml:space="preserve">: تَصحُّ الشَّهادةُ على المُنْتقِبة؛ قال ذلك بَعضُ مشايخ الحَنَفيَّة، وقالوا: لَو أَخبَرَ العَدلان أَنَّ هَذه المُقرَّة فُلانَةُ بنت فُلانٍ تَكفي هَذه الشَّهَادَةُ على الاسم وَالنَّسَب عندهما، وعليه الفتوى، وعند بعضِهم يَجُوزُ أن يَشْهد على إقرارها، بشَرط رُؤيَة شَخصها، لا رؤية </w:t>
      </w:r>
      <w:proofErr w:type="gramStart"/>
      <w:r w:rsidRPr="00837BF1">
        <w:rPr>
          <w:rFonts w:ascii="Traditional Arabic" w:hAnsi="Traditional Arabic" w:cs="Traditional Arabic"/>
          <w:sz w:val="40"/>
          <w:szCs w:val="40"/>
          <w:rtl/>
        </w:rPr>
        <w:t>وَجْهها</w:t>
      </w:r>
      <w:r w:rsidRPr="00837BF1">
        <w:rPr>
          <w:rFonts w:ascii="Traditional Arabic" w:hAnsi="Traditional Arabic" w:cs="Traditional Arabic"/>
          <w:b/>
          <w:bCs/>
          <w:sz w:val="40"/>
          <w:szCs w:val="40"/>
          <w:vertAlign w:val="superscript"/>
        </w:rPr>
        <w:t>(</w:t>
      </w:r>
      <w:proofErr w:type="gramEnd"/>
      <w:r w:rsidRPr="00837BF1">
        <w:rPr>
          <w:rFonts w:ascii="Traditional Arabic" w:hAnsi="Traditional Arabic" w:cs="Traditional Arabic"/>
          <w:b/>
          <w:bCs/>
          <w:sz w:val="40"/>
          <w:szCs w:val="40"/>
          <w:vertAlign w:val="superscript"/>
        </w:rPr>
        <w:footnoteReference w:id="106"/>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rtl/>
        </w:rPr>
        <w:t>.</w:t>
      </w:r>
    </w:p>
    <w:p w:rsidR="00837BF1" w:rsidRDefault="00837BF1">
      <w:pPr>
        <w:bidi w:val="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lastRenderedPageBreak/>
        <w:t>الأدلة:</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أدلة القول الأول:</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استدل القائلون بعدم جواز الشهادة على المنتقبة بـ: القرآن، والحديث، والقياس، والعقل.</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 xml:space="preserve">أولاً: من القرآن: </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أولاً: قال </w:t>
      </w:r>
      <w:r w:rsidRPr="00837BF1">
        <w:rPr>
          <w:rFonts w:ascii="Traditional Arabic" w:eastAsia="Calibri" w:hAnsi="Traditional Arabic" w:cs="Traditional Arabic"/>
          <w:sz w:val="40"/>
          <w:szCs w:val="40"/>
          <w:rtl/>
        </w:rPr>
        <w:t>ﻷ</w:t>
      </w:r>
      <w:proofErr w:type="gramStart"/>
      <w:r w:rsidRPr="00837BF1">
        <w:rPr>
          <w:rFonts w:ascii="Traditional Arabic" w:hAnsi="Traditional Arabic" w:cs="Traditional Arabic"/>
          <w:sz w:val="40"/>
          <w:szCs w:val="40"/>
          <w:rtl/>
        </w:rPr>
        <w:t>: ﴿كُونُوا</w:t>
      </w:r>
      <w:proofErr w:type="gramEnd"/>
      <w:r w:rsidRPr="00837BF1">
        <w:rPr>
          <w:rFonts w:ascii="Traditional Arabic" w:hAnsi="Traditional Arabic" w:cs="Traditional Arabic"/>
          <w:sz w:val="40"/>
          <w:szCs w:val="40"/>
          <w:rtl/>
        </w:rPr>
        <w:t xml:space="preserve"> قَوَّامِينَ بِالقِسْطِ شُهَدَاءَ لِلَّه﴾</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07"/>
      </w:r>
      <w:r w:rsidRPr="00837BF1">
        <w:rPr>
          <w:rFonts w:ascii="Traditional Arabic" w:hAnsi="Traditional Arabic" w:cs="Traditional Arabic"/>
          <w:b/>
          <w:bCs/>
          <w:sz w:val="40"/>
          <w:szCs w:val="40"/>
          <w:vertAlign w:val="superscript"/>
        </w:rPr>
        <w:t>)</w:t>
      </w:r>
      <w:r w:rsidR="00837BF1">
        <w:rPr>
          <w:rFonts w:ascii="Traditional Arabic" w:hAnsi="Traditional Arabic" w:cs="Traditional Arabic"/>
          <w:sz w:val="40"/>
          <w:szCs w:val="40"/>
          <w:rtl/>
        </w:rPr>
        <w:t>،</w:t>
      </w:r>
      <w:r w:rsidRPr="00837BF1">
        <w:rPr>
          <w:rFonts w:ascii="Traditional Arabic" w:hAnsi="Traditional Arabic" w:cs="Traditional Arabic"/>
          <w:sz w:val="40"/>
          <w:szCs w:val="40"/>
          <w:rtl/>
        </w:rPr>
        <w:t xml:space="preserve"> ولا سبيل لهم إلى أداء الشهادة إلا بالنظر إلى وجهها</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08"/>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ثانيًا: قال الله </w:t>
      </w:r>
      <w:r w:rsidRPr="00837BF1">
        <w:rPr>
          <w:rFonts w:ascii="Traditional Arabic" w:eastAsia="Calibri" w:hAnsi="Traditional Arabic" w:cs="Traditional Arabic"/>
          <w:sz w:val="40"/>
          <w:szCs w:val="40"/>
          <w:rtl/>
        </w:rPr>
        <w:t>ﻷ</w:t>
      </w:r>
      <w:proofErr w:type="gramStart"/>
      <w:r w:rsidRPr="00837BF1">
        <w:rPr>
          <w:rFonts w:ascii="Traditional Arabic" w:hAnsi="Traditional Arabic" w:cs="Traditional Arabic"/>
          <w:sz w:val="40"/>
          <w:szCs w:val="40"/>
          <w:rtl/>
        </w:rPr>
        <w:t>: ﴿إلَّا</w:t>
      </w:r>
      <w:proofErr w:type="gramEnd"/>
      <w:r w:rsidRPr="00837BF1">
        <w:rPr>
          <w:rFonts w:ascii="Traditional Arabic" w:hAnsi="Traditional Arabic" w:cs="Traditional Arabic"/>
          <w:sz w:val="40"/>
          <w:szCs w:val="40"/>
          <w:rtl/>
        </w:rPr>
        <w:t xml:space="preserve"> مَنْ شَهِدَ بِالحَقِّ وَهُمْ يَعْلَمُونَ﴾</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09"/>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قال برهان الدين ابن مازة في "المحيط البرهاني":</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sz w:val="40"/>
          <w:szCs w:val="40"/>
          <w:rtl/>
        </w:rPr>
        <w:t>"ووجه ذلك: أن العلم شرط جواز الشهادة، والعلم لا يحصل إلا بالدليل القطعي، غير أن في كل موضع تعذر الوصول إلى الدليل القطعي يكتفي بالدليل الظاهر، وها هنا الوصول إلى العلم وإلى معرفة وجهها ممكن بكشْف وجْهِها، فلا ضرورة إلى إقامة التعريف من الواحد أو المثنى مقامه"</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10"/>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ثانيًا: من الحديث:</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lang w:bidi="ar-EG"/>
        </w:rPr>
      </w:pPr>
      <w:r w:rsidRPr="00837BF1">
        <w:rPr>
          <w:rFonts w:ascii="Traditional Arabic" w:hAnsi="Traditional Arabic" w:cs="Traditional Arabic"/>
          <w:sz w:val="40"/>
          <w:szCs w:val="40"/>
          <w:rtl/>
        </w:rPr>
        <w:t xml:space="preserve">قوله </w:t>
      </w:r>
      <w:r w:rsidR="00837BF1">
        <w:rPr>
          <w:rFonts w:ascii="Traditional Arabic" w:hAnsi="Traditional Arabic" w:cs="Traditional Arabic"/>
          <w:sz w:val="40"/>
          <w:szCs w:val="40"/>
          <w:rtl/>
        </w:rPr>
        <w:t xml:space="preserve">صلى الله عليه </w:t>
      </w:r>
      <w:proofErr w:type="gramStart"/>
      <w:r w:rsidR="00837BF1">
        <w:rPr>
          <w:rFonts w:ascii="Traditional Arabic" w:hAnsi="Traditional Arabic" w:cs="Traditional Arabic"/>
          <w:sz w:val="40"/>
          <w:szCs w:val="40"/>
          <w:rtl/>
        </w:rPr>
        <w:t xml:space="preserve">وسلم </w:t>
      </w:r>
      <w:r w:rsidRPr="00837BF1">
        <w:rPr>
          <w:rFonts w:ascii="Traditional Arabic" w:hAnsi="Traditional Arabic" w:cs="Traditional Arabic"/>
          <w:sz w:val="40"/>
          <w:szCs w:val="40"/>
          <w:rtl/>
        </w:rPr>
        <w:t>:</w:t>
      </w:r>
      <w:proofErr w:type="gramEnd"/>
      <w:r w:rsidRPr="00837BF1">
        <w:rPr>
          <w:rFonts w:ascii="Traditional Arabic" w:hAnsi="Traditional Arabic" w:cs="Traditional Arabic"/>
          <w:sz w:val="40"/>
          <w:szCs w:val="40"/>
          <w:rtl/>
        </w:rPr>
        <w:t xml:space="preserve"> «</w:t>
      </w:r>
      <w:r w:rsidRPr="00837BF1">
        <w:rPr>
          <w:rFonts w:ascii="Traditional Arabic" w:hAnsi="Traditional Arabic" w:cs="Traditional Arabic"/>
          <w:b/>
          <w:bCs/>
          <w:sz w:val="40"/>
          <w:szCs w:val="40"/>
          <w:rtl/>
        </w:rPr>
        <w:t>إذا علِمْتَ مِثْل الشَّمْسِ فَاشْهَد</w:t>
      </w:r>
      <w:r w:rsidRPr="00837BF1">
        <w:rPr>
          <w:rFonts w:ascii="Traditional Arabic" w:hAnsi="Traditional Arabic" w:cs="Traditional Arabic"/>
          <w:sz w:val="40"/>
          <w:szCs w:val="40"/>
          <w:rtl/>
        </w:rPr>
        <w:t>»</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11"/>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وَوَجْهُ ذلك هو ما ذَكَرَهُ ابن مازة في قوله </w:t>
      </w:r>
      <w:r w:rsidRPr="00837BF1">
        <w:rPr>
          <w:rFonts w:ascii="Traditional Arabic" w:eastAsia="Calibri" w:hAnsi="Traditional Arabic" w:cs="Traditional Arabic"/>
          <w:sz w:val="40"/>
          <w:szCs w:val="40"/>
          <w:rtl/>
        </w:rPr>
        <w:t>ﻷ</w:t>
      </w:r>
      <w:proofErr w:type="gramStart"/>
      <w:r w:rsidRPr="00837BF1">
        <w:rPr>
          <w:rFonts w:ascii="Traditional Arabic" w:hAnsi="Traditional Arabic" w:cs="Traditional Arabic"/>
          <w:sz w:val="40"/>
          <w:szCs w:val="40"/>
          <w:rtl/>
        </w:rPr>
        <w:t>: ﴿إِلَّا</w:t>
      </w:r>
      <w:proofErr w:type="gramEnd"/>
      <w:r w:rsidRPr="00837BF1">
        <w:rPr>
          <w:rFonts w:ascii="Traditional Arabic" w:hAnsi="Traditional Arabic" w:cs="Traditional Arabic"/>
          <w:sz w:val="40"/>
          <w:szCs w:val="40"/>
          <w:rtl/>
        </w:rPr>
        <w:t xml:space="preserve"> مَنْ شَهِدَ بِالحَقِّ وَهُمْ يَعْلَمُونَ﴾</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12"/>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 أنَّ العلم شرْط جواز الشهادة</w:t>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vertAlign w:val="superscript"/>
        </w:rPr>
        <w:footnoteReference w:id="113"/>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lastRenderedPageBreak/>
        <w:t>ثالثًا: من القياس:</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lang w:bidi="ar-EG"/>
        </w:rPr>
      </w:pPr>
      <w:r w:rsidRPr="00837BF1">
        <w:rPr>
          <w:rFonts w:ascii="Traditional Arabic" w:hAnsi="Traditional Arabic" w:cs="Traditional Arabic"/>
          <w:sz w:val="40"/>
          <w:szCs w:val="40"/>
          <w:rtl/>
        </w:rPr>
        <w:t xml:space="preserve">قاسوا الشهادة على المنتقبة على شهادة الأعمى والبصير في الظلمة أو من وراء حائل صفيق، فإنَّ شهادتهم لا يُعتَدُّ بها؛ لأنَّ الأصوات تتشابَه، بخلاف الشهادة على منتقبة بما يحكي وجهها؛ فإنه يجوز لأنه لا يمنع </w:t>
      </w:r>
      <w:proofErr w:type="gramStart"/>
      <w:r w:rsidRPr="00837BF1">
        <w:rPr>
          <w:rFonts w:ascii="Traditional Arabic" w:hAnsi="Traditional Arabic" w:cs="Traditional Arabic"/>
          <w:sz w:val="40"/>
          <w:szCs w:val="40"/>
          <w:rtl/>
        </w:rPr>
        <w:t>الشهادة</w:t>
      </w:r>
      <w:r w:rsidRPr="00837BF1">
        <w:rPr>
          <w:rFonts w:ascii="Traditional Arabic" w:hAnsi="Traditional Arabic" w:cs="Traditional Arabic"/>
          <w:b/>
          <w:bCs/>
          <w:sz w:val="40"/>
          <w:szCs w:val="40"/>
          <w:vertAlign w:val="superscript"/>
        </w:rPr>
        <w:t>(</w:t>
      </w:r>
      <w:proofErr w:type="gramEnd"/>
      <w:r w:rsidRPr="00837BF1">
        <w:rPr>
          <w:rFonts w:ascii="Traditional Arabic" w:hAnsi="Traditional Arabic" w:cs="Traditional Arabic"/>
          <w:b/>
          <w:bCs/>
          <w:sz w:val="40"/>
          <w:szCs w:val="40"/>
          <w:vertAlign w:val="superscript"/>
        </w:rPr>
        <w:footnoteReference w:id="114"/>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b/>
          <w:bCs/>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رابعًا: المعقول:</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قالوا: إن وجه المرأة وكفيها ليسا بعورة، وعليه، فيجوز النظر إلى وجهها عند الشهادة.</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قال ابن بطال: "وأجمعوا أنها لا تُصَلِّي منتقبة ولا </w:t>
      </w:r>
      <w:proofErr w:type="spellStart"/>
      <w:r w:rsidRPr="00837BF1">
        <w:rPr>
          <w:rFonts w:ascii="Traditional Arabic" w:hAnsi="Traditional Arabic" w:cs="Traditional Arabic"/>
          <w:sz w:val="40"/>
          <w:szCs w:val="40"/>
          <w:rtl/>
        </w:rPr>
        <w:t>متبرْقِعة</w:t>
      </w:r>
      <w:proofErr w:type="spellEnd"/>
      <w:r w:rsidRPr="00837BF1">
        <w:rPr>
          <w:rFonts w:ascii="Traditional Arabic" w:hAnsi="Traditional Arabic" w:cs="Traditional Arabic"/>
          <w:sz w:val="40"/>
          <w:szCs w:val="40"/>
          <w:rtl/>
        </w:rPr>
        <w:t>، وفى هذا أوضحُ دليل على أن وجهها وكفيها ليس بعَوْرة، ولهذا يجوز النظَر إلى وجْهها في الشهادة عليها"</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15"/>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قال أحمد: لا يشهد على امرأة إلا أن يكونَ قد عرفها </w:t>
      </w:r>
      <w:proofErr w:type="gramStart"/>
      <w:r w:rsidRPr="00837BF1">
        <w:rPr>
          <w:rFonts w:ascii="Traditional Arabic" w:hAnsi="Traditional Arabic" w:cs="Traditional Arabic"/>
          <w:sz w:val="40"/>
          <w:szCs w:val="40"/>
          <w:rtl/>
        </w:rPr>
        <w:t>بعيْنها</w:t>
      </w:r>
      <w:r w:rsidRPr="00837BF1">
        <w:rPr>
          <w:rFonts w:ascii="Traditional Arabic" w:hAnsi="Traditional Arabic" w:cs="Traditional Arabic"/>
          <w:b/>
          <w:bCs/>
          <w:sz w:val="40"/>
          <w:szCs w:val="40"/>
          <w:vertAlign w:val="superscript"/>
        </w:rPr>
        <w:t>(</w:t>
      </w:r>
      <w:proofErr w:type="gramEnd"/>
      <w:r w:rsidRPr="00837BF1">
        <w:rPr>
          <w:rFonts w:ascii="Traditional Arabic" w:hAnsi="Traditional Arabic" w:cs="Traditional Arabic"/>
          <w:b/>
          <w:bCs/>
          <w:sz w:val="40"/>
          <w:szCs w:val="40"/>
          <w:vertAlign w:val="superscript"/>
        </w:rPr>
        <w:footnoteReference w:id="116"/>
      </w:r>
      <w:r w:rsidRPr="00837BF1">
        <w:rPr>
          <w:rFonts w:ascii="Traditional Arabic" w:hAnsi="Traditional Arabic" w:cs="Traditional Arabic"/>
          <w:b/>
          <w:bCs/>
          <w:sz w:val="40"/>
          <w:szCs w:val="40"/>
          <w:vertAlign w:val="superscript"/>
        </w:rPr>
        <w:t>)</w:t>
      </w:r>
      <w:r w:rsidRPr="00837BF1">
        <w:rPr>
          <w:rFonts w:ascii="Traditional Arabic" w:hAnsi="Traditional Arabic" w:cs="Traditional Arabic"/>
          <w:sz w:val="40"/>
          <w:szCs w:val="40"/>
          <w:rtl/>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أدلة القول الثاني:</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استدل القائلون بجواز الشهادة على المنْتَقبة بالسنة، والأثر، والعقل:</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أولًا: من السنة:</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t xml:space="preserve">عن عروة  عن عائشة </w:t>
      </w:r>
      <w:r w:rsidRPr="00837BF1">
        <w:rPr>
          <w:rFonts w:ascii="Traditional Arabic" w:hAnsi="Traditional Arabic" w:cs="Traditional Arabic"/>
          <w:sz w:val="40"/>
          <w:szCs w:val="40"/>
          <w:rtl/>
        </w:rPr>
        <w:t>ك</w:t>
      </w:r>
      <w:r w:rsidRPr="00837BF1">
        <w:rPr>
          <w:rFonts w:ascii="Traditional Arabic" w:eastAsia="SimSun" w:hAnsi="Traditional Arabic" w:cs="Traditional Arabic"/>
          <w:noProof/>
          <w:sz w:val="40"/>
          <w:szCs w:val="40"/>
          <w:rtl/>
          <w:lang w:eastAsia="zh-CN"/>
        </w:rPr>
        <w:t xml:space="preserve"> قالت: إن رسول الله </w:t>
      </w:r>
      <w:r w:rsidR="00837BF1">
        <w:rPr>
          <w:rFonts w:ascii="Traditional Arabic" w:hAnsi="Traditional Arabic" w:cs="Traditional Arabic"/>
          <w:sz w:val="40"/>
          <w:szCs w:val="40"/>
          <w:rtl/>
        </w:rPr>
        <w:t xml:space="preserve">صلى الله عليه </w:t>
      </w:r>
      <w:proofErr w:type="gramStart"/>
      <w:r w:rsidR="00837BF1">
        <w:rPr>
          <w:rFonts w:ascii="Traditional Arabic" w:hAnsi="Traditional Arabic" w:cs="Traditional Arabic"/>
          <w:sz w:val="40"/>
          <w:szCs w:val="40"/>
          <w:rtl/>
        </w:rPr>
        <w:t xml:space="preserve">وسلم </w:t>
      </w:r>
      <w:r w:rsidRPr="00837BF1">
        <w:rPr>
          <w:rFonts w:ascii="Traditional Arabic" w:eastAsia="SimSun" w:hAnsi="Traditional Arabic" w:cs="Traditional Arabic"/>
          <w:noProof/>
          <w:sz w:val="40"/>
          <w:szCs w:val="40"/>
          <w:rtl/>
          <w:lang w:eastAsia="zh-CN"/>
        </w:rPr>
        <w:t xml:space="preserve"> دَخَلَ</w:t>
      </w:r>
      <w:proofErr w:type="gramEnd"/>
      <w:r w:rsidRPr="00837BF1">
        <w:rPr>
          <w:rFonts w:ascii="Traditional Arabic" w:eastAsia="SimSun" w:hAnsi="Traditional Arabic" w:cs="Traditional Arabic"/>
          <w:noProof/>
          <w:sz w:val="40"/>
          <w:szCs w:val="40"/>
          <w:rtl/>
          <w:lang w:eastAsia="zh-CN"/>
        </w:rPr>
        <w:t xml:space="preserve"> عَلَيَّ مَسرُورًا، تَبرُقُ أَسَاريرُ وَجهه، فقال: </w:t>
      </w:r>
      <w:r w:rsidRPr="00837BF1">
        <w:rPr>
          <w:rFonts w:ascii="Traditional Arabic" w:eastAsia="SimSun" w:hAnsi="Traditional Arabic" w:cs="Traditional Arabic"/>
          <w:b/>
          <w:bCs/>
          <w:noProof/>
          <w:sz w:val="40"/>
          <w:szCs w:val="40"/>
          <w:rtl/>
          <w:lang w:eastAsia="zh-CN"/>
        </w:rPr>
        <w:t>«أَلَم تَرَي أَنَّ مُجَززًا</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17"/>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rtl/>
          <w:lang w:eastAsia="zh-CN"/>
        </w:rPr>
        <w:t xml:space="preserve"> نَظَرَ آنفًا إلى زيد بن حارثة وأسامة بن زَيدٍ، فقال: إنَّ هَذه الأَقدَامَ بَعضُهَا من بَعضٍ</w:t>
      </w:r>
      <w:r w:rsidRPr="00837BF1">
        <w:rPr>
          <w:rFonts w:ascii="Traditional Arabic" w:eastAsia="SimSun" w:hAnsi="Traditional Arabic" w:cs="Traditional Arabic"/>
          <w:noProof/>
          <w:sz w:val="40"/>
          <w:szCs w:val="40"/>
          <w:rtl/>
          <w:lang w:eastAsia="zh-CN"/>
        </w:rPr>
        <w:t>»</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18"/>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noProof/>
          <w:sz w:val="40"/>
          <w:szCs w:val="40"/>
          <w:rtl/>
          <w:lang w:eastAsia="zh-CN"/>
        </w:rPr>
        <w:t>.</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lastRenderedPageBreak/>
        <w:t>قال الحافظ ابن حجر: وفي الحديث جواز الشهادة على المُنتقبة، والاكتفاء بمَعْرِفتها من غير رُؤْية الوَجْه</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19"/>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noProof/>
          <w:sz w:val="40"/>
          <w:szCs w:val="40"/>
          <w:rtl/>
          <w:lang w:eastAsia="zh-CN"/>
        </w:rPr>
        <w:t>.</w:t>
      </w:r>
    </w:p>
    <w:p w:rsidR="00A269EF" w:rsidRPr="00837BF1" w:rsidRDefault="00A269EF" w:rsidP="00837BF1">
      <w:pPr>
        <w:pStyle w:val="a7"/>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ثانيًا: من الأثر:</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t>ما أخرجه البخاري معلَّقًا أن سَمُرَةُ بنُ جُندُبٍ أجاز شهادة امرأة مُنتقبةٍ</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20"/>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noProof/>
          <w:sz w:val="40"/>
          <w:szCs w:val="40"/>
          <w:rtl/>
          <w:lang w:eastAsia="zh-CN"/>
        </w:rPr>
        <w:t>.</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t>وإذا جازتْ شهادتها مُنتقبة؛ جازتِ الشهادةُ عليها كذلك بجامع أنَّ الكُلَّ مُستفاد من الصوت، ولا فرْقَ بَيْنهما في ذلك.</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b/>
          <w:bCs/>
          <w:noProof/>
          <w:sz w:val="40"/>
          <w:szCs w:val="40"/>
          <w:rtl/>
          <w:lang w:eastAsia="zh-CN"/>
        </w:rPr>
        <w:t>ثالثًا: من العقل</w:t>
      </w:r>
      <w:r w:rsidRPr="00837BF1">
        <w:rPr>
          <w:rFonts w:ascii="Traditional Arabic" w:eastAsia="SimSun" w:hAnsi="Traditional Arabic" w:cs="Traditional Arabic"/>
          <w:noProof/>
          <w:sz w:val="40"/>
          <w:szCs w:val="40"/>
          <w:rtl/>
          <w:lang w:eastAsia="zh-CN"/>
        </w:rPr>
        <w:t xml:space="preserve"> :</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t>قالوا: إنَّ النظر إلى الوَجْه لا يجوز؛ لأنه قد يكون بشَهْوة، والنظر بشَهْوة مُحَرَّم، فلا يجوز إلا للضَّرورة، والضرورة مُنتفيةٌ بمعرفة شخصها، فلا حاجة إِلَّا رُؤية وَجْهِها.</w:t>
      </w:r>
    </w:p>
    <w:p w:rsidR="00A269EF" w:rsidRPr="00837BF1" w:rsidRDefault="00A269EF" w:rsidP="00837BF1">
      <w:pPr>
        <w:autoSpaceDE w:val="0"/>
        <w:autoSpaceDN w:val="0"/>
        <w:adjustRightInd w:val="0"/>
        <w:spacing w:after="0" w:line="240" w:lineRule="auto"/>
        <w:ind w:firstLine="543"/>
        <w:jc w:val="both"/>
        <w:rPr>
          <w:rFonts w:ascii="Traditional Arabic" w:hAnsi="Traditional Arabic" w:cs="Traditional Arabic"/>
          <w:b/>
          <w:bCs/>
          <w:sz w:val="40"/>
          <w:szCs w:val="40"/>
          <w:rtl/>
        </w:rPr>
      </w:pPr>
      <w:r w:rsidRPr="00837BF1">
        <w:rPr>
          <w:rFonts w:ascii="Traditional Arabic" w:eastAsia="SimSun" w:hAnsi="Traditional Arabic" w:cs="Traditional Arabic"/>
          <w:noProof/>
          <w:sz w:val="40"/>
          <w:szCs w:val="40"/>
          <w:rtl/>
          <w:lang w:eastAsia="zh-CN"/>
        </w:rPr>
        <w:br w:type="column"/>
      </w:r>
      <w:r w:rsidRPr="00837BF1">
        <w:rPr>
          <w:rFonts w:ascii="Traditional Arabic" w:hAnsi="Traditional Arabic" w:cs="Traditional Arabic"/>
          <w:b/>
          <w:bCs/>
          <w:sz w:val="40"/>
          <w:szCs w:val="40"/>
          <w:rtl/>
        </w:rPr>
        <w:lastRenderedPageBreak/>
        <w:t>المناقشة:</w:t>
      </w:r>
    </w:p>
    <w:p w:rsidR="00A269EF" w:rsidRPr="00837BF1" w:rsidRDefault="00A269EF" w:rsidP="00837BF1">
      <w:pPr>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 xml:space="preserve">مناقشة أدِلَّة القول الأول: القائل بعدم جواز الشهادة على المنتقبة: </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ويُمكن أن يناقَش استدلالُهم بالقرآنِ، بأنَّ العِلْم حاصل بالشهادة على الشخص لا الوجه، فالشهادةُ هنا على اليقين لا على الظَّنِّ.</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ونوقش استدلالهم بالحديث: «</w:t>
      </w:r>
      <w:r w:rsidRPr="00837BF1">
        <w:rPr>
          <w:rFonts w:ascii="Traditional Arabic" w:hAnsi="Traditional Arabic" w:cs="Traditional Arabic"/>
          <w:b/>
          <w:bCs/>
          <w:sz w:val="40"/>
          <w:szCs w:val="40"/>
          <w:rtl/>
        </w:rPr>
        <w:t>هَل تَرَى الشَّمسَ</w:t>
      </w:r>
      <w:r w:rsidRPr="00837BF1">
        <w:rPr>
          <w:rFonts w:ascii="Traditional Arabic" w:hAnsi="Traditional Arabic" w:cs="Traditional Arabic"/>
          <w:sz w:val="40"/>
          <w:szCs w:val="40"/>
          <w:rtl/>
        </w:rPr>
        <w:t xml:space="preserve">» بأنه حديث لا يصح؛ قال أبو محمد </w:t>
      </w:r>
      <w:proofErr w:type="gramStart"/>
      <w:r w:rsidRPr="00837BF1">
        <w:rPr>
          <w:rFonts w:ascii="Traditional Arabic" w:hAnsi="Traditional Arabic" w:cs="Traditional Arabic"/>
          <w:sz w:val="40"/>
          <w:szCs w:val="40"/>
          <w:rtl/>
        </w:rPr>
        <w:t>- ابن</w:t>
      </w:r>
      <w:proofErr w:type="gramEnd"/>
      <w:r w:rsidRPr="00837BF1">
        <w:rPr>
          <w:rFonts w:ascii="Traditional Arabic" w:hAnsi="Traditional Arabic" w:cs="Traditional Arabic"/>
          <w:sz w:val="40"/>
          <w:szCs w:val="40"/>
          <w:rtl/>
        </w:rPr>
        <w:t xml:space="preserve"> حزم -: وهذا خبرٌ لا يصحُّ سندُه؛ لأنَّهُ من طريق مُحَمَّد بن سليمان بن مشمول-  وهو هالك - عن عبيد اللَّه بن سلمة بن </w:t>
      </w:r>
      <w:proofErr w:type="spellStart"/>
      <w:r w:rsidRPr="00837BF1">
        <w:rPr>
          <w:rFonts w:ascii="Traditional Arabic" w:hAnsi="Traditional Arabic" w:cs="Traditional Arabic"/>
          <w:sz w:val="40"/>
          <w:szCs w:val="40"/>
          <w:rtl/>
        </w:rPr>
        <w:t>وَهرَامَ</w:t>
      </w:r>
      <w:proofErr w:type="spellEnd"/>
      <w:r w:rsidRPr="00837BF1">
        <w:rPr>
          <w:rFonts w:ascii="Traditional Arabic" w:hAnsi="Traditional Arabic" w:cs="Traditional Arabic"/>
          <w:sz w:val="40"/>
          <w:szCs w:val="40"/>
          <w:rtl/>
        </w:rPr>
        <w:t xml:space="preserve"> - وهو ضعيفٌ - لكنَّ معناه صَحيحٌ</w:t>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eastAsia="SimSun" w:hAnsi="Traditional Arabic" w:cs="Traditional Arabic"/>
          <w:b/>
          <w:bCs/>
          <w:noProof/>
          <w:sz w:val="40"/>
          <w:szCs w:val="40"/>
          <w:vertAlign w:val="superscript"/>
          <w:lang w:eastAsia="zh-CN"/>
        </w:rPr>
        <w:footnoteReference w:id="121"/>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وقال </w:t>
      </w:r>
      <w:proofErr w:type="spellStart"/>
      <w:r w:rsidRPr="00837BF1">
        <w:rPr>
          <w:rFonts w:ascii="Traditional Arabic" w:hAnsi="Traditional Arabic" w:cs="Traditional Arabic"/>
          <w:sz w:val="40"/>
          <w:szCs w:val="40"/>
          <w:rtl/>
        </w:rPr>
        <w:t>الزيلعي</w:t>
      </w:r>
      <w:proofErr w:type="spellEnd"/>
      <w:r w:rsidRPr="00837BF1">
        <w:rPr>
          <w:rFonts w:ascii="Traditional Arabic" w:hAnsi="Traditional Arabic" w:cs="Traditional Arabic"/>
          <w:sz w:val="40"/>
          <w:szCs w:val="40"/>
          <w:rtl/>
        </w:rPr>
        <w:t>: قال الحاكم: حديث صحيح الإسناد، ولم يُخَرِّجَاهُ، وَتَعَقَّبَهُ الذَّهَبيُّ في "مُختَصَره"، فقال: بل هو حديثٌ وَاهٍ؛ فإن مُحَمَّد بن سليمان بن مشمُول ضعَّفه غير واحد، انتهى.</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قُلتُ: رواه كذلك ابن عديٍّ في الكامل، والعقيليُّ في كتابه، وأعلَّاهُ بمحمَّد بن سليمان بن مَشمُولٍ، وأسند ابن عديٍّ تَضعيفه عن النَّسائي، </w:t>
      </w:r>
      <w:proofErr w:type="spellStart"/>
      <w:r w:rsidRPr="00837BF1">
        <w:rPr>
          <w:rFonts w:ascii="Traditional Arabic" w:hAnsi="Traditional Arabic" w:cs="Traditional Arabic"/>
          <w:sz w:val="40"/>
          <w:szCs w:val="40"/>
          <w:rtl/>
        </w:rPr>
        <w:t>وَوَافَقَهُ</w:t>
      </w:r>
      <w:proofErr w:type="spellEnd"/>
      <w:r w:rsidRPr="00837BF1">
        <w:rPr>
          <w:rFonts w:ascii="Traditional Arabic" w:hAnsi="Traditional Arabic" w:cs="Traditional Arabic"/>
          <w:sz w:val="40"/>
          <w:szCs w:val="40"/>
          <w:rtl/>
        </w:rPr>
        <w:t xml:space="preserve">، وقال: عامَّة ما يرويه لا يتَابَعُ عليه، إسنادًا ولا متنًا، </w:t>
      </w:r>
      <w:proofErr w:type="gramStart"/>
      <w:r w:rsidRPr="00837BF1">
        <w:rPr>
          <w:rFonts w:ascii="Traditional Arabic" w:hAnsi="Traditional Arabic" w:cs="Traditional Arabic"/>
          <w:sz w:val="40"/>
          <w:szCs w:val="40"/>
          <w:rtl/>
        </w:rPr>
        <w:t>انتهى</w:t>
      </w:r>
      <w:r w:rsidRPr="00837BF1">
        <w:rPr>
          <w:rFonts w:ascii="Traditional Arabic" w:eastAsia="SimSun" w:hAnsi="Traditional Arabic" w:cs="Traditional Arabic"/>
          <w:b/>
          <w:bCs/>
          <w:noProof/>
          <w:sz w:val="40"/>
          <w:szCs w:val="40"/>
          <w:vertAlign w:val="superscript"/>
          <w:lang w:eastAsia="zh-CN"/>
        </w:rPr>
        <w:t>(</w:t>
      </w:r>
      <w:proofErr w:type="gramEnd"/>
      <w:r w:rsidRPr="00837BF1">
        <w:rPr>
          <w:rFonts w:ascii="Traditional Arabic" w:eastAsia="SimSun" w:hAnsi="Traditional Arabic" w:cs="Traditional Arabic"/>
          <w:b/>
          <w:bCs/>
          <w:noProof/>
          <w:sz w:val="40"/>
          <w:szCs w:val="40"/>
          <w:vertAlign w:val="superscript"/>
          <w:lang w:eastAsia="zh-CN"/>
        </w:rPr>
        <w:footnoteReference w:id="122"/>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b/>
          <w:bCs/>
          <w:sz w:val="40"/>
          <w:szCs w:val="40"/>
          <w:rtl/>
        </w:rPr>
        <w:t>.</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وعلى فرض صحته -وهو صحيح </w:t>
      </w:r>
      <w:proofErr w:type="gramStart"/>
      <w:r w:rsidRPr="00837BF1">
        <w:rPr>
          <w:rFonts w:ascii="Traditional Arabic" w:hAnsi="Traditional Arabic" w:cs="Traditional Arabic"/>
          <w:sz w:val="40"/>
          <w:szCs w:val="40"/>
          <w:rtl/>
        </w:rPr>
        <w:t>المعنى- أن</w:t>
      </w:r>
      <w:proofErr w:type="gramEnd"/>
      <w:r w:rsidRPr="00837BF1">
        <w:rPr>
          <w:rFonts w:ascii="Traditional Arabic" w:hAnsi="Traditional Arabic" w:cs="Traditional Arabic"/>
          <w:sz w:val="40"/>
          <w:szCs w:val="40"/>
          <w:rtl/>
        </w:rPr>
        <w:t xml:space="preserve"> المعتبر في الشهادة اليقين وهو حاصل بالشهادة على المنتقبة المعروفة بشخصها.</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وأما قياس الشهادة على المنتقبة على شهادة الأعمى والبصير في الظلمة أو من وراء حائل صفيق، وأنه لا يعتد بشهادتهم؛ لأن الأصوات تتشابه.</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فالجواب: أن مَن أُشهدَ خَلفَ حَائطٍ أَو في ظُلمَةٍ فَأَيقَنَ بلاَ شَكٍّ بمَن أَشهَدَهُ فَشَهَادَتُهُ مَقبُولَةٌ في </w:t>
      </w:r>
      <w:proofErr w:type="gramStart"/>
      <w:r w:rsidRPr="00837BF1">
        <w:rPr>
          <w:rFonts w:ascii="Traditional Arabic" w:hAnsi="Traditional Arabic" w:cs="Traditional Arabic"/>
          <w:sz w:val="40"/>
          <w:szCs w:val="40"/>
          <w:rtl/>
        </w:rPr>
        <w:t>ذَلكَ</w:t>
      </w:r>
      <w:r w:rsidRPr="00837BF1">
        <w:rPr>
          <w:rFonts w:ascii="Traditional Arabic" w:eastAsia="SimSun" w:hAnsi="Traditional Arabic" w:cs="Traditional Arabic"/>
          <w:b/>
          <w:bCs/>
          <w:noProof/>
          <w:sz w:val="40"/>
          <w:szCs w:val="40"/>
          <w:vertAlign w:val="superscript"/>
          <w:lang w:eastAsia="zh-CN"/>
        </w:rPr>
        <w:t>(</w:t>
      </w:r>
      <w:proofErr w:type="gramEnd"/>
      <w:r w:rsidRPr="00837BF1">
        <w:rPr>
          <w:rFonts w:ascii="Traditional Arabic" w:eastAsia="SimSun" w:hAnsi="Traditional Arabic" w:cs="Traditional Arabic"/>
          <w:b/>
          <w:bCs/>
          <w:noProof/>
          <w:sz w:val="40"/>
          <w:szCs w:val="40"/>
          <w:vertAlign w:val="superscript"/>
          <w:lang w:eastAsia="zh-CN"/>
        </w:rPr>
        <w:footnoteReference w:id="123"/>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lastRenderedPageBreak/>
        <w:t>والشهادة ليست على الصوت وحده، ولكن ضم إليها المعْرفة الحاصِلة مِنْ شخصها.</w:t>
      </w:r>
    </w:p>
    <w:p w:rsidR="00A269EF" w:rsidRPr="00837BF1" w:rsidRDefault="00A269EF" w:rsidP="00837BF1">
      <w:pPr>
        <w:autoSpaceDE w:val="0"/>
        <w:autoSpaceDN w:val="0"/>
        <w:adjustRightInd w:val="0"/>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وأمَّا القول بأنَّ الوَجْه ليس بعَوْرة لكَشْفِه في الصلاة، فيُقال:</w:t>
      </w:r>
      <w:r w:rsidR="00837BF1">
        <w:rPr>
          <w:rFonts w:ascii="Traditional Arabic" w:hAnsi="Traditional Arabic" w:cs="Traditional Arabic" w:hint="cs"/>
          <w:sz w:val="40"/>
          <w:szCs w:val="40"/>
          <w:rtl/>
        </w:rPr>
        <w:t xml:space="preserve"> </w:t>
      </w:r>
      <w:r w:rsidRPr="00837BF1">
        <w:rPr>
          <w:rFonts w:ascii="Traditional Arabic" w:hAnsi="Traditional Arabic" w:cs="Traditional Arabic"/>
          <w:sz w:val="40"/>
          <w:szCs w:val="40"/>
          <w:rtl/>
        </w:rPr>
        <w:t xml:space="preserve">الوَجْه عورة، وإنما كشف في الصلاة للحاجة؛ قال الشيخ تقي الدين: والتحقيق أنه ليس بعورة في الصلاة، وهو عورة في باب النظر، إذا لَم يَجُزِ النظرُ إليه؛ </w:t>
      </w:r>
      <w:proofErr w:type="gramStart"/>
      <w:r w:rsidRPr="00837BF1">
        <w:rPr>
          <w:rFonts w:ascii="Traditional Arabic" w:hAnsi="Traditional Arabic" w:cs="Traditional Arabic"/>
          <w:sz w:val="40"/>
          <w:szCs w:val="40"/>
          <w:rtl/>
        </w:rPr>
        <w:t>انتهى</w:t>
      </w:r>
      <w:r w:rsidRPr="00837BF1">
        <w:rPr>
          <w:rFonts w:ascii="Traditional Arabic" w:eastAsia="SimSun" w:hAnsi="Traditional Arabic" w:cs="Traditional Arabic"/>
          <w:b/>
          <w:bCs/>
          <w:noProof/>
          <w:sz w:val="40"/>
          <w:szCs w:val="40"/>
          <w:vertAlign w:val="superscript"/>
          <w:lang w:eastAsia="zh-CN"/>
        </w:rPr>
        <w:t>(</w:t>
      </w:r>
      <w:proofErr w:type="gramEnd"/>
      <w:r w:rsidRPr="00837BF1">
        <w:rPr>
          <w:rFonts w:ascii="Traditional Arabic" w:eastAsia="SimSun" w:hAnsi="Traditional Arabic" w:cs="Traditional Arabic"/>
          <w:b/>
          <w:bCs/>
          <w:noProof/>
          <w:sz w:val="40"/>
          <w:szCs w:val="40"/>
          <w:vertAlign w:val="superscript"/>
          <w:lang w:eastAsia="zh-CN"/>
        </w:rPr>
        <w:footnoteReference w:id="124"/>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837BF1" w:rsidP="00837BF1">
      <w:pPr>
        <w:autoSpaceDE w:val="0"/>
        <w:autoSpaceDN w:val="0"/>
        <w:adjustRightInd w:val="0"/>
        <w:spacing w:after="0" w:line="240" w:lineRule="auto"/>
        <w:ind w:firstLine="543"/>
        <w:jc w:val="both"/>
        <w:rPr>
          <w:rFonts w:ascii="Traditional Arabic" w:hAnsi="Traditional Arabic" w:cs="Traditional Arabic"/>
          <w:sz w:val="40"/>
          <w:szCs w:val="40"/>
          <w:rtl/>
          <w:lang w:bidi="ar-EG"/>
        </w:rPr>
      </w:pPr>
      <w:r>
        <w:rPr>
          <w:rFonts w:ascii="Traditional Arabic" w:hAnsi="Traditional Arabic" w:cs="Traditional Arabic"/>
          <w:sz w:val="40"/>
          <w:szCs w:val="40"/>
          <w:rtl/>
        </w:rPr>
        <w:t>قال أبو بكر بن العربي المالكي</w:t>
      </w:r>
      <w:r>
        <w:rPr>
          <w:rFonts w:ascii="Traditional Arabic" w:hAnsi="Traditional Arabic" w:cs="Traditional Arabic" w:hint="cs"/>
          <w:sz w:val="40"/>
          <w:szCs w:val="40"/>
          <w:rtl/>
        </w:rPr>
        <w:t xml:space="preserve"> </w:t>
      </w:r>
      <w:r w:rsidR="00A269EF" w:rsidRPr="00837BF1">
        <w:rPr>
          <w:rFonts w:ascii="Traditional Arabic" w:hAnsi="Traditional Arabic" w:cs="Traditional Arabic"/>
          <w:sz w:val="40"/>
          <w:szCs w:val="40"/>
          <w:rtl/>
        </w:rPr>
        <w:t>عند تفسيره لقوله</w:t>
      </w:r>
      <w:proofErr w:type="gramStart"/>
      <w:r>
        <w:rPr>
          <w:rFonts w:ascii="Traditional Arabic" w:hAnsi="Traditional Arabic" w:cs="Traditional Arabic" w:hint="cs"/>
          <w:sz w:val="40"/>
          <w:szCs w:val="40"/>
          <w:rtl/>
        </w:rPr>
        <w:t>:</w:t>
      </w:r>
      <w:r w:rsidR="00A269EF" w:rsidRPr="00837BF1">
        <w:rPr>
          <w:rFonts w:ascii="Traditional Arabic" w:hAnsi="Traditional Arabic" w:cs="Traditional Arabic"/>
          <w:sz w:val="40"/>
          <w:szCs w:val="40"/>
          <w:rtl/>
        </w:rPr>
        <w:t xml:space="preserve"> ﴿وَإذَا</w:t>
      </w:r>
      <w:proofErr w:type="gramEnd"/>
      <w:r w:rsidR="00A269EF" w:rsidRPr="00837BF1">
        <w:rPr>
          <w:rFonts w:ascii="Traditional Arabic" w:hAnsi="Traditional Arabic" w:cs="Traditional Arabic"/>
          <w:sz w:val="40"/>
          <w:szCs w:val="40"/>
          <w:rtl/>
        </w:rPr>
        <w:t xml:space="preserve"> سَأَلتُمُوهُنَّ مَتَاعًا فَاسْأَلُوهُنَّ مِنْ وَرَاءِ حِجَابٍ﴾</w:t>
      </w:r>
      <w:r w:rsidR="00A269EF" w:rsidRPr="00837BF1">
        <w:rPr>
          <w:rFonts w:ascii="Traditional Arabic" w:eastAsia="SimSun" w:hAnsi="Traditional Arabic" w:cs="Traditional Arabic"/>
          <w:b/>
          <w:bCs/>
          <w:noProof/>
          <w:sz w:val="40"/>
          <w:szCs w:val="40"/>
          <w:vertAlign w:val="superscript"/>
          <w:lang w:eastAsia="zh-CN"/>
        </w:rPr>
        <w:t>(</w:t>
      </w:r>
      <w:r w:rsidR="00A269EF" w:rsidRPr="00837BF1">
        <w:rPr>
          <w:rFonts w:ascii="Traditional Arabic" w:eastAsia="SimSun" w:hAnsi="Traditional Arabic" w:cs="Traditional Arabic"/>
          <w:b/>
          <w:bCs/>
          <w:noProof/>
          <w:sz w:val="40"/>
          <w:szCs w:val="40"/>
          <w:vertAlign w:val="superscript"/>
          <w:lang w:eastAsia="zh-CN"/>
        </w:rPr>
        <w:footnoteReference w:id="125"/>
      </w:r>
      <w:r w:rsidR="00A269EF" w:rsidRPr="00837BF1">
        <w:rPr>
          <w:rFonts w:ascii="Traditional Arabic" w:eastAsia="SimSun" w:hAnsi="Traditional Arabic" w:cs="Traditional Arabic"/>
          <w:b/>
          <w:bCs/>
          <w:noProof/>
          <w:sz w:val="40"/>
          <w:szCs w:val="40"/>
          <w:vertAlign w:val="superscript"/>
          <w:lang w:eastAsia="zh-CN"/>
        </w:rPr>
        <w:t>)</w:t>
      </w:r>
      <w:r w:rsidR="00A269EF" w:rsidRPr="00837BF1">
        <w:rPr>
          <w:rFonts w:ascii="Traditional Arabic" w:hAnsi="Traditional Arabic" w:cs="Traditional Arabic"/>
          <w:sz w:val="40"/>
          <w:szCs w:val="40"/>
          <w:rtl/>
        </w:rPr>
        <w:t>، وَهَذَا يَدُلُّ على أَنَّ اللَّهَ أَذِنَ في مُسَاءَلَتهِنَّ من وَرَاء حجَابٍ في حَاجَةٍ تَعرضُ أَو مَسأَلَةٍ يُستَفتَى فيهَا؛ وَالمَرأَةُ كُلُّهَا عَورَةٌ؛ بَدَنُهَا وَصَوتُهَا، فَلَا يَجُوزُ كَشفُ ذَلكَ إلَّا لضَرُورَةٍ أَو لحَاجَةٍ، كَالشَّهَادَة عَلَيهَا، أَو دَاءٍ يَكُونُ ببَدَنهَا، أَو سُؤَالهَا عَمَّا يَعنُّ وَيَعرضُ عندَهَا</w:t>
      </w:r>
      <w:r w:rsidR="00A269EF" w:rsidRPr="00837BF1">
        <w:rPr>
          <w:rFonts w:ascii="Traditional Arabic" w:eastAsia="SimSun" w:hAnsi="Traditional Arabic" w:cs="Traditional Arabic"/>
          <w:b/>
          <w:bCs/>
          <w:noProof/>
          <w:sz w:val="40"/>
          <w:szCs w:val="40"/>
          <w:vertAlign w:val="superscript"/>
          <w:lang w:eastAsia="zh-CN"/>
        </w:rPr>
        <w:t>(</w:t>
      </w:r>
      <w:r w:rsidR="00A269EF" w:rsidRPr="00837BF1">
        <w:rPr>
          <w:rFonts w:ascii="Traditional Arabic" w:eastAsia="SimSun" w:hAnsi="Traditional Arabic" w:cs="Traditional Arabic"/>
          <w:b/>
          <w:bCs/>
          <w:noProof/>
          <w:sz w:val="40"/>
          <w:szCs w:val="40"/>
          <w:vertAlign w:val="superscript"/>
          <w:lang w:eastAsia="zh-CN"/>
        </w:rPr>
        <w:footnoteReference w:id="126"/>
      </w:r>
      <w:r w:rsidR="00A269EF" w:rsidRPr="00837BF1">
        <w:rPr>
          <w:rFonts w:ascii="Traditional Arabic" w:eastAsia="SimSun" w:hAnsi="Traditional Arabic" w:cs="Traditional Arabic"/>
          <w:b/>
          <w:bCs/>
          <w:noProof/>
          <w:sz w:val="40"/>
          <w:szCs w:val="40"/>
          <w:vertAlign w:val="superscript"/>
          <w:lang w:eastAsia="zh-CN"/>
        </w:rPr>
        <w:t>)</w:t>
      </w:r>
      <w:r w:rsidR="00A269EF" w:rsidRPr="00837BF1">
        <w:rPr>
          <w:rFonts w:ascii="Traditional Arabic" w:hAnsi="Traditional Arabic" w:cs="Traditional Arabic"/>
          <w:sz w:val="40"/>
          <w:szCs w:val="40"/>
          <w:rtl/>
        </w:rPr>
        <w:t>.</w:t>
      </w:r>
    </w:p>
    <w:p w:rsidR="00A269EF" w:rsidRPr="00837BF1" w:rsidRDefault="00A269EF" w:rsidP="00837BF1">
      <w:pPr>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مناقشة أدلَّة القول الثاني: القائل بجواز الشهادة على المنتَقبة:</w:t>
      </w:r>
    </w:p>
    <w:p w:rsidR="00A269EF" w:rsidRPr="00837BF1" w:rsidRDefault="00A269EF" w:rsidP="00837BF1">
      <w:pPr>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أمَّا استدلالهم بالحديث فلا وَجْه للاستدلال به؛ إذ غاية ما فيه سرور النبي </w:t>
      </w:r>
      <w:r w:rsidR="00837BF1">
        <w:rPr>
          <w:rFonts w:ascii="Traditional Arabic" w:hAnsi="Traditional Arabic" w:cs="Traditional Arabic"/>
          <w:sz w:val="40"/>
          <w:szCs w:val="40"/>
          <w:rtl/>
        </w:rPr>
        <w:t xml:space="preserve">صلى الله عليه وسلم </w:t>
      </w:r>
      <w:r w:rsidRPr="00837BF1">
        <w:rPr>
          <w:rFonts w:ascii="Traditional Arabic" w:hAnsi="Traditional Arabic" w:cs="Traditional Arabic"/>
          <w:sz w:val="40"/>
          <w:szCs w:val="40"/>
          <w:rtl/>
        </w:rPr>
        <w:t xml:space="preserve">بقوله: ولم يكن الأمر في الشهادة، وعلى فرضه فالشَّهادة في الواقعة على مشاهدة، </w:t>
      </w:r>
      <w:proofErr w:type="gramStart"/>
      <w:r w:rsidRPr="00837BF1">
        <w:rPr>
          <w:rFonts w:ascii="Traditional Arabic" w:hAnsi="Traditional Arabic" w:cs="Traditional Arabic"/>
          <w:sz w:val="40"/>
          <w:szCs w:val="40"/>
          <w:rtl/>
        </w:rPr>
        <w:t>وهى</w:t>
      </w:r>
      <w:proofErr w:type="gramEnd"/>
      <w:r w:rsidRPr="00837BF1">
        <w:rPr>
          <w:rFonts w:ascii="Traditional Arabic" w:hAnsi="Traditional Arabic" w:cs="Traditional Arabic"/>
          <w:sz w:val="40"/>
          <w:szCs w:val="40"/>
          <w:rtl/>
        </w:rPr>
        <w:t xml:space="preserve"> شهادة على عين ظاهرة، ولا عبرة في القصة باختفاء الوَجْه.</w:t>
      </w:r>
    </w:p>
    <w:p w:rsidR="00A269EF" w:rsidRPr="00837BF1" w:rsidRDefault="00A269EF" w:rsidP="00837BF1">
      <w:pPr>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وأما الأثر المعَلَّق:</w:t>
      </w:r>
    </w:p>
    <w:p w:rsidR="00A269EF" w:rsidRPr="00837BF1" w:rsidRDefault="00A269EF" w:rsidP="00837BF1">
      <w:pPr>
        <w:spacing w:after="0" w:line="240" w:lineRule="auto"/>
        <w:ind w:firstLine="543"/>
        <w:jc w:val="both"/>
        <w:rPr>
          <w:rFonts w:ascii="Traditional Arabic" w:hAnsi="Traditional Arabic" w:cs="Traditional Arabic"/>
          <w:sz w:val="40"/>
          <w:szCs w:val="40"/>
          <w:rtl/>
          <w:lang w:bidi="ar-EG"/>
        </w:rPr>
      </w:pPr>
      <w:r w:rsidRPr="00837BF1">
        <w:rPr>
          <w:rFonts w:ascii="Traditional Arabic" w:hAnsi="Traditional Arabic" w:cs="Traditional Arabic"/>
          <w:sz w:val="40"/>
          <w:szCs w:val="40"/>
          <w:rtl/>
        </w:rPr>
        <w:t xml:space="preserve">فقد قال العيني </w:t>
      </w:r>
      <w:r w:rsidR="00837BF1">
        <w:rPr>
          <w:rFonts w:ascii="Traditional Arabic" w:hAnsi="Traditional Arabic" w:cs="Traditional Arabic"/>
          <w:sz w:val="40"/>
          <w:szCs w:val="40"/>
          <w:rtl/>
        </w:rPr>
        <w:t xml:space="preserve">رحمه الله </w:t>
      </w:r>
      <w:r w:rsidRPr="00837BF1">
        <w:rPr>
          <w:rFonts w:ascii="Traditional Arabic" w:hAnsi="Traditional Arabic" w:cs="Traditional Arabic"/>
          <w:sz w:val="40"/>
          <w:szCs w:val="40"/>
          <w:rtl/>
        </w:rPr>
        <w:t xml:space="preserve">في "عُمدة القاري": في "التلويح" هذا التعليق يخدش فيه ما رواه أبو عبد الله بن </w:t>
      </w:r>
      <w:proofErr w:type="spellStart"/>
      <w:r w:rsidRPr="00837BF1">
        <w:rPr>
          <w:rFonts w:ascii="Traditional Arabic" w:hAnsi="Traditional Arabic" w:cs="Traditional Arabic"/>
          <w:sz w:val="40"/>
          <w:szCs w:val="40"/>
          <w:rtl/>
        </w:rPr>
        <w:t>مندهْ</w:t>
      </w:r>
      <w:proofErr w:type="spellEnd"/>
      <w:r w:rsidRPr="00837BF1">
        <w:rPr>
          <w:rFonts w:ascii="Traditional Arabic" w:hAnsi="Traditional Arabic" w:cs="Traditional Arabic"/>
          <w:sz w:val="40"/>
          <w:szCs w:val="40"/>
          <w:rtl/>
        </w:rPr>
        <w:t xml:space="preserve"> في كتاب الصحابة: أنَّ النبي </w:t>
      </w:r>
      <w:r w:rsidR="00837BF1">
        <w:rPr>
          <w:rFonts w:ascii="Traditional Arabic" w:hAnsi="Traditional Arabic" w:cs="Traditional Arabic"/>
          <w:sz w:val="40"/>
          <w:szCs w:val="40"/>
          <w:rtl/>
        </w:rPr>
        <w:t xml:space="preserve">صلى الله عليه وسلم </w:t>
      </w:r>
      <w:r w:rsidRPr="00837BF1">
        <w:rPr>
          <w:rFonts w:ascii="Traditional Arabic" w:hAnsi="Traditional Arabic" w:cs="Traditional Arabic"/>
          <w:sz w:val="40"/>
          <w:szCs w:val="40"/>
          <w:rtl/>
        </w:rPr>
        <w:t xml:space="preserve">كلَّمَتْه امرأة وهي منتقبة فقال أسفري: </w:t>
      </w:r>
      <w:r w:rsidRPr="00837BF1">
        <w:rPr>
          <w:rFonts w:ascii="Traditional Arabic" w:hAnsi="Traditional Arabic" w:cs="Traditional Arabic"/>
          <w:b/>
          <w:bCs/>
          <w:sz w:val="40"/>
          <w:szCs w:val="40"/>
          <w:rtl/>
        </w:rPr>
        <w:t xml:space="preserve">«فإنَّ الإسْفارَ مِنَ </w:t>
      </w:r>
      <w:proofErr w:type="gramStart"/>
      <w:r w:rsidRPr="00837BF1">
        <w:rPr>
          <w:rFonts w:ascii="Traditional Arabic" w:hAnsi="Traditional Arabic" w:cs="Traditional Arabic"/>
          <w:b/>
          <w:bCs/>
          <w:sz w:val="40"/>
          <w:szCs w:val="40"/>
          <w:rtl/>
        </w:rPr>
        <w:t>الإيمان»</w:t>
      </w:r>
      <w:r w:rsidRPr="00837BF1">
        <w:rPr>
          <w:rFonts w:ascii="Traditional Arabic" w:eastAsia="SimSun" w:hAnsi="Traditional Arabic" w:cs="Traditional Arabic"/>
          <w:b/>
          <w:bCs/>
          <w:noProof/>
          <w:sz w:val="40"/>
          <w:szCs w:val="40"/>
          <w:vertAlign w:val="superscript"/>
          <w:lang w:eastAsia="zh-CN"/>
        </w:rPr>
        <w:t>(</w:t>
      </w:r>
      <w:proofErr w:type="gramEnd"/>
      <w:r w:rsidRPr="00837BF1">
        <w:rPr>
          <w:rFonts w:ascii="Traditional Arabic" w:eastAsia="SimSun" w:hAnsi="Traditional Arabic" w:cs="Traditional Arabic"/>
          <w:b/>
          <w:bCs/>
          <w:noProof/>
          <w:sz w:val="40"/>
          <w:szCs w:val="40"/>
          <w:vertAlign w:val="superscript"/>
          <w:lang w:eastAsia="zh-CN"/>
        </w:rPr>
        <w:footnoteReference w:id="127"/>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A269EF" w:rsidP="00837BF1">
      <w:pPr>
        <w:autoSpaceDE w:val="0"/>
        <w:autoSpaceDN w:val="0"/>
        <w:adjustRightInd w:val="0"/>
        <w:spacing w:after="0" w:line="240" w:lineRule="auto"/>
        <w:ind w:firstLine="543"/>
        <w:jc w:val="both"/>
        <w:rPr>
          <w:rFonts w:ascii="Traditional Arabic" w:eastAsia="SimSun" w:hAnsi="Traditional Arabic" w:cs="Traditional Arabic"/>
          <w:noProof/>
          <w:sz w:val="40"/>
          <w:szCs w:val="40"/>
          <w:rtl/>
          <w:lang w:eastAsia="zh-CN"/>
        </w:rPr>
      </w:pPr>
      <w:r w:rsidRPr="00837BF1">
        <w:rPr>
          <w:rFonts w:ascii="Traditional Arabic" w:eastAsia="SimSun" w:hAnsi="Traditional Arabic" w:cs="Traditional Arabic"/>
          <w:noProof/>
          <w:sz w:val="40"/>
          <w:szCs w:val="40"/>
          <w:rtl/>
          <w:lang w:eastAsia="zh-CN"/>
        </w:rPr>
        <w:lastRenderedPageBreak/>
        <w:t>وقولهم: النظر إلى الوجه لا يجوز؛ لأنه قد يكون بشَهْوة، والضرورة منتفية بمعرفة شخصها، فلا حاجة إلا رؤية وجهها.</w:t>
      </w:r>
    </w:p>
    <w:p w:rsidR="00A269EF" w:rsidRPr="00837BF1" w:rsidRDefault="00A269EF" w:rsidP="00837BF1">
      <w:pPr>
        <w:spacing w:after="0" w:line="240" w:lineRule="auto"/>
        <w:ind w:firstLine="543"/>
        <w:jc w:val="both"/>
        <w:rPr>
          <w:rFonts w:ascii="Traditional Arabic" w:hAnsi="Traditional Arabic" w:cs="Traditional Arabic"/>
          <w:sz w:val="40"/>
          <w:szCs w:val="40"/>
          <w:rtl/>
          <w:lang w:bidi="ar-EG"/>
        </w:rPr>
      </w:pPr>
      <w:r w:rsidRPr="00837BF1">
        <w:rPr>
          <w:rFonts w:ascii="Traditional Arabic" w:hAnsi="Traditional Arabic" w:cs="Traditional Arabic"/>
          <w:sz w:val="40"/>
          <w:szCs w:val="40"/>
          <w:rtl/>
        </w:rPr>
        <w:t xml:space="preserve">فالجواب: أنه يجوز له النَّظَرُ إلى وجهها، وإن خاف الشَّهوة; لأنَّهُ مُضطَرٌّ إليه في إقامة الشَّهادة، أصلُهُ شُهُودُ الزنا الذين لا بُدَّ من نظرهم إلى العورة إذا أرادوا إقامة </w:t>
      </w:r>
      <w:proofErr w:type="gramStart"/>
      <w:r w:rsidRPr="00837BF1">
        <w:rPr>
          <w:rFonts w:ascii="Traditional Arabic" w:hAnsi="Traditional Arabic" w:cs="Traditional Arabic"/>
          <w:sz w:val="40"/>
          <w:szCs w:val="40"/>
          <w:rtl/>
        </w:rPr>
        <w:t>الشَّهادة</w:t>
      </w:r>
      <w:r w:rsidRPr="00837BF1">
        <w:rPr>
          <w:rFonts w:ascii="Traditional Arabic" w:eastAsia="SimSun" w:hAnsi="Traditional Arabic" w:cs="Traditional Arabic"/>
          <w:b/>
          <w:bCs/>
          <w:noProof/>
          <w:sz w:val="40"/>
          <w:szCs w:val="40"/>
          <w:vertAlign w:val="superscript"/>
          <w:lang w:eastAsia="zh-CN"/>
        </w:rPr>
        <w:t>(</w:t>
      </w:r>
      <w:proofErr w:type="gramEnd"/>
      <w:r w:rsidRPr="00837BF1">
        <w:rPr>
          <w:rFonts w:ascii="Traditional Arabic" w:eastAsia="SimSun" w:hAnsi="Traditional Arabic" w:cs="Traditional Arabic"/>
          <w:b/>
          <w:bCs/>
          <w:noProof/>
          <w:sz w:val="40"/>
          <w:szCs w:val="40"/>
          <w:vertAlign w:val="superscript"/>
          <w:lang w:eastAsia="zh-CN"/>
        </w:rPr>
        <w:footnoteReference w:id="128"/>
      </w:r>
      <w:r w:rsidRPr="00837BF1">
        <w:rPr>
          <w:rFonts w:ascii="Traditional Arabic" w:eastAsia="SimSun" w:hAnsi="Traditional Arabic" w:cs="Traditional Arabic"/>
          <w:b/>
          <w:bCs/>
          <w:noProof/>
          <w:sz w:val="40"/>
          <w:szCs w:val="40"/>
          <w:vertAlign w:val="superscript"/>
          <w:lang w:eastAsia="zh-CN"/>
        </w:rPr>
        <w:t>)</w:t>
      </w:r>
      <w:r w:rsidRPr="00837BF1">
        <w:rPr>
          <w:rFonts w:ascii="Traditional Arabic" w:hAnsi="Traditional Arabic" w:cs="Traditional Arabic"/>
          <w:sz w:val="40"/>
          <w:szCs w:val="40"/>
          <w:rtl/>
        </w:rPr>
        <w:t>.</w:t>
      </w:r>
    </w:p>
    <w:p w:rsidR="00A269EF" w:rsidRPr="00837BF1" w:rsidRDefault="00A269EF" w:rsidP="00837BF1">
      <w:pPr>
        <w:spacing w:after="0" w:line="240" w:lineRule="auto"/>
        <w:ind w:firstLine="543"/>
        <w:jc w:val="both"/>
        <w:rPr>
          <w:rFonts w:ascii="Traditional Arabic" w:hAnsi="Traditional Arabic" w:cs="Traditional Arabic"/>
          <w:b/>
          <w:bCs/>
          <w:sz w:val="40"/>
          <w:szCs w:val="40"/>
          <w:rtl/>
        </w:rPr>
      </w:pPr>
      <w:r w:rsidRPr="00837BF1">
        <w:rPr>
          <w:rFonts w:ascii="Traditional Arabic" w:hAnsi="Traditional Arabic" w:cs="Traditional Arabic"/>
          <w:b/>
          <w:bCs/>
          <w:sz w:val="40"/>
          <w:szCs w:val="40"/>
          <w:rtl/>
        </w:rPr>
        <w:t>الترْجيح:</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 xml:space="preserve">والذي أراه راجحًا </w:t>
      </w:r>
      <w:proofErr w:type="gramStart"/>
      <w:r w:rsidRPr="00837BF1">
        <w:rPr>
          <w:rFonts w:ascii="Traditional Arabic" w:hAnsi="Traditional Arabic" w:cs="Traditional Arabic"/>
          <w:sz w:val="40"/>
          <w:szCs w:val="40"/>
          <w:rtl/>
        </w:rPr>
        <w:t>- والله</w:t>
      </w:r>
      <w:proofErr w:type="gramEnd"/>
      <w:r w:rsidRPr="00837BF1">
        <w:rPr>
          <w:rFonts w:ascii="Traditional Arabic" w:hAnsi="Traditional Arabic" w:cs="Traditional Arabic"/>
          <w:sz w:val="40"/>
          <w:szCs w:val="40"/>
          <w:rtl/>
        </w:rPr>
        <w:t xml:space="preserve"> أعلم - أنَّ الشَّهادة شُرِعَتْ لحفظ الحُقُوق، وكل ما لا يتوصل إلى حفْظ الحقوق إلا به فيجب مراعاته، والذي عليه جُمهورُ الفقهاء أنَّهُ يجُوزُ أنْ يَنظُرَ إلى جميع وَجْهِها في الشَّهادة؛ لأنَّ جميعه ليس بعورةٍ، ولاختصاص المعرفة بالوجه.</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وللقاضي أن ينظُرَ إلى ما يعرفُها به، فإنْ كان لا يعرفُها إلَّا بالنَّظر إلى جميع وجْهها، جاز لهُ النَّظرُ إلى جميعِه، وإن كان يعرفُها بالنَّظر إلى بعْض وجهها لَم يكُن لهُ أن يتجاوزهُ إلى غيره، ولا يزيدُ على النَّظرة الواحدة، إلَّا ألَّا يتحقَّق إثباتُها إلَّا بنظرةٍ ثانيةٍ، فيجُوزُ لهُ النَّظرةُ الثَّانية، ومتى خاف إثارة الشَّهوة بالنَّظر كفَّ، ولَم يشهد إلَّا في مُتعينٍ عليه بعد ضبط نفسه، وإن كانتْ في نقابٍ عرفها فيه لَم تكْشفهُ، وإن لَم يعرفها فيه كشفت منهُ ما يعرفُها به، ولا يُعوَّلُ على معرفة الكلام؛ لأنَّهُ قد يشتبه.</w:t>
      </w:r>
    </w:p>
    <w:p w:rsidR="00A269EF" w:rsidRPr="00837BF1" w:rsidRDefault="00A269EF" w:rsidP="00837BF1">
      <w:pPr>
        <w:pStyle w:val="a7"/>
        <w:spacing w:after="0" w:line="240" w:lineRule="auto"/>
        <w:ind w:firstLine="543"/>
        <w:jc w:val="both"/>
        <w:rPr>
          <w:rFonts w:ascii="Traditional Arabic" w:hAnsi="Traditional Arabic" w:cs="Traditional Arabic"/>
          <w:sz w:val="40"/>
          <w:szCs w:val="40"/>
          <w:rtl/>
        </w:rPr>
      </w:pPr>
      <w:r w:rsidRPr="00837BF1">
        <w:rPr>
          <w:rFonts w:ascii="Traditional Arabic" w:hAnsi="Traditional Arabic" w:cs="Traditional Arabic"/>
          <w:sz w:val="40"/>
          <w:szCs w:val="40"/>
          <w:rtl/>
        </w:rPr>
        <w:t>ورؤية وجه المرأة في الشهادة أدْعى إلى حفظ الحقوق، وهو أمْرٌ لا يترتب عليه ضرر، خاصة والشرع أباح ظُهُوره بلا خلاف في مواطن كالصَّلاة للحاجة، وحاجة الشَّهادة على عينها مطلوبة فتجوز أيضًا.</w:t>
      </w:r>
    </w:p>
    <w:p w:rsidR="00A269EF" w:rsidRPr="00837BF1" w:rsidRDefault="00A269EF" w:rsidP="00837BF1">
      <w:pPr>
        <w:pStyle w:val="a7"/>
        <w:spacing w:after="0" w:line="240" w:lineRule="auto"/>
        <w:jc w:val="both"/>
        <w:rPr>
          <w:rFonts w:ascii="Traditional Arabic" w:hAnsi="Traditional Arabic" w:cs="Traditional Arabic"/>
          <w:sz w:val="40"/>
          <w:szCs w:val="40"/>
        </w:rPr>
      </w:pPr>
      <w:r w:rsidRPr="00837BF1">
        <w:rPr>
          <w:rFonts w:ascii="Traditional Arabic" w:hAnsi="Traditional Arabic" w:cs="Traditional Arabic"/>
          <w:sz w:val="40"/>
          <w:szCs w:val="40"/>
          <w:rtl/>
        </w:rPr>
        <w:t xml:space="preserve"> والله أعلم.</w:t>
      </w:r>
    </w:p>
    <w:p w:rsidR="00A269EF" w:rsidRPr="00837BF1" w:rsidRDefault="00A269EF" w:rsidP="00837BF1">
      <w:pPr>
        <w:jc w:val="both"/>
        <w:rPr>
          <w:rFonts w:ascii="Traditional Arabic" w:hAnsi="Traditional Arabic" w:cs="Traditional Arabic"/>
          <w:sz w:val="40"/>
          <w:szCs w:val="40"/>
        </w:rPr>
      </w:pPr>
    </w:p>
    <w:sectPr w:rsidR="00A269EF" w:rsidRPr="00837BF1" w:rsidSect="00837BF1">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D9" w:rsidRDefault="00611DD9" w:rsidP="001D21EF">
      <w:pPr>
        <w:spacing w:after="0" w:line="240" w:lineRule="auto"/>
      </w:pPr>
      <w:r>
        <w:separator/>
      </w:r>
    </w:p>
  </w:endnote>
  <w:endnote w:type="continuationSeparator" w:id="0">
    <w:p w:rsidR="00611DD9" w:rsidRDefault="00611DD9" w:rsidP="001D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mylotus">
    <w:altName w:val="Times New Roman"/>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reepy">
    <w:charset w:val="00"/>
    <w:family w:val="decorative"/>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KR HEAD1">
    <w:altName w:val="Times New Roman"/>
    <w:panose1 w:val="00000000000000000000"/>
    <w:charset w:val="B2"/>
    <w:family w:val="auto"/>
    <w:pitch w:val="variable"/>
    <w:sig w:usb0="00002001" w:usb1="00000000" w:usb2="00000000" w:usb3="00000000" w:csb0="00000040" w:csb1="00000000"/>
  </w:font>
  <w:font w:name="ابن تيميــــة">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D9" w:rsidRDefault="00611DD9" w:rsidP="001D21EF">
      <w:pPr>
        <w:spacing w:after="0" w:line="240" w:lineRule="auto"/>
      </w:pPr>
      <w:r>
        <w:separator/>
      </w:r>
    </w:p>
  </w:footnote>
  <w:footnote w:type="continuationSeparator" w:id="0">
    <w:p w:rsidR="00611DD9" w:rsidRDefault="00611DD9" w:rsidP="001D21EF">
      <w:pPr>
        <w:spacing w:after="0" w:line="240" w:lineRule="auto"/>
      </w:pPr>
      <w:r>
        <w:continuationSeparator/>
      </w:r>
    </w:p>
  </w:footnote>
  <w:footnote w:id="1">
    <w:p w:rsidR="00837BF1" w:rsidRPr="00837BF1" w:rsidRDefault="00837BF1" w:rsidP="001D21EF">
      <w:pPr>
        <w:pStyle w:val="a7"/>
        <w:spacing w:after="0" w:line="240" w:lineRule="auto"/>
        <w:ind w:left="27"/>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Style w:val="a8"/>
          <w:rFonts w:ascii="Traditional Arabic" w:hAnsi="Traditional Arabic" w:cs="Traditional Arabic"/>
          <w:sz w:val="28"/>
          <w:szCs w:val="28"/>
        </w:rPr>
        <w:footnoteRef/>
      </w:r>
      <w:r w:rsidRPr="00837BF1">
        <w:rPr>
          <w:rFonts w:ascii="Traditional Arabic" w:hAnsi="Traditional Arabic" w:cs="Traditional Arabic"/>
          <w:sz w:val="28"/>
          <w:szCs w:val="28"/>
          <w:rtl/>
        </w:rPr>
        <w:t xml:space="preserve">) </w:t>
      </w:r>
      <w:r w:rsidRPr="00837BF1">
        <w:rPr>
          <w:rFonts w:ascii="Traditional Arabic" w:eastAsia="SimSun" w:hAnsi="Traditional Arabic" w:cs="Traditional Arabic"/>
          <w:noProof/>
          <w:sz w:val="28"/>
          <w:szCs w:val="28"/>
          <w:rtl/>
          <w:lang w:eastAsia="zh-CN"/>
        </w:rPr>
        <w:t>[الإسراء: 36]</w:t>
      </w:r>
      <w:r w:rsidRPr="00837BF1">
        <w:rPr>
          <w:rFonts w:ascii="Traditional Arabic" w:hAnsi="Traditional Arabic" w:cs="Traditional Arabic"/>
          <w:sz w:val="28"/>
          <w:szCs w:val="28"/>
          <w:rtl/>
        </w:rPr>
        <w:t>.</w:t>
      </w:r>
    </w:p>
  </w:footnote>
  <w:footnote w:id="2">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الزركشي على مختصر الخِرَقي" (3 / 395).</w:t>
      </w:r>
    </w:p>
  </w:footnote>
  <w:footnote w:id="3">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227)، و"شرح صحيح البخارى"؛ لابن بطال (8 / 34)، و"المحلى"؛ لابن حزم (9 / 433).</w:t>
      </w:r>
    </w:p>
  </w:footnote>
  <w:footnote w:id="4">
    <w:p w:rsidR="00837BF1" w:rsidRPr="00837BF1" w:rsidRDefault="00837BF1" w:rsidP="001D21EF">
      <w:pPr>
        <w:spacing w:after="0" w:line="240" w:lineRule="auto"/>
        <w:ind w:left="27"/>
        <w:jc w:val="both"/>
        <w:rPr>
          <w:rFonts w:ascii="Traditional Arabic" w:eastAsia="SimSun" w:hAnsi="Traditional Arabic" w:cs="Traditional Arabic"/>
          <w:noProof/>
          <w:sz w:val="28"/>
          <w:szCs w:val="28"/>
          <w:rtl/>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"المدونة" (2 / 93)، و"شرح صحيح البخارى"؛ لابن بطال (8 / 34)، و"المحلى"؛ لابن حزم (9 / 433).</w:t>
      </w:r>
    </w:p>
  </w:footnote>
  <w:footnote w:id="5">
    <w:p w:rsidR="00837BF1" w:rsidRPr="00837BF1" w:rsidRDefault="00837BF1" w:rsidP="001D21EF">
      <w:pPr>
        <w:pStyle w:val="a7"/>
        <w:spacing w:after="0" w:line="240" w:lineRule="auto"/>
        <w:ind w:left="27"/>
        <w:rPr>
          <w:rFonts w:ascii="Traditional Arabic" w:hAnsi="Traditional Arabic" w:cs="Traditional Arabic"/>
          <w:sz w:val="28"/>
          <w:szCs w:val="28"/>
          <w:rtl/>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صحي</w:t>
      </w:r>
      <w:r w:rsidRPr="00837BF1">
        <w:rPr>
          <w:rFonts w:ascii="Traditional Arabic" w:hAnsi="Traditional Arabic" w:cs="Traditional Arabic"/>
          <w:sz w:val="28"/>
          <w:szCs w:val="28"/>
          <w:rtl/>
        </w:rPr>
        <w:t xml:space="preserve">ح </w:t>
      </w:r>
      <w:proofErr w:type="spellStart"/>
      <w:r w:rsidRPr="00837BF1">
        <w:rPr>
          <w:rFonts w:ascii="Traditional Arabic" w:hAnsi="Traditional Arabic" w:cs="Traditional Arabic"/>
          <w:sz w:val="28"/>
          <w:szCs w:val="28"/>
          <w:rtl/>
        </w:rPr>
        <w:t>البخارى</w:t>
      </w:r>
      <w:proofErr w:type="spellEnd"/>
      <w:r w:rsidRPr="00837BF1">
        <w:rPr>
          <w:rFonts w:ascii="Traditional Arabic" w:hAnsi="Traditional Arabic" w:cs="Traditional Arabic"/>
          <w:sz w:val="28"/>
          <w:szCs w:val="28"/>
          <w:rtl/>
        </w:rPr>
        <w:t>" لابن بطال (8 / 34)، و"المحلى"؛ لابن حزم (9 / 433).</w:t>
      </w:r>
    </w:p>
  </w:footnote>
  <w:footnote w:id="6">
    <w:p w:rsidR="00837BF1" w:rsidRPr="00837BF1" w:rsidRDefault="00837BF1" w:rsidP="001D21EF">
      <w:pPr>
        <w:pStyle w:val="a7"/>
        <w:spacing w:after="0" w:line="240" w:lineRule="auto"/>
        <w:ind w:left="27"/>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"أنوار البروق في أنواء الفروق" (4 / 56).</w:t>
      </w:r>
    </w:p>
  </w:footnote>
  <w:footnote w:id="7">
    <w:p w:rsidR="00837BF1" w:rsidRPr="00837BF1" w:rsidRDefault="00837BF1" w:rsidP="001D21EF">
      <w:pPr>
        <w:pStyle w:val="a7"/>
        <w:spacing w:after="0" w:line="240" w:lineRule="auto"/>
        <w:ind w:left="27"/>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[فاطر/19].</w:t>
      </w:r>
    </w:p>
  </w:footnote>
  <w:footnote w:id="8">
    <w:p w:rsidR="00837BF1" w:rsidRPr="00837BF1" w:rsidRDefault="00837BF1" w:rsidP="001D21EF">
      <w:pPr>
        <w:pStyle w:val="a7"/>
        <w:spacing w:after="0" w:line="240" w:lineRule="auto"/>
        <w:ind w:left="27"/>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)"الحاوي"؛ للماوردي (17 / 41)، و"الفصول في الأصول"؛ للجصاص (1 / 72).</w:t>
      </w:r>
    </w:p>
  </w:footnote>
  <w:footnote w:id="9">
    <w:p w:rsidR="00837BF1" w:rsidRPr="00837BF1" w:rsidRDefault="00837BF1" w:rsidP="001D21EF">
      <w:pPr>
        <w:pStyle w:val="a7"/>
        <w:spacing w:after="0" w:line="240" w:lineRule="auto"/>
        <w:ind w:left="27"/>
        <w:rPr>
          <w:rFonts w:ascii="Traditional Arabic" w:hAnsi="Traditional Arabic" w:cs="Traditional Arabic"/>
          <w:sz w:val="28"/>
          <w:szCs w:val="28"/>
          <w:rtl/>
        </w:rPr>
      </w:pPr>
      <w:proofErr w:type="gramStart"/>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w:t>
      </w:r>
      <w:proofErr w:type="gramEnd"/>
      <w:r w:rsidRPr="00837BF1">
        <w:rPr>
          <w:rFonts w:ascii="Traditional Arabic" w:hAnsi="Traditional Arabic" w:cs="Traditional Arabic"/>
          <w:sz w:val="28"/>
          <w:szCs w:val="28"/>
          <w:rtl/>
        </w:rPr>
        <w:t>الزخرف: 86].</w:t>
      </w:r>
    </w:p>
  </w:footnote>
  <w:footnote w:id="10">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يُنظر: "تبين الحقائق شرح كنز الدقائق"؛ للزيلعي (6/222).</w:t>
      </w:r>
    </w:p>
  </w:footnote>
  <w:footnote w:id="11">
    <w:p w:rsidR="00837BF1" w:rsidRPr="00837BF1" w:rsidRDefault="00837BF1" w:rsidP="001D21EF">
      <w:pPr>
        <w:spacing w:after="0" w:line="240" w:lineRule="auto"/>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أخرجه: الحاكم (4/110، رقم 7045)، والبيهقي في "الشُّعَب" (7/455، رقم 10974)، وابن عدي (6/207، ترجمة 1681)، والعقيلي (4/69، ترجمة 1624)، "أحكام القرآن"؛ للجصاص (2 / 227).</w:t>
      </w:r>
    </w:p>
  </w:footnote>
  <w:footnote w:id="12">
    <w:p w:rsidR="00837BF1" w:rsidRPr="00837BF1" w:rsidRDefault="00837BF1" w:rsidP="001D21EF">
      <w:pPr>
        <w:spacing w:after="0" w:line="240" w:lineRule="auto"/>
        <w:jc w:val="both"/>
        <w:rPr>
          <w:rFonts w:ascii="Traditional Arabic" w:eastAsia="SimSun" w:hAnsi="Traditional Arabic" w:cs="Traditional Arabic"/>
          <w:noProof/>
          <w:sz w:val="28"/>
          <w:szCs w:val="28"/>
          <w:rtl/>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227).</w:t>
      </w:r>
    </w:p>
  </w:footnote>
  <w:footnote w:id="13">
    <w:p w:rsidR="00837BF1" w:rsidRPr="00837BF1" w:rsidRDefault="00837BF1" w:rsidP="001D21EF">
      <w:pPr>
        <w:spacing w:after="0" w:line="240" w:lineRule="auto"/>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"السنن الكبرى للبيهقي" (10 / 157).</w:t>
      </w:r>
    </w:p>
  </w:footnote>
  <w:footnote w:id="14">
    <w:p w:rsidR="00837BF1" w:rsidRPr="00837BF1" w:rsidRDefault="00837BF1" w:rsidP="001D21EF">
      <w:pPr>
        <w:spacing w:after="0" w:line="240" w:lineRule="auto"/>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"المحيط البرهاني"؛ للإمام برهان الدين ابن مازة (9 / 185).</w:t>
      </w:r>
    </w:p>
  </w:footnote>
  <w:footnote w:id="15">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42).</w:t>
      </w:r>
    </w:p>
  </w:footnote>
  <w:footnote w:id="16">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40).</w:t>
      </w:r>
    </w:p>
  </w:footnote>
  <w:footnote w:id="17">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"المبسوط"؛ للسرخسي (16 / 130).</w:t>
      </w:r>
    </w:p>
  </w:footnote>
  <w:footnote w:id="18">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34).</w:t>
      </w:r>
    </w:p>
  </w:footnote>
  <w:footnote w:id="19">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47).</w:t>
      </w:r>
    </w:p>
  </w:footnote>
  <w:footnote w:id="20">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xml:space="preserve">) "الحاوي"؛ للماوردي (17 / 40). </w:t>
      </w:r>
    </w:p>
  </w:footnote>
  <w:footnote w:id="21">
    <w:p w:rsidR="00837BF1" w:rsidRPr="00837BF1" w:rsidRDefault="00837BF1" w:rsidP="001D21EF">
      <w:pPr>
        <w:spacing w:after="0" w:line="240" w:lineRule="auto"/>
        <w:ind w:left="27"/>
        <w:jc w:val="both"/>
        <w:rPr>
          <w:rFonts w:ascii="Traditional Arabic" w:eastAsia="SimSun" w:hAnsi="Traditional Arabic" w:cs="Traditional Arabic"/>
          <w:noProof/>
          <w:sz w:val="28"/>
          <w:szCs w:val="28"/>
          <w:rtl/>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أخرجه البخاري في كتاب الشهادات باب شهادة الأعمى، وأمره ونكاحه وإنكاحه ومبايعته وقبوله في التأذين وغيره وما يعرف بالأصوات حديث رقم (2655).</w:t>
      </w:r>
    </w:p>
  </w:footnote>
  <w:footnote w:id="22">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أخرجه البخاري في كتاب الشهادات باب شهادة الأعمى وأمره ونكاحه وإنكاحه ومبايعته وقبوله في التأذين وغيره وما يعرف بالأصوات حديث رقم (2657).</w:t>
      </w:r>
    </w:p>
  </w:footnote>
  <w:footnote w:id="23">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قاله ابن القصار، ينظر: "شرح صحيح البخارى"؛ لابن بطال (8 / 34).</w:t>
      </w:r>
    </w:p>
  </w:footnote>
  <w:footnote w:id="24">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أخرجه البخاري في كتاب الشهادات باب شهادة الأعمى وأمره ونكاحه و إنكاحه ومبايعته وقبوله في التأذين وغيره وما يعرف بالأصوات حديث رقم (2656).</w:t>
      </w:r>
    </w:p>
  </w:footnote>
  <w:footnote w:id="25">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صحيح البخاري"؛ لابن بطال (8 / 34).</w:t>
      </w:r>
    </w:p>
  </w:footnote>
  <w:footnote w:id="26">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صحيح البخاري"؛ لابن بطال (8 / 34).</w:t>
      </w:r>
    </w:p>
  </w:footnote>
  <w:footnote w:id="27">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"صحيح البخاري" (3/172) باب شهادة الأعمى وأمره ونكاحه وإنكاحه ومبايعته وقبوله في التأذين وغيره وما يعرف بالأصوات وانظر "فتح الباري" لابن حجر (5 / 263).</w:t>
      </w:r>
    </w:p>
  </w:footnote>
  <w:footnote w:id="28">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صحيح البخاري"؛ لابن بطال (8 / 34).</w:t>
      </w:r>
    </w:p>
  </w:footnote>
  <w:footnote w:id="29">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"شرح صحيح البخارى"؛ لابن بطال (8 / 34).</w:t>
      </w:r>
    </w:p>
  </w:footnote>
  <w:footnote w:id="30">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47).</w:t>
      </w:r>
    </w:p>
  </w:footnote>
  <w:footnote w:id="31">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40).</w:t>
      </w:r>
    </w:p>
  </w:footnote>
  <w:footnote w:id="32">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40).</w:t>
      </w:r>
    </w:p>
  </w:footnote>
  <w:footnote w:id="33">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"الأم"؛ للشافعي (7/91و92).</w:t>
      </w:r>
    </w:p>
  </w:footnote>
  <w:footnote w:id="34">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"المحلى"؛ لابن حزم (9 / 434).</w:t>
      </w:r>
    </w:p>
  </w:footnote>
  <w:footnote w:id="35">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"نصب الراية لأحاديث الهداية مع حاشيته بغية الألمعي في تخريج الزيلعي" (4 / 82).</w:t>
      </w:r>
    </w:p>
  </w:footnote>
  <w:footnote w:id="36">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"المحلى"؛ لابن حزم (9 / 434).</w:t>
      </w:r>
    </w:p>
  </w:footnote>
  <w:footnote w:id="37">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"المحلى"؛ لابن حزم (9 / 434).</w:t>
      </w:r>
    </w:p>
  </w:footnote>
  <w:footnote w:id="38">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/40).</w:t>
      </w:r>
    </w:p>
  </w:footnote>
  <w:footnote w:id="39">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"المحلى"؛ لابن حزم (9 / 434).</w:t>
      </w:r>
    </w:p>
  </w:footnote>
  <w:footnote w:id="40">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47).</w:t>
      </w:r>
    </w:p>
  </w:footnote>
  <w:footnote w:id="41">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xml:space="preserve">) "الحاوي"؛ للماوردي (17 /40). </w:t>
      </w:r>
    </w:p>
  </w:footnote>
  <w:footnote w:id="42">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228 و229).</w:t>
      </w:r>
    </w:p>
  </w:footnote>
  <w:footnote w:id="43">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"فتح الباري"؛ لابن حجر (5 / 266).</w:t>
      </w:r>
    </w:p>
  </w:footnote>
  <w:footnote w:id="44">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227).</w:t>
      </w:r>
    </w:p>
  </w:footnote>
  <w:footnote w:id="45">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"الحاوي"؛ للماوردي (17 / 43).</w:t>
      </w:r>
    </w:p>
  </w:footnote>
  <w:footnote w:id="46">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227 و228).</w:t>
      </w:r>
    </w:p>
  </w:footnote>
  <w:footnote w:id="47">
    <w:p w:rsidR="00837BF1" w:rsidRPr="00837BF1" w:rsidRDefault="00837BF1" w:rsidP="001D21EF">
      <w:pPr>
        <w:spacing w:after="0" w:line="240" w:lineRule="auto"/>
        <w:ind w:left="27"/>
        <w:jc w:val="both"/>
        <w:rPr>
          <w:rFonts w:ascii="Traditional Arabic" w:eastAsia="SimSun" w:hAnsi="Traditional Arabic" w:cs="Traditional Arabic"/>
          <w:noProof/>
          <w:sz w:val="28"/>
          <w:szCs w:val="28"/>
          <w:rtl/>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القرآن"؛ للجصاص (2 / 228).</w:t>
      </w:r>
    </w:p>
  </w:footnote>
  <w:footnote w:id="48">
    <w:p w:rsidR="00837BF1" w:rsidRPr="00837BF1" w:rsidRDefault="00837BF1" w:rsidP="001D21EF">
      <w:pPr>
        <w:pStyle w:val="a7"/>
        <w:spacing w:after="0" w:line="240" w:lineRule="auto"/>
        <w:ind w:left="27"/>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lang w:eastAsia="zh-CN"/>
        </w:rPr>
        <w:footnoteRef/>
      </w:r>
      <w:r w:rsidRPr="00837BF1">
        <w:rPr>
          <w:rFonts w:ascii="Traditional Arabic" w:eastAsia="SimSun" w:hAnsi="Traditional Arabic" w:cs="Traditional Arabic"/>
          <w:noProof/>
          <w:sz w:val="28"/>
          <w:szCs w:val="28"/>
          <w:rtl/>
          <w:lang w:eastAsia="zh-CN"/>
        </w:rPr>
        <w:t>) "الحاوي"؛ للماوردي (17 / 42).</w:t>
      </w:r>
    </w:p>
  </w:footnote>
  <w:footnote w:id="49">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"المحلى"؛ لابن حزم (9 / 434).</w:t>
      </w:r>
    </w:p>
  </w:footnote>
  <w:footnote w:id="50">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"أحكام القران"؛ لابن العربي (1 / 333).</w:t>
      </w:r>
    </w:p>
  </w:footnote>
  <w:footnote w:id="51">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"الطرق الحكميَّة" (1 / 303).</w:t>
      </w:r>
    </w:p>
  </w:footnote>
  <w:footnote w:id="52">
    <w:p w:rsidR="00837BF1" w:rsidRPr="00837BF1" w:rsidRDefault="00837BF1" w:rsidP="001D21EF">
      <w:pPr>
        <w:spacing w:after="0" w:line="240" w:lineRule="auto"/>
        <w:ind w:left="27"/>
        <w:jc w:val="both"/>
        <w:rPr>
          <w:rFonts w:ascii="Traditional Arabic" w:eastAsia="SimSun" w:hAnsi="Traditional Arabic" w:cs="Traditional Arabic"/>
          <w:noProof/>
          <w:sz w:val="28"/>
          <w:szCs w:val="28"/>
          <w:lang w:eastAsia="zh-CN"/>
        </w:rPr>
      </w:pPr>
      <w:r w:rsidRPr="00837BF1">
        <w:rPr>
          <w:rFonts w:ascii="Traditional Arabic" w:eastAsia="SimSun" w:hAnsi="Traditional Arabic" w:cs="Traditional Arabic"/>
          <w:noProof/>
          <w:sz w:val="28"/>
          <w:szCs w:val="28"/>
          <w:rtl/>
          <w:lang w:eastAsia="zh-CN"/>
        </w:rPr>
        <w:t>(</w:t>
      </w:r>
      <w:r w:rsidRPr="00837BF1">
        <w:rPr>
          <w:rFonts w:ascii="Traditional Arabic" w:eastAsia="SimSun" w:hAnsi="Traditional Arabic" w:cs="Traditional Arabic"/>
          <w:noProof/>
          <w:sz w:val="28"/>
          <w:szCs w:val="28"/>
          <w:rtl/>
          <w:lang w:eastAsia="zh-CN"/>
        </w:rPr>
        <w:footnoteRef/>
      </w:r>
      <w:r w:rsidRPr="00837BF1">
        <w:rPr>
          <w:rFonts w:ascii="Traditional Arabic" w:eastAsia="SimSun" w:hAnsi="Traditional Arabic" w:cs="Traditional Arabic"/>
          <w:noProof/>
          <w:sz w:val="28"/>
          <w:szCs w:val="28"/>
          <w:rtl/>
          <w:lang w:eastAsia="zh-CN"/>
        </w:rPr>
        <w:t>) "مفتاح دار السعادة" (1 /191).</w:t>
      </w:r>
    </w:p>
  </w:footnote>
  <w:footnote w:id="53">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"المغني"؛ لابن قدامة (12 / 28).</w:t>
      </w:r>
    </w:p>
  </w:footnote>
  <w:footnote w:id="54">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"المحرر في الفقه" (2 / 285).</w:t>
      </w:r>
    </w:p>
  </w:footnote>
  <w:footnote w:id="55">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يُنظر: "الطرق الحكمية" (1 / 250).</w:t>
      </w:r>
    </w:p>
  </w:footnote>
  <w:footnote w:id="56">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"مصنف ابن أبي شيبة " (6/ 280 </w:t>
      </w:r>
      <w:proofErr w:type="gramStart"/>
      <w:r w:rsidRPr="00837BF1">
        <w:rPr>
          <w:rFonts w:ascii="Traditional Arabic" w:hAnsi="Traditional Arabic" w:cs="Traditional Arabic"/>
          <w:sz w:val="28"/>
          <w:szCs w:val="28"/>
          <w:rtl/>
        </w:rPr>
        <w:t>- 285</w:t>
      </w:r>
      <w:proofErr w:type="gramEnd"/>
      <w:r w:rsidRPr="00837BF1">
        <w:rPr>
          <w:rFonts w:ascii="Traditional Arabic" w:hAnsi="Traditional Arabic" w:cs="Traditional Arabic"/>
          <w:sz w:val="28"/>
          <w:szCs w:val="28"/>
          <w:rtl/>
        </w:rPr>
        <w:t xml:space="preserve">)، </w:t>
      </w:r>
      <w:proofErr w:type="spellStart"/>
      <w:r w:rsidRPr="00837BF1">
        <w:rPr>
          <w:rFonts w:ascii="Traditional Arabic" w:hAnsi="Traditional Arabic" w:cs="Traditional Arabic"/>
          <w:sz w:val="28"/>
          <w:szCs w:val="28"/>
          <w:rtl/>
        </w:rPr>
        <w:t>و"المحَلَّى</w:t>
      </w:r>
      <w:proofErr w:type="spellEnd"/>
      <w:r w:rsidRPr="00837BF1">
        <w:rPr>
          <w:rFonts w:ascii="Traditional Arabic" w:hAnsi="Traditional Arabic" w:cs="Traditional Arabic"/>
          <w:sz w:val="28"/>
          <w:szCs w:val="28"/>
          <w:rtl/>
        </w:rPr>
        <w:t xml:space="preserve">"؛ لابن حزْم (9 /420 و421)، </w:t>
      </w:r>
      <w:proofErr w:type="spellStart"/>
      <w:r w:rsidRPr="00837BF1">
        <w:rPr>
          <w:rFonts w:ascii="Traditional Arabic" w:hAnsi="Traditional Arabic" w:cs="Traditional Arabic"/>
          <w:sz w:val="28"/>
          <w:szCs w:val="28"/>
          <w:rtl/>
        </w:rPr>
        <w:t>و"شرْح</w:t>
      </w:r>
      <w:proofErr w:type="spellEnd"/>
      <w:r w:rsidRPr="00837BF1">
        <w:rPr>
          <w:rFonts w:ascii="Traditional Arabic" w:hAnsi="Traditional Arabic" w:cs="Traditional Arabic"/>
          <w:sz w:val="28"/>
          <w:szCs w:val="28"/>
          <w:rtl/>
        </w:rPr>
        <w:t xml:space="preserve"> صحيح </w:t>
      </w:r>
      <w:proofErr w:type="spellStart"/>
      <w:r w:rsidRPr="00837BF1">
        <w:rPr>
          <w:rFonts w:ascii="Traditional Arabic" w:hAnsi="Traditional Arabic" w:cs="Traditional Arabic"/>
          <w:sz w:val="28"/>
          <w:szCs w:val="28"/>
          <w:rtl/>
        </w:rPr>
        <w:t>البخارى</w:t>
      </w:r>
      <w:proofErr w:type="spellEnd"/>
      <w:r w:rsidRPr="00837BF1">
        <w:rPr>
          <w:rFonts w:ascii="Traditional Arabic" w:hAnsi="Traditional Arabic" w:cs="Traditional Arabic"/>
          <w:sz w:val="28"/>
          <w:szCs w:val="28"/>
          <w:rtl/>
        </w:rPr>
        <w:t>"؛ لابن بطَّال (8 / 51 و52)، و"بداية المجتهد"؛ لابن رشد (2 / 463)، و"البدائع" (6 / 267)، و"المغني"؛ لابن قدامة (12 / 28)، و"مغني المحتاج" (4 / 427).</w:t>
      </w:r>
    </w:p>
  </w:footnote>
  <w:footnote w:id="57">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وعنه لا تُقبل إلَّا في الجراح إذا شهدوا قبل الافتراق عن الحالة التي تجارحوا عليها، ذكرها أبو الخطَّاب وغيره، وقدَّمه في "الخلاصة"؛ "الإنصاف"؛ </w:t>
      </w:r>
      <w:proofErr w:type="spellStart"/>
      <w:r w:rsidRPr="00837BF1">
        <w:rPr>
          <w:rFonts w:ascii="Traditional Arabic" w:hAnsi="Traditional Arabic" w:cs="Traditional Arabic"/>
          <w:sz w:val="28"/>
          <w:szCs w:val="28"/>
          <w:rtl/>
        </w:rPr>
        <w:t>للمرداوي</w:t>
      </w:r>
      <w:proofErr w:type="spellEnd"/>
      <w:r w:rsidRPr="00837BF1">
        <w:rPr>
          <w:rFonts w:ascii="Traditional Arabic" w:hAnsi="Traditional Arabic" w:cs="Traditional Arabic"/>
          <w:sz w:val="28"/>
          <w:szCs w:val="28"/>
          <w:rtl/>
        </w:rPr>
        <w:t xml:space="preserve"> (12 / 29).</w:t>
      </w:r>
    </w:p>
  </w:footnote>
  <w:footnote w:id="58">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قال ابن عبد البر: "والطرق عنه بذلك ضعيفة"؛ "الاستذكار"؛ لابن </w:t>
      </w:r>
      <w:proofErr w:type="spellStart"/>
      <w:r w:rsidRPr="00837BF1">
        <w:rPr>
          <w:rFonts w:ascii="Traditional Arabic" w:hAnsi="Traditional Arabic" w:cs="Traditional Arabic"/>
          <w:sz w:val="28"/>
          <w:szCs w:val="28"/>
          <w:rtl/>
        </w:rPr>
        <w:t>عبدالبر</w:t>
      </w:r>
      <w:proofErr w:type="spellEnd"/>
      <w:r w:rsidRPr="00837BF1">
        <w:rPr>
          <w:rFonts w:ascii="Traditional Arabic" w:hAnsi="Traditional Arabic" w:cs="Traditional Arabic"/>
          <w:sz w:val="28"/>
          <w:szCs w:val="28"/>
          <w:rtl/>
        </w:rPr>
        <w:t xml:space="preserve"> (7 / 125).</w:t>
      </w:r>
    </w:p>
  </w:footnote>
  <w:footnote w:id="59">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)"مصنف ابن أبي شيبة " (6 / 280 </w:t>
      </w:r>
      <w:proofErr w:type="gramStart"/>
      <w:r w:rsidRPr="00837BF1">
        <w:rPr>
          <w:rFonts w:ascii="Traditional Arabic" w:hAnsi="Traditional Arabic" w:cs="Traditional Arabic"/>
          <w:sz w:val="28"/>
          <w:szCs w:val="28"/>
          <w:rtl/>
        </w:rPr>
        <w:t>- 285</w:t>
      </w:r>
      <w:proofErr w:type="gramEnd"/>
      <w:r w:rsidRPr="00837BF1">
        <w:rPr>
          <w:rFonts w:ascii="Traditional Arabic" w:hAnsi="Traditional Arabic" w:cs="Traditional Arabic"/>
          <w:sz w:val="28"/>
          <w:szCs w:val="28"/>
          <w:rtl/>
        </w:rPr>
        <w:t xml:space="preserve">)، و"المحلى"؛ لابن حزم (9 / 420و421)، و"شرح صحيح </w:t>
      </w:r>
      <w:proofErr w:type="spellStart"/>
      <w:r w:rsidRPr="00837BF1">
        <w:rPr>
          <w:rFonts w:ascii="Traditional Arabic" w:hAnsi="Traditional Arabic" w:cs="Traditional Arabic"/>
          <w:sz w:val="28"/>
          <w:szCs w:val="28"/>
          <w:rtl/>
        </w:rPr>
        <w:t>البخارى</w:t>
      </w:r>
      <w:proofErr w:type="spellEnd"/>
      <w:r w:rsidRPr="00837BF1">
        <w:rPr>
          <w:rFonts w:ascii="Traditional Arabic" w:hAnsi="Traditional Arabic" w:cs="Traditional Arabic"/>
          <w:sz w:val="28"/>
          <w:szCs w:val="28"/>
          <w:rtl/>
        </w:rPr>
        <w:t xml:space="preserve">"؛ لابن بطال (8 / 51 و52)، و"بداية المجتهد"؛ لابن رشد (2 / 463)، و"رسالة القيرواني" (1 / 611)، و"الذخيرة" (10 / 209)، </w:t>
      </w:r>
      <w:proofErr w:type="spellStart"/>
      <w:r w:rsidRPr="00837BF1">
        <w:rPr>
          <w:rFonts w:ascii="Traditional Arabic" w:hAnsi="Traditional Arabic" w:cs="Traditional Arabic"/>
          <w:sz w:val="28"/>
          <w:szCs w:val="28"/>
          <w:rtl/>
        </w:rPr>
        <w:t>و"الثمَر</w:t>
      </w:r>
      <w:proofErr w:type="spellEnd"/>
      <w:r w:rsidRPr="00837BF1">
        <w:rPr>
          <w:rFonts w:ascii="Traditional Arabic" w:hAnsi="Traditional Arabic" w:cs="Traditional Arabic"/>
          <w:sz w:val="28"/>
          <w:szCs w:val="28"/>
          <w:rtl/>
        </w:rPr>
        <w:t xml:space="preserve"> الداني" (1 / 611).</w:t>
      </w:r>
    </w:p>
  </w:footnote>
  <w:footnote w:id="60">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"التلقين"؛ للبغدادي (2 / 214)، </w:t>
      </w:r>
      <w:proofErr w:type="spellStart"/>
      <w:r w:rsidRPr="00837BF1">
        <w:rPr>
          <w:rFonts w:ascii="Traditional Arabic" w:hAnsi="Traditional Arabic" w:cs="Traditional Arabic"/>
          <w:sz w:val="28"/>
          <w:szCs w:val="28"/>
          <w:rtl/>
        </w:rPr>
        <w:t>و"المعُونة</w:t>
      </w:r>
      <w:proofErr w:type="spellEnd"/>
      <w:r w:rsidRPr="00837BF1">
        <w:rPr>
          <w:rFonts w:ascii="Traditional Arabic" w:hAnsi="Traditional Arabic" w:cs="Traditional Arabic"/>
          <w:sz w:val="28"/>
          <w:szCs w:val="28"/>
          <w:rtl/>
        </w:rPr>
        <w:t xml:space="preserve"> على مذْهب عالم المدينة"؛ للبغدادي (3/1082).</w:t>
      </w:r>
    </w:p>
  </w:footnote>
  <w:footnote w:id="61">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يُنظر: "الإنصاف" (12/37)، و"مسائل عبد الله" ص 436 برقم: (1577 </w:t>
      </w:r>
      <w:proofErr w:type="gramStart"/>
      <w:r w:rsidRPr="00837BF1">
        <w:rPr>
          <w:rFonts w:ascii="Traditional Arabic" w:hAnsi="Traditional Arabic" w:cs="Traditional Arabic"/>
          <w:sz w:val="28"/>
          <w:szCs w:val="28"/>
          <w:rtl/>
        </w:rPr>
        <w:t>- 1578</w:t>
      </w:r>
      <w:proofErr w:type="gramEnd"/>
      <w:r w:rsidRPr="00837BF1">
        <w:rPr>
          <w:rFonts w:ascii="Traditional Arabic" w:hAnsi="Traditional Arabic" w:cs="Traditional Arabic"/>
          <w:sz w:val="28"/>
          <w:szCs w:val="28"/>
          <w:rtl/>
        </w:rPr>
        <w:t>)، و"مسائل ابن هانئ النيسابوري" (2/36) برقم 1325، و"المبدع" (10/213)، و"المحرر" (2/284- 286) و"الكافي" (4/521)، و"الطرق الحكمية" (ص 170)، و"مطالب أولي النهى" (6/608)، و"مجموع الفتاوى" (15/306).</w:t>
      </w:r>
    </w:p>
  </w:footnote>
  <w:footnote w:id="62">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[البقرة/282].</w:t>
      </w:r>
    </w:p>
  </w:footnote>
  <w:footnote w:id="63">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"الحاوي"؛ للماوردي (17 / 60).</w:t>
      </w:r>
    </w:p>
  </w:footnote>
  <w:footnote w:id="64">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65">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66">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67">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68">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69">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[البقرة: 282].</w:t>
      </w:r>
    </w:p>
  </w:footnote>
  <w:footnote w:id="70">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"أحكام القرآن"؛ للجصاص (2 / 225).</w:t>
      </w:r>
    </w:p>
  </w:footnote>
  <w:footnote w:id="71">
    <w:p w:rsidR="00837BF1" w:rsidRPr="00837BF1" w:rsidRDefault="00837BF1" w:rsidP="00004D3A">
      <w:pPr>
        <w:spacing w:after="0" w:line="240" w:lineRule="auto"/>
        <w:ind w:left="27"/>
        <w:jc w:val="both"/>
        <w:rPr>
          <w:rFonts w:ascii="Traditional Arabic" w:hAnsi="Traditional Arabic" w:cs="Traditional Arabic"/>
          <w:sz w:val="28"/>
          <w:szCs w:val="28"/>
          <w:rtl/>
        </w:rPr>
      </w:pPr>
      <w:proofErr w:type="gramStart"/>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w:t>
      </w:r>
      <w:proofErr w:type="gramEnd"/>
      <w:r w:rsidRPr="00837BF1">
        <w:rPr>
          <w:rFonts w:ascii="Traditional Arabic" w:hAnsi="Traditional Arabic" w:cs="Traditional Arabic"/>
          <w:sz w:val="28"/>
          <w:szCs w:val="28"/>
          <w:rtl/>
        </w:rPr>
        <w:t>الطلاق: 2].</w:t>
      </w:r>
    </w:p>
  </w:footnote>
  <w:footnote w:id="72">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"الذخيرة" (10 / 210).</w:t>
      </w:r>
    </w:p>
  </w:footnote>
  <w:footnote w:id="73">
    <w:p w:rsidR="00837BF1" w:rsidRPr="00837BF1" w:rsidRDefault="00837BF1" w:rsidP="00004D3A">
      <w:pPr>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[البقرة: 283].</w:t>
      </w:r>
    </w:p>
  </w:footnote>
  <w:footnote w:id="74">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"المغني"؛ لابن قدامة (12 / 28).</w:t>
      </w:r>
    </w:p>
  </w:footnote>
  <w:footnote w:id="75">
    <w:p w:rsidR="00837BF1" w:rsidRPr="00837BF1" w:rsidRDefault="00837BF1" w:rsidP="00004D3A">
      <w:pPr>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[البقرة: 282].</w:t>
      </w:r>
    </w:p>
  </w:footnote>
  <w:footnote w:id="76">
    <w:p w:rsidR="00837BF1" w:rsidRPr="00837BF1" w:rsidRDefault="00837BF1" w:rsidP="00004D3A">
      <w:pPr>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[البقرة: 282].</w:t>
      </w:r>
    </w:p>
  </w:footnote>
  <w:footnote w:id="77">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"بدائع الصنائع" (6 / 267).</w:t>
      </w:r>
    </w:p>
  </w:footnote>
  <w:footnote w:id="78">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أخرجه أحمد (6/144، رقم 25157)، وأبو داود (4/139، رقم 4398)، والنسائي (6/156، رقم 3432)، وابن ماجه (1/658، رقم 2041)، والحاكم (2/67، رقم 2350) وقال: صحيح على شرط مسلم.</w:t>
      </w:r>
    </w:p>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 xml:space="preserve">وأخرجه أيضًا: إسحاق بن </w:t>
      </w:r>
      <w:proofErr w:type="spellStart"/>
      <w:r w:rsidRPr="00837BF1">
        <w:rPr>
          <w:rFonts w:ascii="Traditional Arabic" w:hAnsi="Traditional Arabic" w:cs="Traditional Arabic"/>
          <w:sz w:val="28"/>
          <w:szCs w:val="28"/>
          <w:rtl/>
        </w:rPr>
        <w:t>راهويه</w:t>
      </w:r>
      <w:proofErr w:type="spellEnd"/>
      <w:r w:rsidRPr="00837BF1">
        <w:rPr>
          <w:rFonts w:ascii="Traditional Arabic" w:hAnsi="Traditional Arabic" w:cs="Traditional Arabic"/>
          <w:sz w:val="28"/>
          <w:szCs w:val="28"/>
          <w:rtl/>
        </w:rPr>
        <w:t xml:space="preserve"> (3/988، رقم 1713)، والدارمي (2/225، رقم 2296)، وابن الجارود (ص 46، رقم 148)، وابن حبَّان (1/355، رقم 142).</w:t>
      </w:r>
    </w:p>
  </w:footnote>
  <w:footnote w:id="79">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"الحاوي"؛ للماوردي (17 / 60).</w:t>
      </w:r>
    </w:p>
  </w:footnote>
  <w:footnote w:id="80">
    <w:p w:rsidR="00837BF1" w:rsidRPr="00837BF1" w:rsidRDefault="00837BF1" w:rsidP="00004D3A">
      <w:pPr>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أخرجه البخاري في </w:t>
      </w:r>
      <w:proofErr w:type="gramStart"/>
      <w:r w:rsidRPr="00837BF1">
        <w:rPr>
          <w:rFonts w:ascii="Traditional Arabic" w:hAnsi="Traditional Arabic" w:cs="Traditional Arabic"/>
          <w:sz w:val="28"/>
          <w:szCs w:val="28"/>
          <w:rtl/>
        </w:rPr>
        <w:t>- كتاب</w:t>
      </w:r>
      <w:proofErr w:type="gramEnd"/>
      <w:r w:rsidRPr="00837BF1">
        <w:rPr>
          <w:rFonts w:ascii="Traditional Arabic" w:hAnsi="Traditional Arabic" w:cs="Traditional Arabic"/>
          <w:sz w:val="28"/>
          <w:szCs w:val="28"/>
          <w:rtl/>
        </w:rPr>
        <w:t xml:space="preserve"> الطلاق - باب الطَّلاق في الإغلاق والكره والسّكران والمجنون، وكتاب الحدود - باب لا يرجم المجنون والمجنونة.</w:t>
      </w:r>
    </w:p>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 xml:space="preserve">يُنظر: "فتح الباري"؛ لابن حجر (9 / 388 و12 / 120)، قال الحافظ ابن حجر: "وصله </w:t>
      </w:r>
      <w:proofErr w:type="spellStart"/>
      <w:r w:rsidRPr="00837BF1">
        <w:rPr>
          <w:rFonts w:ascii="Traditional Arabic" w:hAnsi="Traditional Arabic" w:cs="Traditional Arabic"/>
          <w:sz w:val="28"/>
          <w:szCs w:val="28"/>
          <w:rtl/>
        </w:rPr>
        <w:t>البغوي</w:t>
      </w:r>
      <w:proofErr w:type="spellEnd"/>
      <w:r w:rsidRPr="00837BF1">
        <w:rPr>
          <w:rFonts w:ascii="Traditional Arabic" w:hAnsi="Traditional Arabic" w:cs="Traditional Arabic"/>
          <w:sz w:val="28"/>
          <w:szCs w:val="28"/>
          <w:rtl/>
        </w:rPr>
        <w:t xml:space="preserve"> في "</w:t>
      </w:r>
      <w:proofErr w:type="spellStart"/>
      <w:r w:rsidRPr="00837BF1">
        <w:rPr>
          <w:rFonts w:ascii="Traditional Arabic" w:hAnsi="Traditional Arabic" w:cs="Traditional Arabic"/>
          <w:sz w:val="28"/>
          <w:szCs w:val="28"/>
          <w:rtl/>
        </w:rPr>
        <w:t>الجعديات</w:t>
      </w:r>
      <w:proofErr w:type="spellEnd"/>
      <w:r w:rsidRPr="00837BF1">
        <w:rPr>
          <w:rFonts w:ascii="Traditional Arabic" w:hAnsi="Traditional Arabic" w:cs="Traditional Arabic"/>
          <w:sz w:val="28"/>
          <w:szCs w:val="28"/>
          <w:rtl/>
        </w:rPr>
        <w:t>" عن علي بن الجعد عن شعبة عن الأعمش عن أبي ظبيان عن ابن عباس: أن عمر أتى بمجنونة قد زنت وهي حُبْلى، فأراد أن يرجمَها فقال له علي: «أمَا بلغك أن القلم قد وُضِع عن ثلاث»، فذكره، وتابعه ابن نمير ووكيع وغير واحد عن الأعمش، ورواه جرير بن حازم عن الأعمش، فصرَّح فيه بالرفع؛ أخرجه أبو داود وابن حبان من طريقه، وأخرجه النسائي من وجهين آخرين عن أبي ظبيان مرفوعًا وموقوفًا، لكن لم يذكر فيهما ابن عباس، جعله عن أبي ظبيان عن علي، ورَجَّح الموْقُوف على المرفوع"؛ "فتح الباري"؛ لابن حجر (9 / 393).</w:t>
      </w:r>
    </w:p>
  </w:footnote>
  <w:footnote w:id="81">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"المهَذَّب"؛ للشِّيرازي (2 / 324).</w:t>
      </w:r>
    </w:p>
  </w:footnote>
  <w:footnote w:id="82">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"بدائع الصنائع" (6 / 267).</w:t>
      </w:r>
    </w:p>
  </w:footnote>
  <w:footnote w:id="83">
    <w:p w:rsidR="00837BF1" w:rsidRPr="00837BF1" w:rsidRDefault="00837BF1" w:rsidP="00004D3A">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"المغني"؛ لابن قُدامة (12 / 28)0</w:t>
      </w:r>
    </w:p>
  </w:footnote>
  <w:footnote w:id="84">
    <w:p w:rsidR="00837BF1" w:rsidRPr="00837BF1" w:rsidRDefault="00837BF1" w:rsidP="00004D3A">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"الاستذكار"؛ لابن عبد البر (7 / 125).</w:t>
      </w:r>
    </w:p>
  </w:footnote>
  <w:footnote w:id="85">
    <w:p w:rsidR="00837BF1" w:rsidRPr="00837BF1" w:rsidRDefault="00837BF1" w:rsidP="00004D3A">
      <w:pPr>
        <w:spacing w:after="0" w:line="192" w:lineRule="auto"/>
        <w:ind w:left="28"/>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Pr>
        <w:footnoteRef/>
      </w:r>
      <w:r w:rsidRPr="00837BF1">
        <w:rPr>
          <w:rFonts w:ascii="Traditional Arabic" w:hAnsi="Traditional Arabic" w:cs="Traditional Arabic"/>
          <w:sz w:val="28"/>
          <w:szCs w:val="28"/>
          <w:rtl/>
        </w:rPr>
        <w:t>) [الأنفال: 60].</w:t>
      </w:r>
    </w:p>
  </w:footnote>
  <w:footnote w:id="86">
    <w:p w:rsidR="00837BF1" w:rsidRPr="00837BF1" w:rsidRDefault="00837BF1" w:rsidP="00004D3A">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"الذخيرة" (10 / 210)</w:t>
      </w:r>
    </w:p>
  </w:footnote>
  <w:footnote w:id="87">
    <w:p w:rsidR="00837BF1" w:rsidRPr="00837BF1" w:rsidRDefault="00837BF1" w:rsidP="00004D3A">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"الموطأ" رواية يحيى الليثي (2 / 726)، و"السنن الكبرى"؛ للبيهقي (10 / 162)، و"الاستذكار" (22/ 77)</w:t>
      </w:r>
      <w:r w:rsidRPr="00837BF1">
        <w:rPr>
          <w:rFonts w:ascii="Traditional Arabic" w:hAnsi="Traditional Arabic" w:cs="Traditional Arabic"/>
          <w:sz w:val="28"/>
          <w:szCs w:val="28"/>
        </w:rPr>
        <w:t>.</w:t>
      </w:r>
    </w:p>
  </w:footnote>
  <w:footnote w:id="88">
    <w:p w:rsidR="00837BF1" w:rsidRPr="00837BF1" w:rsidRDefault="00837BF1" w:rsidP="00004D3A">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"البيان والتحصيل" (9 / 478).</w:t>
      </w:r>
    </w:p>
  </w:footnote>
  <w:footnote w:id="89">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"الموطأ" رواية يحيى الليثي (2 / 726).</w:t>
      </w:r>
    </w:p>
  </w:footnote>
  <w:footnote w:id="90">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"الاستذكار" (22/ 77).</w:t>
      </w:r>
    </w:p>
  </w:footnote>
  <w:footnote w:id="91">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"المعونة على مذهب عالم المدينة"؛ للبغدادي (3/1082).</w:t>
      </w:r>
    </w:p>
  </w:footnote>
  <w:footnote w:id="92">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"البيان والتحصيل" (9 / 478).</w:t>
      </w:r>
    </w:p>
  </w:footnote>
  <w:footnote w:id="93">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"البيان والتحصيل" (9 / 478).</w:t>
      </w:r>
    </w:p>
  </w:footnote>
  <w:footnote w:id="94">
    <w:p w:rsidR="00837BF1" w:rsidRPr="00837BF1" w:rsidRDefault="00837BF1" w:rsidP="00004D3A">
      <w:pPr>
        <w:autoSpaceDE w:val="0"/>
        <w:autoSpaceDN w:val="0"/>
        <w:adjustRightInd w:val="0"/>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"مصنف ابن أبي شيبة" (9/400).</w:t>
      </w:r>
    </w:p>
  </w:footnote>
  <w:footnote w:id="95">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"المبدع شرح المقنع" (10 / 165).</w:t>
      </w:r>
    </w:p>
  </w:footnote>
  <w:footnote w:id="96">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"الذخيرة"(10 / 211).</w:t>
      </w:r>
    </w:p>
  </w:footnote>
  <w:footnote w:id="97">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"المحرر في الفقه" (2 / 332).</w:t>
      </w:r>
    </w:p>
  </w:footnote>
  <w:footnote w:id="98">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"السنن الكبرى؛ للبيهقي" (10 / 161).</w:t>
      </w:r>
    </w:p>
  </w:footnote>
  <w:footnote w:id="99">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"الحاوي" للماوردي (17 / 60).</w:t>
      </w:r>
    </w:p>
  </w:footnote>
  <w:footnote w:id="100">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"أحكام القرآن" للجصاص (2 / 225).</w:t>
      </w:r>
    </w:p>
  </w:footnote>
  <w:footnote w:id="101">
    <w:p w:rsidR="00837BF1" w:rsidRPr="00837BF1" w:rsidRDefault="00837BF1" w:rsidP="00004D3A">
      <w:pPr>
        <w:pStyle w:val="a7"/>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Style w:val="a8"/>
          <w:rFonts w:ascii="Traditional Arabic" w:hAnsi="Traditional Arabic" w:cs="Traditional Arabic"/>
          <w:sz w:val="28"/>
          <w:szCs w:val="28"/>
        </w:rPr>
        <w:footnoteRef/>
      </w:r>
      <w:r w:rsidRPr="00837BF1">
        <w:rPr>
          <w:rFonts w:ascii="Traditional Arabic" w:hAnsi="Traditional Arabic" w:cs="Traditional Arabic"/>
          <w:sz w:val="28"/>
          <w:szCs w:val="28"/>
          <w:rtl/>
        </w:rPr>
        <w:t xml:space="preserve">) </w:t>
      </w:r>
      <w:r w:rsidRPr="00837BF1">
        <w:rPr>
          <w:rFonts w:ascii="Traditional Arabic" w:hAnsi="Traditional Arabic" w:cs="Traditional Arabic"/>
          <w:color w:val="000000"/>
          <w:sz w:val="28"/>
          <w:szCs w:val="28"/>
          <w:rtl/>
        </w:rPr>
        <w:t xml:space="preserve">وهذه القاعدة من عبارات الإمام الشافعي  </w:t>
      </w:r>
      <w:r w:rsidRPr="00837BF1">
        <w:rPr>
          <w:rFonts w:ascii="Traditional Arabic" w:hAnsi="Traditional Arabic" w:cs="Traditional Arabic"/>
          <w:sz w:val="28"/>
          <w:szCs w:val="28"/>
        </w:rPr>
        <w:sym w:font="ابن تيميــــة" w:char="F081"/>
      </w:r>
      <w:r w:rsidRPr="00837BF1">
        <w:rPr>
          <w:rFonts w:ascii="Traditional Arabic" w:hAnsi="Traditional Arabic" w:cs="Traditional Arabic"/>
          <w:color w:val="000000"/>
          <w:sz w:val="28"/>
          <w:szCs w:val="28"/>
          <w:rtl/>
        </w:rPr>
        <w:t xml:space="preserve"> ذَكَرَها السُّبْكِي في "الأشباه والنظائر" (1/48)، والزركشي في "المنثور" (1/120 </w:t>
      </w:r>
      <w:proofErr w:type="gramStart"/>
      <w:r w:rsidRPr="00837BF1">
        <w:rPr>
          <w:rFonts w:ascii="Traditional Arabic" w:hAnsi="Traditional Arabic" w:cs="Traditional Arabic"/>
          <w:color w:val="000000"/>
          <w:sz w:val="28"/>
          <w:szCs w:val="28"/>
          <w:rtl/>
        </w:rPr>
        <w:t>- 123</w:t>
      </w:r>
      <w:proofErr w:type="gramEnd"/>
      <w:r w:rsidRPr="00837BF1">
        <w:rPr>
          <w:rFonts w:ascii="Traditional Arabic" w:hAnsi="Traditional Arabic" w:cs="Traditional Arabic"/>
          <w:color w:val="000000"/>
          <w:sz w:val="28"/>
          <w:szCs w:val="28"/>
          <w:rtl/>
        </w:rPr>
        <w:t>)، والسيوطي في "الأشباه" (ص 83)</w:t>
      </w:r>
    </w:p>
  </w:footnote>
  <w:footnote w:id="102">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ذكرها الصاوي في حاشيته على الشرح الصغير (4/261-264).</w:t>
      </w:r>
    </w:p>
  </w:footnote>
  <w:footnote w:id="103">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"إعلام الموقعين"؛ لابن القيم (1/ 97).</w:t>
      </w:r>
    </w:p>
  </w:footnote>
  <w:footnote w:id="104">
    <w:p w:rsidR="00837BF1" w:rsidRPr="00837BF1" w:rsidRDefault="00837BF1" w:rsidP="00004D3A">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)"المحرر في الفقه"؛ ل</w:t>
      </w:r>
      <w:r w:rsidRPr="00837BF1">
        <w:rPr>
          <w:rFonts w:ascii="Traditional Arabic" w:hAnsi="Traditional Arabic" w:cs="Traditional Arabic"/>
          <w:color w:val="000000"/>
          <w:sz w:val="28"/>
          <w:szCs w:val="28"/>
          <w:rtl/>
        </w:rPr>
        <w:t>مجد الدين</w:t>
      </w:r>
      <w:r w:rsidRPr="00837BF1">
        <w:rPr>
          <w:rFonts w:ascii="Traditional Arabic" w:hAnsi="Traditional Arabic" w:cs="Traditional Arabic"/>
          <w:sz w:val="28"/>
          <w:szCs w:val="28"/>
          <w:rtl/>
        </w:rPr>
        <w:t xml:space="preserve"> ابن تيميَّة (2 / 333).</w:t>
      </w:r>
    </w:p>
  </w:footnote>
  <w:footnote w:id="105">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"الشرح الكبير" (4/194)، و"بلغة السالك" (4/276)، و"منح الجليل" (8/471)، و"الحاوي"؛ للماوردي (17 / 44)، و"المغني"؛ لابن قُدامة (7 / 459)، </w:t>
      </w:r>
      <w:proofErr w:type="spellStart"/>
      <w:r w:rsidRPr="00837BF1">
        <w:rPr>
          <w:rFonts w:ascii="Traditional Arabic" w:hAnsi="Traditional Arabic" w:cs="Traditional Arabic"/>
          <w:sz w:val="28"/>
          <w:szCs w:val="28"/>
          <w:rtl/>
        </w:rPr>
        <w:t>و"المحلَّى</w:t>
      </w:r>
      <w:proofErr w:type="spellEnd"/>
      <w:r w:rsidRPr="00837BF1">
        <w:rPr>
          <w:rFonts w:ascii="Traditional Arabic" w:hAnsi="Traditional Arabic" w:cs="Traditional Arabic"/>
          <w:sz w:val="28"/>
          <w:szCs w:val="28"/>
          <w:rtl/>
        </w:rPr>
        <w:t xml:space="preserve">" (9/163)، </w:t>
      </w:r>
      <w:proofErr w:type="spellStart"/>
      <w:r w:rsidRPr="00837BF1">
        <w:rPr>
          <w:rFonts w:ascii="Traditional Arabic" w:hAnsi="Traditional Arabic" w:cs="Traditional Arabic"/>
          <w:sz w:val="28"/>
          <w:szCs w:val="28"/>
          <w:rtl/>
        </w:rPr>
        <w:t>و"دُرر</w:t>
      </w:r>
      <w:proofErr w:type="spellEnd"/>
      <w:r w:rsidRPr="00837BF1">
        <w:rPr>
          <w:rFonts w:ascii="Traditional Arabic" w:hAnsi="Traditional Arabic" w:cs="Traditional Arabic"/>
          <w:sz w:val="28"/>
          <w:szCs w:val="28"/>
          <w:rtl/>
        </w:rPr>
        <w:t xml:space="preserve"> الحكَّام في شرح غرر الأحكام" 2 / 374.</w:t>
      </w:r>
    </w:p>
  </w:footnote>
  <w:footnote w:id="106">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"المحيط البرهاني"؛ لابن مازة (9 / 132)، </w:t>
      </w:r>
      <w:proofErr w:type="spellStart"/>
      <w:r w:rsidRPr="00837BF1">
        <w:rPr>
          <w:rFonts w:ascii="Traditional Arabic" w:hAnsi="Traditional Arabic" w:cs="Traditional Arabic"/>
          <w:sz w:val="28"/>
          <w:szCs w:val="28"/>
          <w:rtl/>
        </w:rPr>
        <w:t>و"تكْملة</w:t>
      </w:r>
      <w:proofErr w:type="spellEnd"/>
      <w:r w:rsidRPr="00837BF1">
        <w:rPr>
          <w:rFonts w:ascii="Traditional Arabic" w:hAnsi="Traditional Arabic" w:cs="Traditional Arabic"/>
          <w:sz w:val="28"/>
          <w:szCs w:val="28"/>
          <w:rtl/>
        </w:rPr>
        <w:t xml:space="preserve"> حاشية رد المحتار" (1 / 501).</w:t>
      </w:r>
    </w:p>
  </w:footnote>
  <w:footnote w:id="107">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[النساء: 135].</w:t>
      </w:r>
    </w:p>
  </w:footnote>
  <w:footnote w:id="108">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"المحلى" لابن حزم (10 / 32).</w:t>
      </w:r>
    </w:p>
  </w:footnote>
  <w:footnote w:id="109">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[الزخرف: 86]</w:t>
      </w:r>
    </w:p>
  </w:footnote>
  <w:footnote w:id="110">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"المحيط البرهاني " لابن مازة (9 / 132).</w:t>
      </w:r>
    </w:p>
  </w:footnote>
  <w:footnote w:id="111">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أخرجه: الحاكم (4/110، رقم 7045)، والبيهقي في "الشُّعَب" (7/455، رقم 10974)، وابن عدي (6/207، ترجمة 1681)، والعقيلي (4/69، ترجمة 1624)، "أحكام القرآن"؛ للجَصَّاص (2 / 227).</w:t>
      </w:r>
    </w:p>
  </w:footnote>
  <w:footnote w:id="112">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[الزخرف: 86].</w:t>
      </w:r>
    </w:p>
  </w:footnote>
  <w:footnote w:id="113">
    <w:p w:rsidR="00837BF1" w:rsidRPr="00837BF1" w:rsidRDefault="00837BF1" w:rsidP="00A269EF">
      <w:pPr>
        <w:spacing w:after="0" w:line="240" w:lineRule="auto"/>
        <w:ind w:left="27"/>
        <w:jc w:val="both"/>
        <w:rPr>
          <w:rFonts w:ascii="Traditional Arabic" w:hAnsi="Traditional Arabic" w:cs="Traditional Arabic"/>
          <w:sz w:val="28"/>
          <w:szCs w:val="28"/>
          <w:lang w:bidi="ar-EG"/>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"المحيط البرهاني"؛ لابن مازة (9 / 132).</w:t>
      </w:r>
    </w:p>
  </w:footnote>
  <w:footnote w:id="114">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"أسنى المطالب" (4/366).</w:t>
      </w:r>
    </w:p>
  </w:footnote>
  <w:footnote w:id="115">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"شرح صحيح </w:t>
      </w:r>
      <w:proofErr w:type="spellStart"/>
      <w:r w:rsidRPr="00837BF1">
        <w:rPr>
          <w:rFonts w:ascii="Traditional Arabic" w:hAnsi="Traditional Arabic" w:cs="Traditional Arabic"/>
          <w:sz w:val="28"/>
          <w:szCs w:val="28"/>
          <w:rtl/>
        </w:rPr>
        <w:t>البخارى</w:t>
      </w:r>
      <w:proofErr w:type="spellEnd"/>
      <w:r w:rsidRPr="00837BF1">
        <w:rPr>
          <w:rFonts w:ascii="Traditional Arabic" w:hAnsi="Traditional Arabic" w:cs="Traditional Arabic"/>
          <w:sz w:val="28"/>
          <w:szCs w:val="28"/>
          <w:rtl/>
        </w:rPr>
        <w:t>"؛ لابن بطال (2 / 35).</w:t>
      </w:r>
    </w:p>
  </w:footnote>
  <w:footnote w:id="116">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"مطالب أولي النُّهَى" (5/15).</w:t>
      </w:r>
    </w:p>
  </w:footnote>
  <w:footnote w:id="117">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قال الحافظ: ذكر مصعب الزبيري والواقدي أنه سمي </w:t>
      </w:r>
      <w:proofErr w:type="spellStart"/>
      <w:r w:rsidRPr="00837BF1">
        <w:rPr>
          <w:rFonts w:ascii="Traditional Arabic" w:hAnsi="Traditional Arabic" w:cs="Traditional Arabic"/>
          <w:sz w:val="28"/>
          <w:szCs w:val="28"/>
          <w:rtl/>
        </w:rPr>
        <w:t>مجززًا</w:t>
      </w:r>
      <w:proofErr w:type="spellEnd"/>
      <w:r w:rsidRPr="00837BF1">
        <w:rPr>
          <w:rFonts w:ascii="Traditional Arabic" w:hAnsi="Traditional Arabic" w:cs="Traditional Arabic"/>
          <w:sz w:val="28"/>
          <w:szCs w:val="28"/>
          <w:rtl/>
        </w:rPr>
        <w:t>؛ لأنه كان إذا أخذ أسيرًا في الجاهلية جز ناصيته وأطلقه؛ "فتح الباري"؛ لابن حجر (12 / 57).</w:t>
      </w:r>
    </w:p>
  </w:footnote>
  <w:footnote w:id="118">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أخرجه البخاري في كتاب </w:t>
      </w:r>
      <w:proofErr w:type="spellStart"/>
      <w:r w:rsidRPr="00837BF1">
        <w:rPr>
          <w:rFonts w:ascii="Traditional Arabic" w:hAnsi="Traditional Arabic" w:cs="Traditional Arabic"/>
          <w:sz w:val="28"/>
          <w:szCs w:val="28"/>
          <w:rtl/>
        </w:rPr>
        <w:t>كتاب</w:t>
      </w:r>
      <w:proofErr w:type="spellEnd"/>
      <w:r w:rsidRPr="00837BF1">
        <w:rPr>
          <w:rFonts w:ascii="Traditional Arabic" w:hAnsi="Traditional Arabic" w:cs="Traditional Arabic"/>
          <w:sz w:val="28"/>
          <w:szCs w:val="28"/>
          <w:rtl/>
        </w:rPr>
        <w:t xml:space="preserve"> الفرائض </w:t>
      </w:r>
      <w:proofErr w:type="gramStart"/>
      <w:r w:rsidRPr="00837BF1">
        <w:rPr>
          <w:rFonts w:ascii="Traditional Arabic" w:hAnsi="Traditional Arabic" w:cs="Traditional Arabic"/>
          <w:sz w:val="28"/>
          <w:szCs w:val="28"/>
          <w:rtl/>
        </w:rPr>
        <w:t>- باب</w:t>
      </w:r>
      <w:proofErr w:type="gramEnd"/>
      <w:r w:rsidRPr="00837BF1">
        <w:rPr>
          <w:rFonts w:ascii="Traditional Arabic" w:hAnsi="Traditional Arabic" w:cs="Traditional Arabic"/>
          <w:sz w:val="28"/>
          <w:szCs w:val="28"/>
          <w:rtl/>
        </w:rPr>
        <w:t xml:space="preserve"> القَائف – حديث رقم (6770 و6771 ).</w:t>
      </w:r>
    </w:p>
  </w:footnote>
  <w:footnote w:id="119">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"فتح الباري"؛ لابن حجر (12 / 57).</w:t>
      </w:r>
    </w:p>
  </w:footnote>
  <w:footnote w:id="120">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"شرح صحيح البخاري؛ لابن بطَّال (8 / 33)، و"شرح السنة"؛ </w:t>
      </w:r>
      <w:proofErr w:type="spellStart"/>
      <w:r w:rsidRPr="00837BF1">
        <w:rPr>
          <w:rFonts w:ascii="Traditional Arabic" w:hAnsi="Traditional Arabic" w:cs="Traditional Arabic"/>
          <w:sz w:val="28"/>
          <w:szCs w:val="28"/>
          <w:rtl/>
        </w:rPr>
        <w:t>للبغَوي</w:t>
      </w:r>
      <w:proofErr w:type="spellEnd"/>
      <w:r w:rsidRPr="00837BF1">
        <w:rPr>
          <w:rFonts w:ascii="Traditional Arabic" w:hAnsi="Traditional Arabic" w:cs="Traditional Arabic"/>
          <w:sz w:val="28"/>
          <w:szCs w:val="28"/>
          <w:rtl/>
        </w:rPr>
        <w:t xml:space="preserve"> (10 / 130).</w:t>
      </w:r>
    </w:p>
  </w:footnote>
  <w:footnote w:id="121">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"المحلى"؛ لابن حزم (9 / 434).</w:t>
      </w:r>
    </w:p>
  </w:footnote>
  <w:footnote w:id="122">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"نصب الراية لأحاديث الهداية" مع حاشيته "بغية الألمعي" في تخريج </w:t>
      </w:r>
      <w:proofErr w:type="spellStart"/>
      <w:r w:rsidRPr="00837BF1">
        <w:rPr>
          <w:rFonts w:ascii="Traditional Arabic" w:hAnsi="Traditional Arabic" w:cs="Traditional Arabic"/>
          <w:sz w:val="28"/>
          <w:szCs w:val="28"/>
          <w:rtl/>
        </w:rPr>
        <w:t>الزيلعي</w:t>
      </w:r>
      <w:proofErr w:type="spellEnd"/>
      <w:r w:rsidRPr="00837BF1">
        <w:rPr>
          <w:rFonts w:ascii="Traditional Arabic" w:hAnsi="Traditional Arabic" w:cs="Traditional Arabic"/>
          <w:sz w:val="28"/>
          <w:szCs w:val="28"/>
          <w:rtl/>
        </w:rPr>
        <w:t xml:space="preserve"> (4 / 82).</w:t>
      </w:r>
    </w:p>
  </w:footnote>
  <w:footnote w:id="123">
    <w:p w:rsidR="00837BF1" w:rsidRPr="00837BF1" w:rsidRDefault="00837BF1" w:rsidP="00A269EF">
      <w:pPr>
        <w:spacing w:after="0" w:line="240" w:lineRule="auto"/>
        <w:ind w:left="27"/>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"المحلى" لابن حزم (9 / 434).</w:t>
      </w:r>
    </w:p>
  </w:footnote>
  <w:footnote w:id="124">
    <w:p w:rsidR="00837BF1" w:rsidRPr="00837BF1" w:rsidRDefault="00837BF1" w:rsidP="00A269EF">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"الإنصاف" </w:t>
      </w:r>
      <w:proofErr w:type="spellStart"/>
      <w:r w:rsidRPr="00837BF1">
        <w:rPr>
          <w:rFonts w:ascii="Traditional Arabic" w:hAnsi="Traditional Arabic" w:cs="Traditional Arabic"/>
          <w:sz w:val="28"/>
          <w:szCs w:val="28"/>
          <w:rtl/>
        </w:rPr>
        <w:t>للمرداوي</w:t>
      </w:r>
      <w:proofErr w:type="spellEnd"/>
      <w:r w:rsidRPr="00837BF1">
        <w:rPr>
          <w:rFonts w:ascii="Traditional Arabic" w:hAnsi="Traditional Arabic" w:cs="Traditional Arabic"/>
          <w:sz w:val="28"/>
          <w:szCs w:val="28"/>
          <w:rtl/>
        </w:rPr>
        <w:t xml:space="preserve"> (1 / 319).</w:t>
      </w:r>
    </w:p>
  </w:footnote>
  <w:footnote w:id="125">
    <w:p w:rsidR="00837BF1" w:rsidRPr="00837BF1" w:rsidRDefault="00837BF1" w:rsidP="00A269EF">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[الأحزاب: 53].</w:t>
      </w:r>
    </w:p>
  </w:footnote>
  <w:footnote w:id="126">
    <w:p w:rsidR="00837BF1" w:rsidRPr="00837BF1" w:rsidRDefault="00837BF1" w:rsidP="00A269EF">
      <w:pPr>
        <w:autoSpaceDE w:val="0"/>
        <w:autoSpaceDN w:val="0"/>
        <w:adjustRightInd w:val="0"/>
        <w:spacing w:after="0" w:line="192" w:lineRule="auto"/>
        <w:ind w:left="28"/>
        <w:jc w:val="both"/>
        <w:rPr>
          <w:rFonts w:ascii="Traditional Arabic" w:hAnsi="Traditional Arabic" w:cs="Traditional Arabic"/>
          <w:sz w:val="28"/>
          <w:szCs w:val="28"/>
          <w:rtl/>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w:t>
      </w:r>
      <w:r w:rsidRPr="00837BF1">
        <w:rPr>
          <w:rFonts w:ascii="Traditional Arabic" w:eastAsia="SimSun" w:hAnsi="Traditional Arabic" w:cs="Traditional Arabic"/>
          <w:sz w:val="28"/>
          <w:szCs w:val="28"/>
          <w:rtl/>
          <w:lang w:eastAsia="zh-CN"/>
        </w:rPr>
        <w:t>أحكام القرآن" (3/616).</w:t>
      </w:r>
    </w:p>
  </w:footnote>
  <w:footnote w:id="127">
    <w:p w:rsidR="00837BF1" w:rsidRPr="00837BF1" w:rsidRDefault="00837BF1" w:rsidP="00A269EF">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xml:space="preserve">) انظر: "عمدة القاري". </w:t>
      </w:r>
    </w:p>
  </w:footnote>
  <w:footnote w:id="128">
    <w:p w:rsidR="00837BF1" w:rsidRPr="00837BF1" w:rsidRDefault="00837BF1" w:rsidP="00A269EF">
      <w:pPr>
        <w:spacing w:after="0" w:line="192" w:lineRule="auto"/>
        <w:ind w:left="28"/>
        <w:jc w:val="both"/>
        <w:rPr>
          <w:rFonts w:ascii="Traditional Arabic" w:hAnsi="Traditional Arabic" w:cs="Traditional Arabic"/>
          <w:sz w:val="28"/>
          <w:szCs w:val="28"/>
        </w:rPr>
      </w:pPr>
      <w:r w:rsidRPr="00837BF1">
        <w:rPr>
          <w:rFonts w:ascii="Traditional Arabic" w:hAnsi="Traditional Arabic" w:cs="Traditional Arabic"/>
          <w:sz w:val="28"/>
          <w:szCs w:val="28"/>
          <w:rtl/>
        </w:rPr>
        <w:t>(</w:t>
      </w:r>
      <w:r w:rsidRPr="00837BF1">
        <w:rPr>
          <w:rFonts w:ascii="Traditional Arabic" w:hAnsi="Traditional Arabic" w:cs="Traditional Arabic"/>
          <w:sz w:val="28"/>
          <w:szCs w:val="28"/>
          <w:rtl/>
        </w:rPr>
        <w:footnoteRef/>
      </w:r>
      <w:r w:rsidRPr="00837BF1">
        <w:rPr>
          <w:rFonts w:ascii="Traditional Arabic" w:hAnsi="Traditional Arabic" w:cs="Traditional Arabic"/>
          <w:sz w:val="28"/>
          <w:szCs w:val="28"/>
          <w:rtl/>
        </w:rPr>
        <w:t>) "الجوهرة النيرة" (2/284).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F1" w:rsidRPr="00837BF1" w:rsidRDefault="00837BF1">
    <w:pPr>
      <w:pStyle w:val="a9"/>
      <w:rPr>
        <w:rFonts w:cs="Sakkal Majalla" w:hint="cs"/>
        <w:lang w:bidi="ar-EG"/>
      </w:rPr>
    </w:pPr>
    <w:r>
      <w:rPr>
        <w:rFonts w:cs="Sakkal Majalla" w:hint="cs"/>
        <w:noProof/>
      </w:rPr>
      <w:pict>
        <v:group id="_x0000_s2049" style="position:absolute;left:0;text-align:left;margin-left:-18.2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837BF1" w:rsidRPr="00EF471B" w:rsidRDefault="00837BF1" w:rsidP="00837BF1">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837BF1" w:rsidRPr="00EF471B" w:rsidRDefault="00837BF1" w:rsidP="00837BF1">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837BF1" w:rsidRPr="00EF471B" w:rsidRDefault="00837BF1" w:rsidP="00837BF1">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FFFFFF7C"/>
    <w:multiLevelType w:val="singleLevel"/>
    <w:tmpl w:val="36C21FAE"/>
    <w:lvl w:ilvl="0">
      <w:start w:val="1"/>
      <w:numFmt w:val="decimal"/>
      <w:lvlText w:val="%1."/>
      <w:lvlJc w:val="left"/>
      <w:pPr>
        <w:tabs>
          <w:tab w:val="num" w:pos="1492"/>
        </w:tabs>
        <w:ind w:left="1492" w:hanging="360"/>
      </w:pPr>
    </w:lvl>
  </w:abstractNum>
  <w:abstractNum w:abstractNumId="1">
    <w:nsid w:val="FFFFFF7D"/>
    <w:multiLevelType w:val="singleLevel"/>
    <w:tmpl w:val="5E24E09A"/>
    <w:lvl w:ilvl="0">
      <w:start w:val="1"/>
      <w:numFmt w:val="decimal"/>
      <w:lvlText w:val="%1."/>
      <w:lvlJc w:val="left"/>
      <w:pPr>
        <w:tabs>
          <w:tab w:val="num" w:pos="1209"/>
        </w:tabs>
        <w:ind w:left="1209" w:hanging="360"/>
      </w:pPr>
    </w:lvl>
  </w:abstractNum>
  <w:abstractNum w:abstractNumId="2">
    <w:nsid w:val="FFFFFF7E"/>
    <w:multiLevelType w:val="singleLevel"/>
    <w:tmpl w:val="57442ADA"/>
    <w:lvl w:ilvl="0">
      <w:start w:val="1"/>
      <w:numFmt w:val="decimal"/>
      <w:lvlText w:val="%1."/>
      <w:lvlJc w:val="left"/>
      <w:pPr>
        <w:tabs>
          <w:tab w:val="num" w:pos="926"/>
        </w:tabs>
        <w:ind w:left="926" w:hanging="360"/>
      </w:pPr>
    </w:lvl>
  </w:abstractNum>
  <w:abstractNum w:abstractNumId="3">
    <w:nsid w:val="FFFFFF7F"/>
    <w:multiLevelType w:val="singleLevel"/>
    <w:tmpl w:val="C8B0893C"/>
    <w:lvl w:ilvl="0">
      <w:start w:val="1"/>
      <w:numFmt w:val="decimal"/>
      <w:lvlText w:val="%1."/>
      <w:lvlJc w:val="left"/>
      <w:pPr>
        <w:tabs>
          <w:tab w:val="num" w:pos="643"/>
        </w:tabs>
        <w:ind w:left="643" w:hanging="360"/>
      </w:pPr>
    </w:lvl>
  </w:abstractNum>
  <w:abstractNum w:abstractNumId="4">
    <w:nsid w:val="FFFFFF80"/>
    <w:multiLevelType w:val="singleLevel"/>
    <w:tmpl w:val="D9C60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8D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247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F2F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D43710"/>
    <w:lvl w:ilvl="0">
      <w:start w:val="1"/>
      <w:numFmt w:val="decimal"/>
      <w:lvlText w:val="%1."/>
      <w:lvlJc w:val="left"/>
      <w:pPr>
        <w:tabs>
          <w:tab w:val="num" w:pos="360"/>
        </w:tabs>
        <w:ind w:left="360" w:hanging="360"/>
      </w:pPr>
    </w:lvl>
  </w:abstractNum>
  <w:abstractNum w:abstractNumId="9">
    <w:nsid w:val="FFFFFF89"/>
    <w:multiLevelType w:val="singleLevel"/>
    <w:tmpl w:val="A3740C0A"/>
    <w:lvl w:ilvl="0">
      <w:start w:val="1"/>
      <w:numFmt w:val="bullet"/>
      <w:lvlText w:val=""/>
      <w:lvlJc w:val="left"/>
      <w:pPr>
        <w:tabs>
          <w:tab w:val="num" w:pos="360"/>
        </w:tabs>
        <w:ind w:left="360" w:hanging="360"/>
      </w:pPr>
      <w:rPr>
        <w:rFonts w:ascii="Symbol" w:hAnsi="Symbol" w:hint="default"/>
      </w:rPr>
    </w:lvl>
  </w:abstractNum>
  <w:abstractNum w:abstractNumId="10">
    <w:nsid w:val="00A970DB"/>
    <w:multiLevelType w:val="hybridMultilevel"/>
    <w:tmpl w:val="C6EA92A6"/>
    <w:lvl w:ilvl="0" w:tplc="A294868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7E3CA6"/>
    <w:multiLevelType w:val="hybridMultilevel"/>
    <w:tmpl w:val="C004FA04"/>
    <w:lvl w:ilvl="0" w:tplc="68561540">
      <w:start w:val="4"/>
      <w:numFmt w:val="bullet"/>
      <w:lvlText w:val="-"/>
      <w:lvlJc w:val="left"/>
      <w:pPr>
        <w:ind w:left="720" w:hanging="360"/>
      </w:pPr>
      <w:rPr>
        <w:rFonts w:ascii="mylotus" w:eastAsia="Times New Roman" w:hAnsi="mylotus"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A22CE"/>
    <w:multiLevelType w:val="hybridMultilevel"/>
    <w:tmpl w:val="1CD46672"/>
    <w:lvl w:ilvl="0" w:tplc="3BD60A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464EFA"/>
    <w:multiLevelType w:val="hybridMultilevel"/>
    <w:tmpl w:val="C220F306"/>
    <w:lvl w:ilvl="0" w:tplc="58C6FD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62793F"/>
    <w:multiLevelType w:val="hybridMultilevel"/>
    <w:tmpl w:val="606C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C10FF7"/>
    <w:multiLevelType w:val="hybridMultilevel"/>
    <w:tmpl w:val="C6EA92A6"/>
    <w:lvl w:ilvl="0" w:tplc="A294868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0C2778CC"/>
    <w:multiLevelType w:val="hybridMultilevel"/>
    <w:tmpl w:val="DCBA7026"/>
    <w:lvl w:ilvl="0" w:tplc="38DCBBF2">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0B0E7A"/>
    <w:multiLevelType w:val="multilevel"/>
    <w:tmpl w:val="8AE4B4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8F4596"/>
    <w:multiLevelType w:val="hybridMultilevel"/>
    <w:tmpl w:val="1D3A86E0"/>
    <w:lvl w:ilvl="0" w:tplc="83386E9E">
      <w:start w:val="112"/>
      <w:numFmt w:val="bullet"/>
      <w:lvlText w:val="-"/>
      <w:lvlJc w:val="left"/>
      <w:pPr>
        <w:ind w:left="420" w:hanging="360"/>
      </w:pPr>
      <w:rPr>
        <w:rFonts w:ascii="mylotus" w:eastAsia="Times New Roman" w:hAnsi="mylotus" w:cs="mylotu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1098498D"/>
    <w:multiLevelType w:val="hybridMultilevel"/>
    <w:tmpl w:val="49A80400"/>
    <w:lvl w:ilvl="0" w:tplc="413C2D24">
      <w:start w:val="1"/>
      <w:numFmt w:val="bullet"/>
      <w:lvlText w:val="-"/>
      <w:lvlJc w:val="left"/>
      <w:pPr>
        <w:ind w:left="720" w:hanging="360"/>
      </w:pPr>
      <w:rPr>
        <w:rFonts w:ascii="mylotus" w:eastAsia="Times New Roman" w:hAnsi="mylotus"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3F125A"/>
    <w:multiLevelType w:val="hybridMultilevel"/>
    <w:tmpl w:val="94063186"/>
    <w:lvl w:ilvl="0" w:tplc="EA76420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7850575"/>
    <w:multiLevelType w:val="hybridMultilevel"/>
    <w:tmpl w:val="089CAC54"/>
    <w:lvl w:ilvl="0" w:tplc="72941AD0">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nsid w:val="1C8018BA"/>
    <w:multiLevelType w:val="hybridMultilevel"/>
    <w:tmpl w:val="7CE49524"/>
    <w:lvl w:ilvl="0" w:tplc="6418555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4D5D84"/>
    <w:multiLevelType w:val="hybridMultilevel"/>
    <w:tmpl w:val="60FE53EC"/>
    <w:lvl w:ilvl="0" w:tplc="7860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631FF"/>
    <w:multiLevelType w:val="hybridMultilevel"/>
    <w:tmpl w:val="85B84DA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371429E"/>
    <w:multiLevelType w:val="hybridMultilevel"/>
    <w:tmpl w:val="B6CE8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947BD"/>
    <w:multiLevelType w:val="hybridMultilevel"/>
    <w:tmpl w:val="44BC50E2"/>
    <w:lvl w:ilvl="0" w:tplc="D4A42E8E">
      <w:start w:val="1"/>
      <w:numFmt w:val="decimal"/>
      <w:lvlText w:val="%1-"/>
      <w:lvlJc w:val="left"/>
      <w:pPr>
        <w:ind w:left="795" w:hanging="43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84744C9"/>
    <w:multiLevelType w:val="hybridMultilevel"/>
    <w:tmpl w:val="955A475C"/>
    <w:lvl w:ilvl="0" w:tplc="D626F272">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nsid w:val="3F2243F0"/>
    <w:multiLevelType w:val="hybridMultilevel"/>
    <w:tmpl w:val="B6DEFD3C"/>
    <w:lvl w:ilvl="0" w:tplc="8EA853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B0832"/>
    <w:multiLevelType w:val="hybridMultilevel"/>
    <w:tmpl w:val="391A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730C43"/>
    <w:multiLevelType w:val="hybridMultilevel"/>
    <w:tmpl w:val="45BCD3EC"/>
    <w:lvl w:ilvl="0" w:tplc="868ADE00">
      <w:start w:val="1"/>
      <w:numFmt w:val="decimal"/>
      <w:lvlText w:val="%1-"/>
      <w:lvlJc w:val="left"/>
      <w:pPr>
        <w:ind w:left="1080" w:hanging="720"/>
      </w:pPr>
      <w:rPr>
        <w:rFonts w:ascii="mylotus" w:hAnsi="mylotus" w:cs="mylotu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31460"/>
    <w:multiLevelType w:val="hybridMultilevel"/>
    <w:tmpl w:val="C0E250F4"/>
    <w:lvl w:ilvl="0" w:tplc="40C660E6">
      <w:start w:val="1"/>
      <w:numFmt w:val="decimal"/>
      <w:lvlText w:val="%1-"/>
      <w:lvlJc w:val="left"/>
      <w:pPr>
        <w:ind w:left="1080" w:hanging="720"/>
      </w:pPr>
      <w:rPr>
        <w:rFonts w:ascii="Traditional Arabic"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2F422A"/>
    <w:multiLevelType w:val="hybridMultilevel"/>
    <w:tmpl w:val="F4C4A8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6908AE"/>
    <w:multiLevelType w:val="hybridMultilevel"/>
    <w:tmpl w:val="6718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D202DE"/>
    <w:multiLevelType w:val="hybridMultilevel"/>
    <w:tmpl w:val="8AE4B4AC"/>
    <w:lvl w:ilvl="0" w:tplc="70CE00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E63735"/>
    <w:multiLevelType w:val="hybridMultilevel"/>
    <w:tmpl w:val="619E5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293765"/>
    <w:multiLevelType w:val="hybridMultilevel"/>
    <w:tmpl w:val="C062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7"/>
  </w:num>
  <w:num w:numId="3">
    <w:abstractNumId w:val="34"/>
  </w:num>
  <w:num w:numId="4">
    <w:abstractNumId w:val="25"/>
  </w:num>
  <w:num w:numId="5">
    <w:abstractNumId w:val="27"/>
  </w:num>
  <w:num w:numId="6">
    <w:abstractNumId w:val="23"/>
  </w:num>
  <w:num w:numId="7">
    <w:abstractNumId w:val="20"/>
  </w:num>
  <w:num w:numId="8">
    <w:abstractNumId w:val="33"/>
  </w:num>
  <w:num w:numId="9">
    <w:abstractNumId w:val="10"/>
  </w:num>
  <w:num w:numId="10">
    <w:abstractNumId w:val="15"/>
  </w:num>
  <w:num w:numId="11">
    <w:abstractNumId w:val="12"/>
  </w:num>
  <w:num w:numId="12">
    <w:abstractNumId w:val="3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8"/>
  </w:num>
  <w:num w:numId="24">
    <w:abstractNumId w:val="16"/>
  </w:num>
  <w:num w:numId="25">
    <w:abstractNumId w:val="29"/>
  </w:num>
  <w:num w:numId="26">
    <w:abstractNumId w:val="39"/>
  </w:num>
  <w:num w:numId="27">
    <w:abstractNumId w:val="22"/>
  </w:num>
  <w:num w:numId="28">
    <w:abstractNumId w:val="40"/>
  </w:num>
  <w:num w:numId="29">
    <w:abstractNumId w:val="37"/>
  </w:num>
  <w:num w:numId="30">
    <w:abstractNumId w:val="38"/>
  </w:num>
  <w:num w:numId="31">
    <w:abstractNumId w:val="31"/>
  </w:num>
  <w:num w:numId="32">
    <w:abstractNumId w:val="14"/>
  </w:num>
  <w:num w:numId="33">
    <w:abstractNumId w:val="26"/>
  </w:num>
  <w:num w:numId="34">
    <w:abstractNumId w:val="35"/>
  </w:num>
  <w:num w:numId="35">
    <w:abstractNumId w:val="11"/>
  </w:num>
  <w:num w:numId="36">
    <w:abstractNumId w:val="30"/>
  </w:num>
  <w:num w:numId="37">
    <w:abstractNumId w:val="21"/>
  </w:num>
  <w:num w:numId="38">
    <w:abstractNumId w:val="19"/>
  </w:num>
  <w:num w:numId="39">
    <w:abstractNumId w:val="13"/>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21EF"/>
    <w:rsid w:val="00004D3A"/>
    <w:rsid w:val="00134073"/>
    <w:rsid w:val="001D21EF"/>
    <w:rsid w:val="00381011"/>
    <w:rsid w:val="00420A2E"/>
    <w:rsid w:val="0057195A"/>
    <w:rsid w:val="00611DD9"/>
    <w:rsid w:val="00670E61"/>
    <w:rsid w:val="007236EA"/>
    <w:rsid w:val="007C06A4"/>
    <w:rsid w:val="00837BF1"/>
    <w:rsid w:val="00971BF1"/>
    <w:rsid w:val="00A221BB"/>
    <w:rsid w:val="00A269EF"/>
    <w:rsid w:val="00A45829"/>
    <w:rsid w:val="00B967FC"/>
    <w:rsid w:val="00BD0007"/>
    <w:rsid w:val="00BF41CD"/>
    <w:rsid w:val="00D042C6"/>
    <w:rsid w:val="00D15459"/>
    <w:rsid w:val="00E17472"/>
    <w:rsid w:val="00EA6163"/>
    <w:rsid w:val="00FB1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5235919-EAAD-4518-8D3A-73FBAB2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21EF"/>
    <w:pPr>
      <w:bidi/>
    </w:pPr>
    <w:rPr>
      <w:rFonts w:ascii="Calibri" w:eastAsia="Times New Roman" w:hAnsi="Calibri" w:cs="Arial"/>
    </w:rPr>
  </w:style>
  <w:style w:type="paragraph" w:styleId="1">
    <w:name w:val="heading 1"/>
    <w:next w:val="a2"/>
    <w:link w:val="1Char"/>
    <w:qFormat/>
    <w:rsid w:val="001D21EF"/>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2"/>
    <w:link w:val="2Char"/>
    <w:qFormat/>
    <w:rsid w:val="001D21EF"/>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1D21EF"/>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1D21EF"/>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1D21EF"/>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1D21EF"/>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1D21E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1D21E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1D21EF"/>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1D21EF"/>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3"/>
    <w:link w:val="2"/>
    <w:rsid w:val="001D21EF"/>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1D21EF"/>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1D21EF"/>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1D21EF"/>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1D21EF"/>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1D21EF"/>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1D21E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1D21EF"/>
    <w:rPr>
      <w:rFonts w:ascii="Arial" w:eastAsia="Times New Roman" w:hAnsi="Arial" w:cs="Arial"/>
      <w:noProof/>
      <w:color w:val="000000"/>
      <w:lang w:eastAsia="ar-SA"/>
    </w:rPr>
  </w:style>
  <w:style w:type="character" w:styleId="a6">
    <w:name w:val="Strong"/>
    <w:basedOn w:val="a3"/>
    <w:qFormat/>
    <w:rsid w:val="001D21EF"/>
    <w:rPr>
      <w:b/>
      <w:bCs/>
    </w:rPr>
  </w:style>
  <w:style w:type="character" w:styleId="Hyperlink">
    <w:name w:val="Hyperlink"/>
    <w:basedOn w:val="a3"/>
    <w:uiPriority w:val="99"/>
    <w:rsid w:val="001D21EF"/>
    <w:rPr>
      <w:rFonts w:ascii="Tahoma" w:hAnsi="Tahoma" w:cs="Tahoma" w:hint="default"/>
      <w:color w:val="51845B"/>
      <w:u w:val="single"/>
    </w:rPr>
  </w:style>
  <w:style w:type="paragraph" w:styleId="a7">
    <w:name w:val="footnote text"/>
    <w:aliases w:val=" Char"/>
    <w:basedOn w:val="a2"/>
    <w:link w:val="Char"/>
    <w:unhideWhenUsed/>
    <w:rsid w:val="001D21EF"/>
    <w:rPr>
      <w:sz w:val="20"/>
      <w:szCs w:val="20"/>
    </w:rPr>
  </w:style>
  <w:style w:type="character" w:customStyle="1" w:styleId="Char">
    <w:name w:val="نص حاشية سفلية Char"/>
    <w:aliases w:val=" Char Char"/>
    <w:basedOn w:val="a3"/>
    <w:link w:val="a7"/>
    <w:rsid w:val="001D21EF"/>
    <w:rPr>
      <w:rFonts w:ascii="Calibri" w:eastAsia="Times New Roman" w:hAnsi="Calibri" w:cs="Arial"/>
      <w:sz w:val="20"/>
      <w:szCs w:val="20"/>
    </w:rPr>
  </w:style>
  <w:style w:type="character" w:customStyle="1" w:styleId="style11">
    <w:name w:val="style11"/>
    <w:basedOn w:val="a3"/>
    <w:rsid w:val="001D21EF"/>
    <w:rPr>
      <w:rFonts w:ascii="Lotus Linotype" w:hAnsi="Lotus Linotype" w:cs="Lotus Linotype"/>
      <w:color w:val="000000"/>
      <w:sz w:val="36"/>
      <w:szCs w:val="36"/>
    </w:rPr>
  </w:style>
  <w:style w:type="character" w:styleId="a8">
    <w:name w:val="footnote reference"/>
    <w:basedOn w:val="a3"/>
    <w:unhideWhenUsed/>
    <w:rsid w:val="001D21EF"/>
    <w:rPr>
      <w:rFonts w:cs="Times New Roman"/>
      <w:vertAlign w:val="superscript"/>
    </w:rPr>
  </w:style>
  <w:style w:type="paragraph" w:customStyle="1" w:styleId="ListParagraph1">
    <w:name w:val="List Paragraph1"/>
    <w:basedOn w:val="a2"/>
    <w:rsid w:val="001D21EF"/>
    <w:pPr>
      <w:ind w:left="720"/>
    </w:pPr>
  </w:style>
  <w:style w:type="paragraph" w:styleId="a9">
    <w:name w:val="header"/>
    <w:basedOn w:val="a2"/>
    <w:link w:val="Char0"/>
    <w:uiPriority w:val="99"/>
    <w:unhideWhenUsed/>
    <w:rsid w:val="001D21EF"/>
    <w:pPr>
      <w:tabs>
        <w:tab w:val="center" w:pos="4153"/>
        <w:tab w:val="right" w:pos="8306"/>
      </w:tabs>
    </w:pPr>
  </w:style>
  <w:style w:type="character" w:customStyle="1" w:styleId="Char0">
    <w:name w:val="رأس الصفحة Char"/>
    <w:basedOn w:val="a3"/>
    <w:link w:val="a9"/>
    <w:uiPriority w:val="99"/>
    <w:rsid w:val="001D21EF"/>
    <w:rPr>
      <w:rFonts w:ascii="Calibri" w:eastAsia="Times New Roman" w:hAnsi="Calibri" w:cs="Arial"/>
    </w:rPr>
  </w:style>
  <w:style w:type="paragraph" w:styleId="aa">
    <w:name w:val="footer"/>
    <w:basedOn w:val="a2"/>
    <w:link w:val="Char1"/>
    <w:uiPriority w:val="99"/>
    <w:unhideWhenUsed/>
    <w:rsid w:val="001D21EF"/>
    <w:pPr>
      <w:tabs>
        <w:tab w:val="center" w:pos="4153"/>
        <w:tab w:val="right" w:pos="8306"/>
      </w:tabs>
    </w:pPr>
  </w:style>
  <w:style w:type="character" w:customStyle="1" w:styleId="Char1">
    <w:name w:val="تذييل الصفحة Char"/>
    <w:basedOn w:val="a3"/>
    <w:link w:val="aa"/>
    <w:uiPriority w:val="99"/>
    <w:rsid w:val="001D21EF"/>
    <w:rPr>
      <w:rFonts w:ascii="Calibri" w:eastAsia="Times New Roman" w:hAnsi="Calibri" w:cs="Arial"/>
    </w:rPr>
  </w:style>
  <w:style w:type="table" w:styleId="ab">
    <w:name w:val="Table Grid"/>
    <w:basedOn w:val="a4"/>
    <w:uiPriority w:val="59"/>
    <w:rsid w:val="001D2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basedOn w:val="a3"/>
    <w:rsid w:val="001D21EF"/>
    <w:rPr>
      <w:rFonts w:eastAsia="SimSun"/>
      <w:noProof/>
      <w:sz w:val="24"/>
      <w:szCs w:val="24"/>
      <w:lang w:val="en-US" w:eastAsia="zh-CN" w:bidi="ar-EG"/>
    </w:rPr>
  </w:style>
  <w:style w:type="paragraph" w:customStyle="1" w:styleId="10">
    <w:name w:val="سرد الفقرات1"/>
    <w:basedOn w:val="a2"/>
    <w:uiPriority w:val="34"/>
    <w:qFormat/>
    <w:rsid w:val="001D21EF"/>
    <w:pPr>
      <w:ind w:left="720"/>
      <w:contextualSpacing/>
    </w:pPr>
  </w:style>
  <w:style w:type="character" w:styleId="ac">
    <w:name w:val="page number"/>
    <w:basedOn w:val="a3"/>
    <w:rsid w:val="001D21EF"/>
  </w:style>
  <w:style w:type="paragraph" w:styleId="ad">
    <w:name w:val="Plain Text"/>
    <w:basedOn w:val="a2"/>
    <w:link w:val="Char2"/>
    <w:rsid w:val="001D21EF"/>
    <w:pPr>
      <w:spacing w:after="0" w:line="240" w:lineRule="auto"/>
    </w:pPr>
    <w:rPr>
      <w:rFonts w:ascii="Courier New" w:eastAsia="SimSun" w:hAnsi="Courier New" w:cs="Courier New"/>
      <w:sz w:val="20"/>
      <w:szCs w:val="20"/>
      <w:lang w:eastAsia="zh-CN" w:bidi="ar-EG"/>
    </w:rPr>
  </w:style>
  <w:style w:type="character" w:customStyle="1" w:styleId="Char2">
    <w:name w:val="نص عادي Char"/>
    <w:basedOn w:val="a3"/>
    <w:link w:val="ad"/>
    <w:rsid w:val="001D21EF"/>
    <w:rPr>
      <w:rFonts w:ascii="Courier New" w:eastAsia="SimSun" w:hAnsi="Courier New" w:cs="Courier New"/>
      <w:sz w:val="20"/>
      <w:szCs w:val="20"/>
      <w:lang w:eastAsia="zh-CN" w:bidi="ar-EG"/>
    </w:rPr>
  </w:style>
  <w:style w:type="character" w:styleId="ae">
    <w:name w:val="annotation reference"/>
    <w:basedOn w:val="a3"/>
    <w:rsid w:val="001D21EF"/>
    <w:rPr>
      <w:sz w:val="16"/>
      <w:szCs w:val="16"/>
    </w:rPr>
  </w:style>
  <w:style w:type="paragraph" w:styleId="af">
    <w:name w:val="annotation text"/>
    <w:basedOn w:val="a2"/>
    <w:link w:val="Char3"/>
    <w:rsid w:val="001D21EF"/>
    <w:pPr>
      <w:bidi w:val="0"/>
      <w:spacing w:after="0" w:line="240" w:lineRule="auto"/>
    </w:pPr>
    <w:rPr>
      <w:rFonts w:ascii="Times New Roman" w:eastAsia="SimSun" w:hAnsi="Times New Roman" w:cs="Times New Roman"/>
      <w:noProof/>
      <w:sz w:val="20"/>
      <w:szCs w:val="20"/>
      <w:lang w:eastAsia="zh-CN" w:bidi="ar-EG"/>
    </w:rPr>
  </w:style>
  <w:style w:type="character" w:customStyle="1" w:styleId="Char3">
    <w:name w:val="نص تعليق Char"/>
    <w:basedOn w:val="a3"/>
    <w:link w:val="af"/>
    <w:rsid w:val="001D21EF"/>
    <w:rPr>
      <w:rFonts w:ascii="Times New Roman" w:eastAsia="SimSun" w:hAnsi="Times New Roman" w:cs="Times New Roman"/>
      <w:noProof/>
      <w:sz w:val="20"/>
      <w:szCs w:val="20"/>
      <w:lang w:eastAsia="zh-CN" w:bidi="ar-EG"/>
    </w:rPr>
  </w:style>
  <w:style w:type="paragraph" w:styleId="af0">
    <w:name w:val="annotation subject"/>
    <w:basedOn w:val="af"/>
    <w:next w:val="af"/>
    <w:link w:val="Char4"/>
    <w:rsid w:val="001D21EF"/>
    <w:rPr>
      <w:b/>
      <w:bCs/>
    </w:rPr>
  </w:style>
  <w:style w:type="character" w:customStyle="1" w:styleId="Char4">
    <w:name w:val="موضوع تعليق Char"/>
    <w:basedOn w:val="Char3"/>
    <w:link w:val="af0"/>
    <w:rsid w:val="001D21EF"/>
    <w:rPr>
      <w:rFonts w:ascii="Times New Roman" w:eastAsia="SimSun" w:hAnsi="Times New Roman" w:cs="Times New Roman"/>
      <w:b/>
      <w:bCs/>
      <w:noProof/>
      <w:sz w:val="20"/>
      <w:szCs w:val="20"/>
      <w:lang w:eastAsia="zh-CN" w:bidi="ar-EG"/>
    </w:rPr>
  </w:style>
  <w:style w:type="paragraph" w:styleId="af1">
    <w:name w:val="Balloon Text"/>
    <w:basedOn w:val="a2"/>
    <w:link w:val="Char5"/>
    <w:rsid w:val="001D21EF"/>
    <w:pPr>
      <w:bidi w:val="0"/>
      <w:spacing w:after="0" w:line="240" w:lineRule="auto"/>
    </w:pPr>
    <w:rPr>
      <w:rFonts w:ascii="Tahoma" w:eastAsia="SimSun" w:hAnsi="Tahoma" w:cs="Tahoma"/>
      <w:noProof/>
      <w:sz w:val="16"/>
      <w:szCs w:val="16"/>
      <w:lang w:eastAsia="zh-CN" w:bidi="ar-EG"/>
    </w:rPr>
  </w:style>
  <w:style w:type="character" w:customStyle="1" w:styleId="Char5">
    <w:name w:val="نص في بالون Char"/>
    <w:basedOn w:val="a3"/>
    <w:link w:val="af1"/>
    <w:rsid w:val="001D21EF"/>
    <w:rPr>
      <w:rFonts w:ascii="Tahoma" w:eastAsia="SimSun" w:hAnsi="Tahoma" w:cs="Tahoma"/>
      <w:noProof/>
      <w:sz w:val="16"/>
      <w:szCs w:val="16"/>
      <w:lang w:eastAsia="zh-CN" w:bidi="ar-EG"/>
    </w:rPr>
  </w:style>
  <w:style w:type="paragraph" w:styleId="af2">
    <w:name w:val="endnote text"/>
    <w:basedOn w:val="a2"/>
    <w:link w:val="Char6"/>
    <w:rsid w:val="001D21EF"/>
    <w:pPr>
      <w:bidi w:val="0"/>
      <w:spacing w:after="0" w:line="240" w:lineRule="auto"/>
    </w:pPr>
    <w:rPr>
      <w:rFonts w:ascii="Times New Roman" w:eastAsia="SimSun" w:hAnsi="Times New Roman" w:cs="Times New Roman"/>
      <w:noProof/>
      <w:sz w:val="20"/>
      <w:szCs w:val="20"/>
      <w:lang w:eastAsia="zh-CN" w:bidi="ar-EG"/>
    </w:rPr>
  </w:style>
  <w:style w:type="character" w:customStyle="1" w:styleId="Char6">
    <w:name w:val="نص تعليق ختامي Char"/>
    <w:basedOn w:val="a3"/>
    <w:link w:val="af2"/>
    <w:rsid w:val="001D21EF"/>
    <w:rPr>
      <w:rFonts w:ascii="Times New Roman" w:eastAsia="SimSun" w:hAnsi="Times New Roman" w:cs="Times New Roman"/>
      <w:noProof/>
      <w:sz w:val="20"/>
      <w:szCs w:val="20"/>
      <w:lang w:eastAsia="zh-CN" w:bidi="ar-EG"/>
    </w:rPr>
  </w:style>
  <w:style w:type="character" w:customStyle="1" w:styleId="srch1">
    <w:name w:val="srch1"/>
    <w:basedOn w:val="a3"/>
    <w:rsid w:val="001D21EF"/>
    <w:rPr>
      <w:rFonts w:ascii="Lotus Linotype" w:hAnsi="Lotus Linotype" w:cs="Lotus Linotype" w:hint="default"/>
      <w:b w:val="0"/>
      <w:bCs w:val="0"/>
      <w:color w:val="FF0000"/>
      <w:sz w:val="36"/>
      <w:szCs w:val="36"/>
    </w:rPr>
  </w:style>
  <w:style w:type="paragraph" w:styleId="af3">
    <w:name w:val="Document Map"/>
    <w:basedOn w:val="a2"/>
    <w:link w:val="Char7"/>
    <w:unhideWhenUsed/>
    <w:rsid w:val="001D21EF"/>
    <w:pPr>
      <w:bidi w:val="0"/>
      <w:spacing w:after="0" w:line="240" w:lineRule="auto"/>
    </w:pPr>
    <w:rPr>
      <w:rFonts w:ascii="Tahoma" w:eastAsia="SimSun" w:hAnsi="Tahoma" w:cs="Tahoma"/>
      <w:noProof/>
      <w:sz w:val="16"/>
      <w:szCs w:val="16"/>
      <w:lang w:eastAsia="zh-CN" w:bidi="ar-EG"/>
    </w:rPr>
  </w:style>
  <w:style w:type="character" w:customStyle="1" w:styleId="Char7">
    <w:name w:val="مخطط المستند Char"/>
    <w:basedOn w:val="a3"/>
    <w:link w:val="af3"/>
    <w:rsid w:val="001D21EF"/>
    <w:rPr>
      <w:rFonts w:ascii="Tahoma" w:eastAsia="SimSun" w:hAnsi="Tahoma" w:cs="Tahoma"/>
      <w:noProof/>
      <w:sz w:val="16"/>
      <w:szCs w:val="16"/>
      <w:lang w:eastAsia="zh-CN" w:bidi="ar-EG"/>
    </w:rPr>
  </w:style>
  <w:style w:type="paragraph" w:styleId="af4">
    <w:name w:val="List Paragraph"/>
    <w:basedOn w:val="a2"/>
    <w:qFormat/>
    <w:rsid w:val="001D21EF"/>
    <w:pPr>
      <w:bidi w:val="0"/>
      <w:spacing w:after="0" w:line="240" w:lineRule="auto"/>
      <w:ind w:left="720"/>
      <w:contextualSpacing/>
    </w:pPr>
    <w:rPr>
      <w:rFonts w:ascii="Times New Roman" w:eastAsia="SimSun" w:hAnsi="Times New Roman" w:cs="Times New Roman"/>
      <w:sz w:val="24"/>
      <w:szCs w:val="24"/>
      <w:lang w:eastAsia="zh-CN"/>
    </w:rPr>
  </w:style>
  <w:style w:type="numbering" w:customStyle="1" w:styleId="11">
    <w:name w:val="بلا قائمة1"/>
    <w:next w:val="a5"/>
    <w:semiHidden/>
    <w:unhideWhenUsed/>
    <w:rsid w:val="001D21EF"/>
  </w:style>
  <w:style w:type="character" w:styleId="af5">
    <w:name w:val="endnote reference"/>
    <w:basedOn w:val="a3"/>
    <w:rsid w:val="001D21EF"/>
    <w:rPr>
      <w:vertAlign w:val="superscript"/>
    </w:rPr>
  </w:style>
  <w:style w:type="character" w:customStyle="1" w:styleId="CharChar7">
    <w:name w:val="Char Char7"/>
    <w:basedOn w:val="a3"/>
    <w:semiHidden/>
    <w:rsid w:val="001D21EF"/>
    <w:rPr>
      <w:rFonts w:ascii="Times New Roman" w:eastAsia="SimSun" w:hAnsi="Times New Roman" w:cs="Times New Roman"/>
      <w:sz w:val="20"/>
      <w:szCs w:val="20"/>
      <w:lang w:eastAsia="zh-CN"/>
    </w:rPr>
  </w:style>
  <w:style w:type="character" w:customStyle="1" w:styleId="Char10">
    <w:name w:val="نص تعليق Char1"/>
    <w:basedOn w:val="a3"/>
    <w:semiHidden/>
    <w:rsid w:val="001D21EF"/>
    <w:rPr>
      <w:rFonts w:ascii="Times New Roman" w:eastAsia="SimSun" w:hAnsi="Times New Roman" w:cs="Times New Roman"/>
      <w:sz w:val="20"/>
      <w:szCs w:val="20"/>
      <w:lang w:eastAsia="zh-CN"/>
    </w:rPr>
  </w:style>
  <w:style w:type="character" w:customStyle="1" w:styleId="CharChar6">
    <w:name w:val="Char Char6"/>
    <w:basedOn w:val="CharChar7"/>
    <w:semiHidden/>
    <w:rsid w:val="001D21EF"/>
    <w:rPr>
      <w:rFonts w:ascii="Times New Roman" w:eastAsia="SimSun" w:hAnsi="Times New Roman" w:cs="Times New Roman"/>
      <w:b/>
      <w:bCs/>
      <w:sz w:val="20"/>
      <w:szCs w:val="20"/>
      <w:lang w:eastAsia="zh-CN"/>
    </w:rPr>
  </w:style>
  <w:style w:type="character" w:customStyle="1" w:styleId="Char11">
    <w:name w:val="موضوع تعليق Char1"/>
    <w:basedOn w:val="Char10"/>
    <w:semiHidden/>
    <w:rsid w:val="001D21EF"/>
    <w:rPr>
      <w:rFonts w:ascii="Times New Roman" w:eastAsia="SimSun" w:hAnsi="Times New Roman" w:cs="Times New Roman"/>
      <w:b/>
      <w:bCs/>
      <w:sz w:val="20"/>
      <w:szCs w:val="20"/>
      <w:lang w:eastAsia="zh-CN"/>
    </w:rPr>
  </w:style>
  <w:style w:type="character" w:customStyle="1" w:styleId="Char12">
    <w:name w:val="نص في بالون Char1"/>
    <w:basedOn w:val="a3"/>
    <w:semiHidden/>
    <w:rsid w:val="001D21EF"/>
    <w:rPr>
      <w:rFonts w:ascii="Tahoma" w:eastAsia="SimSun" w:hAnsi="Tahoma" w:cs="Tahoma"/>
      <w:sz w:val="16"/>
      <w:szCs w:val="16"/>
      <w:lang w:eastAsia="zh-CN"/>
    </w:rPr>
  </w:style>
  <w:style w:type="character" w:customStyle="1" w:styleId="CommentTextChar1">
    <w:name w:val="Comment Text Char1"/>
    <w:basedOn w:val="a3"/>
    <w:semiHidden/>
    <w:rsid w:val="001D21EF"/>
    <w:rPr>
      <w:rFonts w:cs="Arial"/>
    </w:rPr>
  </w:style>
  <w:style w:type="character" w:customStyle="1" w:styleId="CommentSubjectChar1">
    <w:name w:val="Comment Subject Char1"/>
    <w:basedOn w:val="Char10"/>
    <w:semiHidden/>
    <w:rsid w:val="001D21EF"/>
    <w:rPr>
      <w:rFonts w:ascii="Times New Roman" w:eastAsia="SimSun" w:hAnsi="Times New Roman" w:cs="Arial"/>
      <w:b/>
      <w:bCs/>
      <w:sz w:val="20"/>
      <w:szCs w:val="20"/>
      <w:lang w:eastAsia="zh-CN"/>
    </w:rPr>
  </w:style>
  <w:style w:type="character" w:customStyle="1" w:styleId="BalloonTextChar1">
    <w:name w:val="Balloon Text Char1"/>
    <w:basedOn w:val="a3"/>
    <w:semiHidden/>
    <w:rsid w:val="001D21EF"/>
    <w:rPr>
      <w:rFonts w:ascii="Times New Roman" w:hAnsi="Times New Roman" w:cs="Times New Roman"/>
      <w:sz w:val="0"/>
      <w:szCs w:val="0"/>
    </w:rPr>
  </w:style>
  <w:style w:type="character" w:customStyle="1" w:styleId="EndnoteTextChar1">
    <w:name w:val="Endnote Text Char1"/>
    <w:basedOn w:val="a3"/>
    <w:semiHidden/>
    <w:rsid w:val="001D21EF"/>
    <w:rPr>
      <w:rFonts w:cs="Arial"/>
    </w:rPr>
  </w:style>
  <w:style w:type="character" w:customStyle="1" w:styleId="DocumentMapChar1">
    <w:name w:val="Document Map Char1"/>
    <w:basedOn w:val="a3"/>
    <w:semiHidden/>
    <w:rsid w:val="001D21EF"/>
    <w:rPr>
      <w:rFonts w:ascii="Times New Roman" w:hAnsi="Times New Roman" w:cs="Times New Roman"/>
      <w:sz w:val="0"/>
      <w:szCs w:val="0"/>
    </w:rPr>
  </w:style>
  <w:style w:type="paragraph" w:customStyle="1" w:styleId="110">
    <w:name w:val="سرد الفقرات11"/>
    <w:basedOn w:val="a2"/>
    <w:qFormat/>
    <w:rsid w:val="001D21EF"/>
    <w:pPr>
      <w:bidi w:val="0"/>
      <w:spacing w:after="0" w:line="240" w:lineRule="auto"/>
      <w:ind w:left="720"/>
      <w:contextualSpacing/>
    </w:pPr>
    <w:rPr>
      <w:rFonts w:ascii="Times New Roman" w:eastAsia="SimSun" w:hAnsi="Times New Roman" w:cs="Times New Roman"/>
      <w:sz w:val="24"/>
      <w:szCs w:val="24"/>
      <w:lang w:eastAsia="zh-CN"/>
    </w:rPr>
  </w:style>
  <w:style w:type="paragraph" w:customStyle="1" w:styleId="111">
    <w:name w:val="عنوان 11"/>
    <w:next w:val="a2"/>
    <w:rsid w:val="001D21E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1D21EF"/>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rsid w:val="001D21E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rsid w:val="001D21E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rsid w:val="001D21EF"/>
    <w:pPr>
      <w:spacing w:after="0" w:line="240" w:lineRule="auto"/>
    </w:pPr>
    <w:rPr>
      <w:rFonts w:ascii="Tahoma" w:eastAsia="Times New Roman" w:hAnsi="Tahoma" w:cs="Traditional Arabic"/>
      <w:b/>
      <w:bCs/>
      <w:color w:val="000000"/>
      <w:sz w:val="32"/>
      <w:szCs w:val="32"/>
      <w:lang w:eastAsia="ar-SA"/>
    </w:rPr>
  </w:style>
  <w:style w:type="paragraph" w:customStyle="1" w:styleId="af6">
    <w:name w:val="نمط الشعر"/>
    <w:autoRedefine/>
    <w:rsid w:val="001D21EF"/>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2"/>
    <w:rsid w:val="001D21EF"/>
    <w:pPr>
      <w:bidi w:val="0"/>
      <w:spacing w:before="120" w:after="120" w:line="240" w:lineRule="auto"/>
    </w:pPr>
    <w:rPr>
      <w:rFonts w:ascii="Times New Roman" w:eastAsia="SimSun" w:hAnsi="Times New Roman" w:cs="Times New Roman"/>
      <w:noProof/>
      <w:sz w:val="24"/>
      <w:szCs w:val="24"/>
      <w:lang w:eastAsia="zh-CN" w:bidi="ar-EG"/>
    </w:rPr>
  </w:style>
  <w:style w:type="paragraph" w:customStyle="1" w:styleId="0966">
    <w:name w:val="نمط مضبوطة السطر الأول:  0.9 سم قبل:  6 نقطة بعد:  6 نقطة"/>
    <w:basedOn w:val="a2"/>
    <w:rsid w:val="001D21EF"/>
    <w:pPr>
      <w:bidi w:val="0"/>
      <w:spacing w:before="120" w:after="120" w:line="240" w:lineRule="auto"/>
      <w:ind w:firstLine="510"/>
    </w:pPr>
    <w:rPr>
      <w:rFonts w:ascii="Times New Roman" w:eastAsia="SimSun" w:hAnsi="Times New Roman" w:cs="Times New Roman"/>
      <w:noProof/>
      <w:sz w:val="24"/>
      <w:szCs w:val="24"/>
      <w:lang w:eastAsia="zh-CN" w:bidi="ar-EG"/>
    </w:rPr>
  </w:style>
  <w:style w:type="paragraph" w:styleId="Index1">
    <w:name w:val="index 1"/>
    <w:basedOn w:val="a2"/>
    <w:next w:val="a2"/>
    <w:autoRedefine/>
    <w:rsid w:val="001D21EF"/>
    <w:pPr>
      <w:bidi w:val="0"/>
      <w:spacing w:after="0" w:line="240" w:lineRule="auto"/>
      <w:ind w:left="360" w:hanging="360"/>
    </w:pPr>
    <w:rPr>
      <w:rFonts w:ascii="Times New Roman" w:eastAsia="SimSun" w:hAnsi="Times New Roman" w:cs="Times New Roman"/>
      <w:noProof/>
      <w:sz w:val="24"/>
      <w:szCs w:val="24"/>
      <w:lang w:eastAsia="zh-CN" w:bidi="ar-EG"/>
    </w:rPr>
  </w:style>
  <w:style w:type="numbering" w:customStyle="1" w:styleId="a">
    <w:name w:val="ترقيم نقطي"/>
    <w:rsid w:val="001D21EF"/>
    <w:pPr>
      <w:numPr>
        <w:numId w:val="27"/>
      </w:numPr>
    </w:pPr>
  </w:style>
  <w:style w:type="paragraph" w:styleId="Index2">
    <w:name w:val="index 2"/>
    <w:basedOn w:val="a2"/>
    <w:next w:val="a2"/>
    <w:autoRedefine/>
    <w:rsid w:val="001D21EF"/>
    <w:pPr>
      <w:bidi w:val="0"/>
      <w:spacing w:after="0" w:line="240" w:lineRule="auto"/>
      <w:ind w:left="720" w:hanging="360"/>
    </w:pPr>
    <w:rPr>
      <w:rFonts w:ascii="Times New Roman" w:eastAsia="SimSun" w:hAnsi="Times New Roman" w:cs="Times New Roman"/>
      <w:noProof/>
      <w:sz w:val="24"/>
      <w:szCs w:val="24"/>
      <w:lang w:eastAsia="zh-CN" w:bidi="ar-EG"/>
    </w:rPr>
  </w:style>
  <w:style w:type="character" w:styleId="af7">
    <w:name w:val="FollowedHyperlink"/>
    <w:basedOn w:val="a3"/>
    <w:rsid w:val="001D21EF"/>
    <w:rPr>
      <w:color w:val="800080"/>
      <w:u w:val="none"/>
    </w:rPr>
  </w:style>
  <w:style w:type="paragraph" w:styleId="Index3">
    <w:name w:val="index 3"/>
    <w:basedOn w:val="a2"/>
    <w:next w:val="a2"/>
    <w:autoRedefine/>
    <w:rsid w:val="001D21EF"/>
    <w:pPr>
      <w:bidi w:val="0"/>
      <w:spacing w:after="0" w:line="240" w:lineRule="auto"/>
      <w:ind w:left="1080" w:hanging="360"/>
    </w:pPr>
    <w:rPr>
      <w:rFonts w:ascii="Times New Roman" w:eastAsia="SimSun" w:hAnsi="Times New Roman" w:cs="Times New Roman"/>
      <w:noProof/>
      <w:sz w:val="24"/>
      <w:szCs w:val="24"/>
      <w:lang w:eastAsia="zh-CN" w:bidi="ar-EG"/>
    </w:rPr>
  </w:style>
  <w:style w:type="numbering" w:customStyle="1" w:styleId="a1">
    <w:name w:val="ترقيم بحروف بمستويين"/>
    <w:rsid w:val="001D21EF"/>
    <w:pPr>
      <w:numPr>
        <w:numId w:val="26"/>
      </w:numPr>
    </w:pPr>
  </w:style>
  <w:style w:type="paragraph" w:styleId="Index4">
    <w:name w:val="index 4"/>
    <w:basedOn w:val="a2"/>
    <w:next w:val="a2"/>
    <w:autoRedefine/>
    <w:rsid w:val="001D21EF"/>
    <w:pPr>
      <w:bidi w:val="0"/>
      <w:spacing w:after="0" w:line="240" w:lineRule="auto"/>
      <w:ind w:left="1440" w:hanging="360"/>
    </w:pPr>
    <w:rPr>
      <w:rFonts w:ascii="Times New Roman" w:eastAsia="SimSun" w:hAnsi="Times New Roman" w:cs="Times New Roman"/>
      <w:noProof/>
      <w:sz w:val="24"/>
      <w:szCs w:val="24"/>
      <w:lang w:eastAsia="zh-CN" w:bidi="ar-EG"/>
    </w:rPr>
  </w:style>
  <w:style w:type="paragraph" w:styleId="Index5">
    <w:name w:val="index 5"/>
    <w:basedOn w:val="a2"/>
    <w:next w:val="a2"/>
    <w:autoRedefine/>
    <w:rsid w:val="001D21EF"/>
    <w:pPr>
      <w:bidi w:val="0"/>
      <w:spacing w:after="0" w:line="240" w:lineRule="auto"/>
      <w:ind w:left="1800" w:hanging="360"/>
    </w:pPr>
    <w:rPr>
      <w:rFonts w:ascii="Times New Roman" w:eastAsia="SimSun" w:hAnsi="Times New Roman" w:cs="Times New Roman"/>
      <w:noProof/>
      <w:sz w:val="24"/>
      <w:szCs w:val="24"/>
      <w:lang w:eastAsia="zh-CN" w:bidi="ar-EG"/>
    </w:rPr>
  </w:style>
  <w:style w:type="numbering" w:customStyle="1" w:styleId="a0">
    <w:name w:val="ترقيم بثلاثة مستويات"/>
    <w:rsid w:val="001D21EF"/>
    <w:pPr>
      <w:numPr>
        <w:numId w:val="25"/>
      </w:numPr>
    </w:pPr>
  </w:style>
  <w:style w:type="paragraph" w:styleId="Index6">
    <w:name w:val="index 6"/>
    <w:basedOn w:val="a2"/>
    <w:next w:val="a2"/>
    <w:autoRedefine/>
    <w:rsid w:val="001D21EF"/>
    <w:pPr>
      <w:bidi w:val="0"/>
      <w:spacing w:after="0" w:line="240" w:lineRule="auto"/>
      <w:ind w:left="2160" w:hanging="360"/>
    </w:pPr>
    <w:rPr>
      <w:rFonts w:ascii="Times New Roman" w:eastAsia="SimSun" w:hAnsi="Times New Roman" w:cs="Times New Roman"/>
      <w:noProof/>
      <w:sz w:val="24"/>
      <w:szCs w:val="24"/>
      <w:lang w:eastAsia="zh-CN" w:bidi="ar-EG"/>
    </w:rPr>
  </w:style>
  <w:style w:type="paragraph" w:styleId="Index7">
    <w:name w:val="index 7"/>
    <w:basedOn w:val="a2"/>
    <w:next w:val="a2"/>
    <w:autoRedefine/>
    <w:rsid w:val="001D21EF"/>
    <w:pPr>
      <w:bidi w:val="0"/>
      <w:spacing w:after="0" w:line="240" w:lineRule="auto"/>
      <w:ind w:left="2520" w:hanging="360"/>
    </w:pPr>
    <w:rPr>
      <w:rFonts w:ascii="Times New Roman" w:eastAsia="SimSun" w:hAnsi="Times New Roman" w:cs="Times New Roman"/>
      <w:noProof/>
      <w:sz w:val="24"/>
      <w:szCs w:val="24"/>
      <w:lang w:eastAsia="zh-CN" w:bidi="ar-EG"/>
    </w:rPr>
  </w:style>
  <w:style w:type="paragraph" w:styleId="Index8">
    <w:name w:val="index 8"/>
    <w:basedOn w:val="a2"/>
    <w:next w:val="a2"/>
    <w:autoRedefine/>
    <w:rsid w:val="001D21EF"/>
    <w:pPr>
      <w:bidi w:val="0"/>
      <w:spacing w:after="0" w:line="240" w:lineRule="auto"/>
      <w:ind w:left="2880" w:hanging="360"/>
    </w:pPr>
    <w:rPr>
      <w:rFonts w:ascii="Times New Roman" w:eastAsia="SimSun" w:hAnsi="Times New Roman" w:cs="Times New Roman"/>
      <w:noProof/>
      <w:sz w:val="24"/>
      <w:szCs w:val="24"/>
      <w:lang w:eastAsia="zh-CN" w:bidi="ar-EG"/>
    </w:rPr>
  </w:style>
  <w:style w:type="paragraph" w:styleId="Index9">
    <w:name w:val="index 9"/>
    <w:basedOn w:val="a2"/>
    <w:next w:val="a2"/>
    <w:autoRedefine/>
    <w:rsid w:val="001D21EF"/>
    <w:pPr>
      <w:bidi w:val="0"/>
      <w:spacing w:after="0" w:line="240" w:lineRule="auto"/>
      <w:ind w:left="3240" w:hanging="360"/>
    </w:pPr>
    <w:rPr>
      <w:rFonts w:ascii="Times New Roman" w:eastAsia="SimSun" w:hAnsi="Times New Roman" w:cs="Times New Roman"/>
      <w:noProof/>
      <w:sz w:val="24"/>
      <w:szCs w:val="24"/>
      <w:lang w:eastAsia="zh-CN" w:bidi="ar-EG"/>
    </w:rPr>
  </w:style>
  <w:style w:type="paragraph" w:styleId="af8">
    <w:name w:val="table of figures"/>
    <w:basedOn w:val="a2"/>
    <w:next w:val="a2"/>
    <w:rsid w:val="001D21EF"/>
    <w:pPr>
      <w:bidi w:val="0"/>
      <w:spacing w:after="0" w:line="240" w:lineRule="auto"/>
      <w:ind w:left="720" w:hanging="720"/>
    </w:pPr>
    <w:rPr>
      <w:rFonts w:ascii="Times New Roman" w:eastAsia="SimSun" w:hAnsi="Times New Roman" w:cs="Times New Roman"/>
      <w:noProof/>
      <w:sz w:val="24"/>
      <w:szCs w:val="24"/>
      <w:lang w:eastAsia="zh-CN" w:bidi="ar-EG"/>
    </w:rPr>
  </w:style>
  <w:style w:type="paragraph" w:styleId="15">
    <w:name w:val="toc 1"/>
    <w:basedOn w:val="a2"/>
    <w:next w:val="a2"/>
    <w:autoRedefine/>
    <w:rsid w:val="001D21EF"/>
    <w:pPr>
      <w:bidi w:val="0"/>
      <w:spacing w:after="0" w:line="240" w:lineRule="auto"/>
    </w:pPr>
    <w:rPr>
      <w:rFonts w:ascii="Times New Roman" w:eastAsia="SimSun" w:hAnsi="Times New Roman" w:cs="Times New Roman"/>
      <w:noProof/>
      <w:sz w:val="24"/>
      <w:szCs w:val="24"/>
      <w:lang w:eastAsia="zh-CN" w:bidi="ar-EG"/>
    </w:rPr>
  </w:style>
  <w:style w:type="paragraph" w:styleId="20">
    <w:name w:val="toc 2"/>
    <w:basedOn w:val="a2"/>
    <w:next w:val="a2"/>
    <w:autoRedefine/>
    <w:rsid w:val="001D21EF"/>
    <w:pPr>
      <w:bidi w:val="0"/>
      <w:spacing w:after="0" w:line="240" w:lineRule="auto"/>
      <w:ind w:left="360"/>
    </w:pPr>
    <w:rPr>
      <w:rFonts w:ascii="Times New Roman" w:eastAsia="SimSun" w:hAnsi="Times New Roman" w:cs="Times New Roman"/>
      <w:noProof/>
      <w:sz w:val="24"/>
      <w:szCs w:val="24"/>
      <w:lang w:eastAsia="zh-CN" w:bidi="ar-EG"/>
    </w:rPr>
  </w:style>
  <w:style w:type="paragraph" w:styleId="30">
    <w:name w:val="toc 3"/>
    <w:basedOn w:val="a2"/>
    <w:next w:val="a2"/>
    <w:autoRedefine/>
    <w:rsid w:val="001D21EF"/>
    <w:pPr>
      <w:bidi w:val="0"/>
      <w:spacing w:after="0" w:line="240" w:lineRule="auto"/>
      <w:ind w:left="720"/>
    </w:pPr>
    <w:rPr>
      <w:rFonts w:ascii="Times New Roman" w:eastAsia="SimSun" w:hAnsi="Times New Roman" w:cs="Times New Roman"/>
      <w:noProof/>
      <w:sz w:val="24"/>
      <w:szCs w:val="24"/>
      <w:lang w:eastAsia="zh-CN" w:bidi="ar-EG"/>
    </w:rPr>
  </w:style>
  <w:style w:type="paragraph" w:styleId="40">
    <w:name w:val="toc 4"/>
    <w:basedOn w:val="a2"/>
    <w:next w:val="a2"/>
    <w:autoRedefine/>
    <w:rsid w:val="001D21EF"/>
    <w:pPr>
      <w:bidi w:val="0"/>
      <w:spacing w:after="0" w:line="240" w:lineRule="auto"/>
      <w:ind w:left="1080"/>
    </w:pPr>
    <w:rPr>
      <w:rFonts w:ascii="Times New Roman" w:eastAsia="SimSun" w:hAnsi="Times New Roman" w:cs="Times New Roman"/>
      <w:noProof/>
      <w:sz w:val="24"/>
      <w:szCs w:val="24"/>
      <w:lang w:eastAsia="zh-CN" w:bidi="ar-EG"/>
    </w:rPr>
  </w:style>
  <w:style w:type="paragraph" w:styleId="50">
    <w:name w:val="toc 5"/>
    <w:basedOn w:val="a2"/>
    <w:next w:val="a2"/>
    <w:autoRedefine/>
    <w:rsid w:val="001D21EF"/>
    <w:pPr>
      <w:bidi w:val="0"/>
      <w:spacing w:after="0" w:line="240" w:lineRule="auto"/>
      <w:ind w:left="1440"/>
    </w:pPr>
    <w:rPr>
      <w:rFonts w:ascii="Times New Roman" w:eastAsia="SimSun" w:hAnsi="Times New Roman" w:cs="Times New Roman"/>
      <w:noProof/>
      <w:sz w:val="24"/>
      <w:szCs w:val="24"/>
      <w:lang w:eastAsia="zh-CN" w:bidi="ar-EG"/>
    </w:rPr>
  </w:style>
  <w:style w:type="paragraph" w:styleId="60">
    <w:name w:val="toc 6"/>
    <w:basedOn w:val="a2"/>
    <w:next w:val="a2"/>
    <w:autoRedefine/>
    <w:rsid w:val="001D21EF"/>
    <w:pPr>
      <w:bidi w:val="0"/>
      <w:spacing w:after="0" w:line="240" w:lineRule="auto"/>
      <w:ind w:left="1800"/>
    </w:pPr>
    <w:rPr>
      <w:rFonts w:ascii="Times New Roman" w:eastAsia="SimSun" w:hAnsi="Times New Roman" w:cs="Times New Roman"/>
      <w:noProof/>
      <w:sz w:val="24"/>
      <w:szCs w:val="24"/>
      <w:lang w:eastAsia="zh-CN" w:bidi="ar-EG"/>
    </w:rPr>
  </w:style>
  <w:style w:type="paragraph" w:styleId="70">
    <w:name w:val="toc 7"/>
    <w:basedOn w:val="a2"/>
    <w:next w:val="a2"/>
    <w:autoRedefine/>
    <w:rsid w:val="001D21EF"/>
    <w:pPr>
      <w:bidi w:val="0"/>
      <w:spacing w:after="0" w:line="240" w:lineRule="auto"/>
      <w:ind w:left="2160"/>
    </w:pPr>
    <w:rPr>
      <w:rFonts w:ascii="Times New Roman" w:eastAsia="SimSun" w:hAnsi="Times New Roman" w:cs="Times New Roman"/>
      <w:noProof/>
      <w:sz w:val="24"/>
      <w:szCs w:val="24"/>
      <w:lang w:eastAsia="zh-CN" w:bidi="ar-EG"/>
    </w:rPr>
  </w:style>
  <w:style w:type="paragraph" w:styleId="80">
    <w:name w:val="toc 8"/>
    <w:basedOn w:val="a2"/>
    <w:next w:val="a2"/>
    <w:autoRedefine/>
    <w:rsid w:val="001D21EF"/>
    <w:pPr>
      <w:bidi w:val="0"/>
      <w:spacing w:after="0" w:line="240" w:lineRule="auto"/>
      <w:ind w:left="2520"/>
    </w:pPr>
    <w:rPr>
      <w:rFonts w:ascii="Times New Roman" w:eastAsia="SimSun" w:hAnsi="Times New Roman" w:cs="Times New Roman"/>
      <w:noProof/>
      <w:sz w:val="24"/>
      <w:szCs w:val="24"/>
      <w:lang w:eastAsia="zh-CN" w:bidi="ar-EG"/>
    </w:rPr>
  </w:style>
  <w:style w:type="paragraph" w:styleId="90">
    <w:name w:val="toc 9"/>
    <w:basedOn w:val="a2"/>
    <w:next w:val="a2"/>
    <w:autoRedefine/>
    <w:rsid w:val="001D21EF"/>
    <w:pPr>
      <w:bidi w:val="0"/>
      <w:spacing w:after="0" w:line="240" w:lineRule="auto"/>
      <w:ind w:left="2880"/>
    </w:pPr>
    <w:rPr>
      <w:rFonts w:ascii="Times New Roman" w:eastAsia="SimSun" w:hAnsi="Times New Roman" w:cs="Times New Roman"/>
      <w:noProof/>
      <w:sz w:val="24"/>
      <w:szCs w:val="24"/>
      <w:lang w:eastAsia="zh-CN" w:bidi="ar-EG"/>
    </w:rPr>
  </w:style>
  <w:style w:type="paragraph" w:styleId="af9">
    <w:name w:val="table of authorities"/>
    <w:basedOn w:val="a2"/>
    <w:next w:val="a2"/>
    <w:rsid w:val="001D21EF"/>
    <w:pPr>
      <w:bidi w:val="0"/>
      <w:spacing w:after="0" w:line="240" w:lineRule="auto"/>
      <w:ind w:left="360" w:hanging="360"/>
    </w:pPr>
    <w:rPr>
      <w:rFonts w:ascii="Times New Roman" w:eastAsia="SimSun" w:hAnsi="Times New Roman" w:cs="Times New Roman"/>
      <w:noProof/>
      <w:sz w:val="24"/>
      <w:szCs w:val="24"/>
      <w:lang w:eastAsia="zh-CN" w:bidi="ar-EG"/>
    </w:rPr>
  </w:style>
  <w:style w:type="paragraph" w:styleId="afa">
    <w:name w:val="toa heading"/>
    <w:basedOn w:val="a2"/>
    <w:next w:val="a2"/>
    <w:rsid w:val="001D21EF"/>
    <w:pPr>
      <w:bidi w:val="0"/>
      <w:spacing w:before="120" w:after="0" w:line="240" w:lineRule="auto"/>
    </w:pPr>
    <w:rPr>
      <w:rFonts w:ascii="Arial" w:eastAsia="SimSun" w:hAnsi="Arial"/>
      <w:b/>
      <w:bCs/>
      <w:noProof/>
      <w:sz w:val="24"/>
      <w:szCs w:val="24"/>
      <w:lang w:eastAsia="zh-CN" w:bidi="ar-EG"/>
    </w:rPr>
  </w:style>
  <w:style w:type="paragraph" w:styleId="afb">
    <w:name w:val="index heading"/>
    <w:basedOn w:val="a2"/>
    <w:next w:val="Index1"/>
    <w:rsid w:val="001D21EF"/>
    <w:pPr>
      <w:bidi w:val="0"/>
      <w:spacing w:after="0" w:line="240" w:lineRule="auto"/>
    </w:pPr>
    <w:rPr>
      <w:rFonts w:ascii="Arial" w:eastAsia="SimSun" w:hAnsi="Arial"/>
      <w:b/>
      <w:bCs/>
      <w:noProof/>
      <w:sz w:val="24"/>
      <w:szCs w:val="24"/>
      <w:lang w:eastAsia="zh-CN" w:bidi="ar-EG"/>
    </w:rPr>
  </w:style>
  <w:style w:type="character" w:customStyle="1" w:styleId="21">
    <w:name w:val="عنوان جانبي 2"/>
    <w:rsid w:val="001D21EF"/>
    <w:rPr>
      <w:rFonts w:ascii="Times New Roman" w:hAnsi="Times New Roman" w:cs="Times New Roman"/>
      <w:sz w:val="40"/>
      <w:szCs w:val="40"/>
    </w:rPr>
  </w:style>
  <w:style w:type="character" w:customStyle="1" w:styleId="51">
    <w:name w:val="عنوان جانبي 5"/>
    <w:rsid w:val="001D21EF"/>
    <w:rPr>
      <w:rFonts w:cs="Times New Roman"/>
      <w:szCs w:val="40"/>
    </w:rPr>
  </w:style>
  <w:style w:type="character" w:customStyle="1" w:styleId="41">
    <w:name w:val="عنوان جانبي 4"/>
    <w:rsid w:val="001D21EF"/>
    <w:rPr>
      <w:rFonts w:cs="Times New Roman"/>
      <w:szCs w:val="40"/>
    </w:rPr>
  </w:style>
  <w:style w:type="character" w:customStyle="1" w:styleId="31">
    <w:name w:val="عنوان جانبي 3"/>
    <w:rsid w:val="001D21EF"/>
    <w:rPr>
      <w:rFonts w:ascii="Times New Roman" w:hAnsi="Times New Roman" w:cs="Times New Roman"/>
      <w:sz w:val="40"/>
      <w:szCs w:val="40"/>
    </w:rPr>
  </w:style>
  <w:style w:type="character" w:customStyle="1" w:styleId="16">
    <w:name w:val="عنوان جانبي 1"/>
    <w:rsid w:val="001D21EF"/>
    <w:rPr>
      <w:rFonts w:cs="Times New Roman"/>
      <w:szCs w:val="40"/>
    </w:rPr>
  </w:style>
  <w:style w:type="paragraph" w:styleId="afc">
    <w:name w:val="caption"/>
    <w:basedOn w:val="a2"/>
    <w:next w:val="a2"/>
    <w:qFormat/>
    <w:rsid w:val="001D21EF"/>
    <w:pPr>
      <w:overflowPunct w:val="0"/>
      <w:autoSpaceDE w:val="0"/>
      <w:autoSpaceDN w:val="0"/>
      <w:bidi w:val="0"/>
      <w:adjustRightInd w:val="0"/>
      <w:spacing w:before="120" w:after="120" w:line="240" w:lineRule="auto"/>
      <w:textAlignment w:val="baseline"/>
    </w:pPr>
    <w:rPr>
      <w:rFonts w:ascii="Times New Roman" w:eastAsia="SimSun" w:hAnsi="Times New Roman" w:cs="Times New Roman"/>
      <w:noProof/>
      <w:sz w:val="24"/>
      <w:szCs w:val="24"/>
      <w:lang w:eastAsia="zh-CN" w:bidi="ar-EG"/>
    </w:rPr>
  </w:style>
  <w:style w:type="paragraph" w:styleId="afd">
    <w:name w:val="macro"/>
    <w:link w:val="Char8"/>
    <w:rsid w:val="001D21E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3"/>
    <w:link w:val="afd"/>
    <w:rsid w:val="001D21EF"/>
    <w:rPr>
      <w:rFonts w:ascii="Courier New" w:eastAsia="Times New Roman" w:hAnsi="Courier New" w:cs="Courier New"/>
      <w:color w:val="000000"/>
      <w:sz w:val="20"/>
      <w:szCs w:val="20"/>
      <w:lang w:eastAsia="ar-SA"/>
    </w:rPr>
  </w:style>
  <w:style w:type="paragraph" w:customStyle="1" w:styleId="17">
    <w:name w:val="بلا تباعد1"/>
    <w:link w:val="NoSpacingChar"/>
    <w:qFormat/>
    <w:rsid w:val="001D21EF"/>
    <w:pPr>
      <w:spacing w:after="0" w:line="240" w:lineRule="auto"/>
    </w:pPr>
    <w:rPr>
      <w:rFonts w:ascii="Times New Roman" w:eastAsia="SimSun" w:hAnsi="Times New Roman" w:cs="Times New Roman"/>
      <w:sz w:val="24"/>
      <w:szCs w:val="24"/>
      <w:lang w:eastAsia="zh-CN"/>
    </w:rPr>
  </w:style>
  <w:style w:type="paragraph" w:styleId="afe">
    <w:name w:val="HTML Top of Form"/>
    <w:basedOn w:val="a2"/>
    <w:next w:val="a2"/>
    <w:link w:val="Char9"/>
    <w:hidden/>
    <w:semiHidden/>
    <w:unhideWhenUsed/>
    <w:rsid w:val="001D21EF"/>
    <w:pPr>
      <w:pBdr>
        <w:bottom w:val="single" w:sz="6" w:space="1" w:color="auto"/>
      </w:pBdr>
      <w:bidi w:val="0"/>
      <w:spacing w:after="0" w:line="240" w:lineRule="auto"/>
      <w:jc w:val="center"/>
    </w:pPr>
    <w:rPr>
      <w:rFonts w:ascii="Arial" w:hAnsi="Arial"/>
      <w:vanish/>
      <w:sz w:val="16"/>
      <w:szCs w:val="16"/>
    </w:rPr>
  </w:style>
  <w:style w:type="character" w:customStyle="1" w:styleId="Char9">
    <w:name w:val="أعلى النموذج Char"/>
    <w:basedOn w:val="a3"/>
    <w:link w:val="afe"/>
    <w:semiHidden/>
    <w:rsid w:val="001D21EF"/>
    <w:rPr>
      <w:rFonts w:ascii="Arial" w:eastAsia="Times New Roman" w:hAnsi="Arial" w:cs="Arial"/>
      <w:vanish/>
      <w:sz w:val="16"/>
      <w:szCs w:val="16"/>
    </w:rPr>
  </w:style>
  <w:style w:type="character" w:customStyle="1" w:styleId="NoSpacingChar">
    <w:name w:val="No Spacing Char"/>
    <w:basedOn w:val="a3"/>
    <w:link w:val="17"/>
    <w:rsid w:val="001D21EF"/>
    <w:rPr>
      <w:rFonts w:ascii="Times New Roman" w:eastAsia="SimSun" w:hAnsi="Times New Roman" w:cs="Times New Roman"/>
      <w:sz w:val="24"/>
      <w:szCs w:val="24"/>
      <w:lang w:eastAsia="zh-CN"/>
    </w:rPr>
  </w:style>
  <w:style w:type="character" w:customStyle="1" w:styleId="Char13">
    <w:name w:val="نص تعليق ختامي Char1"/>
    <w:basedOn w:val="a3"/>
    <w:uiPriority w:val="99"/>
    <w:semiHidden/>
    <w:rsid w:val="001D21EF"/>
    <w:rPr>
      <w:rFonts w:ascii="Times New Roman" w:eastAsia="SimSun" w:hAnsi="Times New Roman" w:cs="Times New Roman"/>
      <w:sz w:val="20"/>
      <w:szCs w:val="20"/>
      <w:lang w:eastAsia="zh-CN"/>
    </w:rPr>
  </w:style>
  <w:style w:type="character" w:customStyle="1" w:styleId="Char14">
    <w:name w:val="خريطة مستند Char1"/>
    <w:basedOn w:val="a3"/>
    <w:uiPriority w:val="99"/>
    <w:semiHidden/>
    <w:rsid w:val="001D21EF"/>
    <w:rPr>
      <w:rFonts w:ascii="Tahoma" w:eastAsia="SimSun" w:hAnsi="Tahoma" w:cs="Tahoma"/>
      <w:sz w:val="16"/>
      <w:szCs w:val="16"/>
      <w:lang w:eastAsia="zh-CN"/>
    </w:rPr>
  </w:style>
  <w:style w:type="paragraph" w:customStyle="1" w:styleId="hintinfo">
    <w:name w:val="hintinfo"/>
    <w:basedOn w:val="a2"/>
    <w:rsid w:val="001D21EF"/>
    <w:pPr>
      <w:bidi w:val="0"/>
      <w:spacing w:before="44" w:after="100" w:afterAutospacing="1" w:line="360" w:lineRule="auto"/>
      <w:ind w:left="150" w:right="150"/>
      <w:jc w:val="both"/>
    </w:pPr>
    <w:rPr>
      <w:rFonts w:ascii="Times New Roman" w:hAnsi="Times New Roman" w:cs="Simplified Arabic"/>
      <w:color w:val="000000"/>
      <w:sz w:val="12"/>
      <w:szCs w:val="12"/>
    </w:rPr>
  </w:style>
  <w:style w:type="paragraph" w:customStyle="1" w:styleId="Tahoma1809">
    <w:name w:val="نمط (لاتيني) Tahoma ‏18 نقطة أسود السطر الأول:  0.9 سم"/>
    <w:basedOn w:val="a2"/>
    <w:next w:val="ad"/>
    <w:rsid w:val="001D21EF"/>
    <w:pPr>
      <w:ind w:firstLine="510"/>
    </w:pPr>
    <w:rPr>
      <w:rFonts w:ascii="Tahoma" w:hAnsi="Tahoma"/>
      <w:color w:val="000000"/>
      <w:sz w:val="36"/>
    </w:rPr>
  </w:style>
  <w:style w:type="paragraph" w:styleId="aff">
    <w:name w:val="Body Text"/>
    <w:basedOn w:val="a2"/>
    <w:link w:val="Chara"/>
    <w:rsid w:val="001D21EF"/>
    <w:pPr>
      <w:spacing w:after="120"/>
      <w:jc w:val="mediumKashida"/>
    </w:pPr>
    <w:rPr>
      <w:sz w:val="24"/>
      <w:lang w:val="fr-FR"/>
    </w:rPr>
  </w:style>
  <w:style w:type="character" w:customStyle="1" w:styleId="Chara">
    <w:name w:val="نص أساسي Char"/>
    <w:basedOn w:val="a3"/>
    <w:link w:val="aff"/>
    <w:rsid w:val="001D21EF"/>
    <w:rPr>
      <w:rFonts w:ascii="Calibri" w:eastAsia="Times New Roman" w:hAnsi="Calibri" w:cs="Arial"/>
      <w:sz w:val="24"/>
      <w:lang w:val="fr-FR"/>
    </w:rPr>
  </w:style>
  <w:style w:type="paragraph" w:styleId="aff0">
    <w:name w:val="Block Text"/>
    <w:basedOn w:val="a2"/>
    <w:rsid w:val="001D21EF"/>
    <w:pPr>
      <w:ind w:left="566" w:hanging="566"/>
      <w:jc w:val="lowKashida"/>
    </w:pPr>
    <w:rPr>
      <w:sz w:val="18"/>
      <w:szCs w:val="30"/>
    </w:rPr>
  </w:style>
  <w:style w:type="paragraph" w:customStyle="1" w:styleId="18">
    <w:name w:val="نمط إضافي 1"/>
    <w:basedOn w:val="a2"/>
    <w:next w:val="a2"/>
    <w:rsid w:val="001D21EF"/>
    <w:rPr>
      <w:rFonts w:cs="Andalus"/>
      <w:color w:val="0000FF"/>
      <w:szCs w:val="40"/>
    </w:rPr>
  </w:style>
  <w:style w:type="paragraph" w:customStyle="1" w:styleId="22">
    <w:name w:val="نمط إضافي 2"/>
    <w:basedOn w:val="a2"/>
    <w:next w:val="a2"/>
    <w:rsid w:val="001D21EF"/>
    <w:rPr>
      <w:rFonts w:cs="Monotype Koufi"/>
      <w:bCs/>
      <w:color w:val="008000"/>
      <w:szCs w:val="44"/>
    </w:rPr>
  </w:style>
  <w:style w:type="paragraph" w:customStyle="1" w:styleId="32">
    <w:name w:val="نمط إضافي 3"/>
    <w:basedOn w:val="a2"/>
    <w:next w:val="a2"/>
    <w:rsid w:val="001D21EF"/>
    <w:rPr>
      <w:rFonts w:cs="Tahoma"/>
      <w:color w:val="800080"/>
    </w:rPr>
  </w:style>
  <w:style w:type="paragraph" w:customStyle="1" w:styleId="42">
    <w:name w:val="نمط إضافي 4"/>
    <w:basedOn w:val="a2"/>
    <w:next w:val="a2"/>
    <w:rsid w:val="001D21EF"/>
    <w:rPr>
      <w:rFonts w:cs="Simplified Arabic Fixed"/>
      <w:color w:val="FF6600"/>
      <w:sz w:val="44"/>
    </w:rPr>
  </w:style>
  <w:style w:type="paragraph" w:customStyle="1" w:styleId="52">
    <w:name w:val="نمط إضافي 5"/>
    <w:basedOn w:val="a2"/>
    <w:next w:val="a2"/>
    <w:rsid w:val="001D21EF"/>
    <w:rPr>
      <w:rFonts w:cs="DecoType Naskh"/>
      <w:color w:val="3366FF"/>
      <w:szCs w:val="44"/>
    </w:rPr>
  </w:style>
  <w:style w:type="character" w:customStyle="1" w:styleId="19">
    <w:name w:val="نمط حرفي 1"/>
    <w:rsid w:val="001D21EF"/>
    <w:rPr>
      <w:rFonts w:cs="Times New Roman"/>
      <w:szCs w:val="40"/>
    </w:rPr>
  </w:style>
  <w:style w:type="character" w:customStyle="1" w:styleId="23">
    <w:name w:val="نمط حرفي 2"/>
    <w:rsid w:val="001D21EF"/>
    <w:rPr>
      <w:rFonts w:ascii="Times New Roman" w:hAnsi="Times New Roman" w:cs="Times New Roman"/>
      <w:sz w:val="40"/>
      <w:szCs w:val="40"/>
    </w:rPr>
  </w:style>
  <w:style w:type="character" w:customStyle="1" w:styleId="33">
    <w:name w:val="نمط حرفي 3"/>
    <w:rsid w:val="001D21EF"/>
    <w:rPr>
      <w:rFonts w:ascii="Times New Roman" w:hAnsi="Times New Roman" w:cs="Times New Roman"/>
      <w:sz w:val="40"/>
      <w:szCs w:val="40"/>
    </w:rPr>
  </w:style>
  <w:style w:type="character" w:customStyle="1" w:styleId="43">
    <w:name w:val="نمط حرفي 4"/>
    <w:rsid w:val="001D21EF"/>
    <w:rPr>
      <w:rFonts w:cs="Times New Roman"/>
      <w:szCs w:val="40"/>
    </w:rPr>
  </w:style>
  <w:style w:type="character" w:customStyle="1" w:styleId="53">
    <w:name w:val="نمط حرفي 5"/>
    <w:rsid w:val="001D21EF"/>
    <w:rPr>
      <w:rFonts w:cs="Times New Roman"/>
      <w:szCs w:val="40"/>
    </w:rPr>
  </w:style>
  <w:style w:type="character" w:customStyle="1" w:styleId="aff1">
    <w:name w:val="حديث"/>
    <w:basedOn w:val="a3"/>
    <w:rsid w:val="001D21EF"/>
    <w:rPr>
      <w:rFonts w:cs="Traditional Arabic"/>
      <w:szCs w:val="36"/>
    </w:rPr>
  </w:style>
  <w:style w:type="character" w:customStyle="1" w:styleId="aff2">
    <w:name w:val="أثر"/>
    <w:basedOn w:val="a3"/>
    <w:rsid w:val="001D21EF"/>
    <w:rPr>
      <w:rFonts w:cs="Traditional Arabic"/>
      <w:szCs w:val="36"/>
    </w:rPr>
  </w:style>
  <w:style w:type="character" w:customStyle="1" w:styleId="aff3">
    <w:name w:val="مثل"/>
    <w:basedOn w:val="a3"/>
    <w:rsid w:val="001D21EF"/>
    <w:rPr>
      <w:rFonts w:cs="Traditional Arabic"/>
      <w:szCs w:val="36"/>
    </w:rPr>
  </w:style>
  <w:style w:type="character" w:customStyle="1" w:styleId="aff4">
    <w:name w:val="قول"/>
    <w:basedOn w:val="a3"/>
    <w:rsid w:val="001D21EF"/>
    <w:rPr>
      <w:rFonts w:cs="Traditional Arabic"/>
      <w:szCs w:val="36"/>
    </w:rPr>
  </w:style>
  <w:style w:type="character" w:customStyle="1" w:styleId="aff5">
    <w:name w:val="شعر"/>
    <w:basedOn w:val="a3"/>
    <w:rsid w:val="001D21EF"/>
    <w:rPr>
      <w:rFonts w:cs="Traditional Arabic"/>
      <w:szCs w:val="36"/>
    </w:rPr>
  </w:style>
  <w:style w:type="character" w:customStyle="1" w:styleId="TraditionalArabic">
    <w:name w:val="نمط مرجع حاشية سفلية + (العربية وغيرها) Traditional Arabic"/>
    <w:basedOn w:val="a8"/>
    <w:rsid w:val="001D21EF"/>
    <w:rPr>
      <w:rFonts w:cs="Traditional Arabic"/>
      <w:vertAlign w:val="superscript"/>
    </w:rPr>
  </w:style>
  <w:style w:type="character" w:customStyle="1" w:styleId="CharCharChar">
    <w:name w:val="Char Char Char"/>
    <w:basedOn w:val="a3"/>
    <w:locked/>
    <w:rsid w:val="001D21EF"/>
    <w:rPr>
      <w:rFonts w:cs="Traditional Arabic"/>
      <w:color w:val="000000"/>
      <w:sz w:val="28"/>
      <w:szCs w:val="28"/>
      <w:lang w:val="en-US" w:eastAsia="ar-SA" w:bidi="ar-SA"/>
    </w:rPr>
  </w:style>
  <w:style w:type="character" w:customStyle="1" w:styleId="CharChar8">
    <w:name w:val="Char Char8"/>
    <w:basedOn w:val="a3"/>
    <w:semiHidden/>
    <w:rsid w:val="001D21EF"/>
    <w:rPr>
      <w:rFonts w:cs="Traditional Arabic"/>
      <w:color w:val="000000"/>
      <w:szCs w:val="28"/>
      <w:lang w:val="en-US" w:eastAsia="ar-SA" w:bidi="ar-SA"/>
    </w:rPr>
  </w:style>
  <w:style w:type="paragraph" w:customStyle="1" w:styleId="aff6">
    <w:name w:val="سرد الفقرات"/>
    <w:basedOn w:val="a2"/>
    <w:qFormat/>
    <w:rsid w:val="001D21EF"/>
    <w:pPr>
      <w:bidi w:val="0"/>
      <w:spacing w:after="0" w:line="240" w:lineRule="auto"/>
      <w:ind w:left="720"/>
      <w:contextualSpacing/>
    </w:pPr>
    <w:rPr>
      <w:rFonts w:ascii="Times New Roman" w:eastAsia="SimSun" w:hAnsi="Times New Roman" w:cs="Times New Roman"/>
      <w:sz w:val="24"/>
      <w:szCs w:val="24"/>
      <w:lang w:eastAsia="zh-CN"/>
    </w:rPr>
  </w:style>
  <w:style w:type="paragraph" w:styleId="aff7">
    <w:name w:val="No Spacing"/>
    <w:link w:val="Charb"/>
    <w:qFormat/>
    <w:rsid w:val="001D21EF"/>
    <w:pPr>
      <w:spacing w:after="0" w:line="240" w:lineRule="auto"/>
    </w:pPr>
    <w:rPr>
      <w:rFonts w:ascii="Times New Roman" w:eastAsia="SimSun" w:hAnsi="Times New Roman" w:cs="Times New Roman"/>
      <w:sz w:val="24"/>
      <w:szCs w:val="24"/>
      <w:lang w:eastAsia="zh-CN"/>
    </w:rPr>
  </w:style>
  <w:style w:type="character" w:customStyle="1" w:styleId="Charb">
    <w:name w:val="بلا تباعد Char"/>
    <w:basedOn w:val="a3"/>
    <w:link w:val="aff7"/>
    <w:rsid w:val="001D21EF"/>
    <w:rPr>
      <w:rFonts w:ascii="Times New Roman" w:eastAsia="SimSun" w:hAnsi="Times New Roman" w:cs="Times New Roman"/>
      <w:sz w:val="24"/>
      <w:szCs w:val="24"/>
      <w:lang w:eastAsia="zh-CN"/>
    </w:rPr>
  </w:style>
  <w:style w:type="character" w:customStyle="1" w:styleId="forumlink1">
    <w:name w:val="forumlink1"/>
    <w:basedOn w:val="a3"/>
    <w:rsid w:val="001D21EF"/>
    <w:rPr>
      <w:b/>
      <w:bCs/>
      <w:strike w:val="0"/>
      <w:dstrike w:val="0"/>
      <w:color w:val="043698"/>
      <w:sz w:val="31"/>
      <w:szCs w:val="3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04F0-80DB-4768-BE66-F6417BD5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5633</Words>
  <Characters>32111</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tawheed</dc:creator>
  <cp:lastModifiedBy>Walid Kotb</cp:lastModifiedBy>
  <cp:revision>21</cp:revision>
  <dcterms:created xsi:type="dcterms:W3CDTF">2013-11-03T16:55:00Z</dcterms:created>
  <dcterms:modified xsi:type="dcterms:W3CDTF">2015-05-04T07:44:00Z</dcterms:modified>
</cp:coreProperties>
</file>