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6E6" w:rsidRPr="006835B1" w:rsidRDefault="00A57DBC" w:rsidP="006835B1">
      <w:pPr>
        <w:spacing w:after="0" w:line="240" w:lineRule="auto"/>
        <w:jc w:val="both"/>
        <w:rPr>
          <w:rFonts w:cs="Traditional Arabic"/>
          <w:sz w:val="32"/>
          <w:szCs w:val="32"/>
          <w:rtl/>
          <w:lang w:bidi="ar-EG"/>
        </w:rPr>
      </w:pPr>
      <w:bookmarkStart w:id="0" w:name="_GoBack"/>
      <w:bookmarkEnd w:id="0"/>
      <w:r w:rsidRPr="00A57DBC">
        <w:rPr>
          <w:rFonts w:cs="Traditional Arabic"/>
          <w:noProof/>
          <w:sz w:val="32"/>
          <w:szCs w:val="32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-540385</wp:posOffset>
            </wp:positionV>
            <wp:extent cx="7772400" cy="10106025"/>
            <wp:effectExtent l="0" t="0" r="0" b="0"/>
            <wp:wrapTight wrapText="bothSides">
              <wp:wrapPolygon edited="0">
                <wp:start x="0" y="0"/>
                <wp:lineTo x="0" y="21580"/>
                <wp:lineTo x="21547" y="21580"/>
                <wp:lineTo x="21547" y="0"/>
                <wp:lineTo x="0" y="0"/>
              </wp:wrapPolygon>
            </wp:wrapTight>
            <wp:docPr id="9" name="صورة 9" descr="C:\Users\w-kotb\Desktop\حضارا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-kotb\Desktop\حضارات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D3E" w:rsidRDefault="003B3D3E" w:rsidP="00A57DBC">
      <w:pPr>
        <w:bidi w:val="0"/>
        <w:rPr>
          <w:rFonts w:cs="Traditional Arabic"/>
          <w:sz w:val="32"/>
          <w:szCs w:val="32"/>
          <w:rtl/>
          <w:lang w:bidi="ar-EG"/>
        </w:rPr>
      </w:pPr>
      <w:r>
        <w:rPr>
          <w:rFonts w:ascii="Times New Roman" w:eastAsia="Times New Roman" w:hAnsi="Times New Roman" w:cs="Traditional Arabic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1BC36EC8" wp14:editId="337DBC35">
            <wp:simplePos x="0" y="0"/>
            <wp:positionH relativeFrom="column">
              <wp:posOffset>-540385</wp:posOffset>
            </wp:positionH>
            <wp:positionV relativeFrom="paragraph">
              <wp:posOffset>-617855</wp:posOffset>
            </wp:positionV>
            <wp:extent cx="7791450" cy="10657205"/>
            <wp:effectExtent l="0" t="0" r="0" b="0"/>
            <wp:wrapTight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ight>
            <wp:docPr id="7" name="صورة 7" descr="H:\desktop\شغل عاجل\العلامة المائية\0000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D3E" w:rsidRPr="006835B1" w:rsidRDefault="003B3D3E" w:rsidP="006835B1">
      <w:pPr>
        <w:spacing w:after="0" w:line="240" w:lineRule="auto"/>
        <w:jc w:val="both"/>
        <w:rPr>
          <w:rFonts w:cs="Traditional Arabic"/>
          <w:sz w:val="32"/>
          <w:szCs w:val="32"/>
          <w:lang w:bidi="ar-EG"/>
        </w:rPr>
      </w:pPr>
    </w:p>
    <w:p w:rsidR="005546E6" w:rsidRDefault="005546E6" w:rsidP="006835B1">
      <w:pPr>
        <w:spacing w:after="0" w:line="240" w:lineRule="auto"/>
        <w:jc w:val="both"/>
        <w:rPr>
          <w:rFonts w:cs="Traditional Arabic"/>
          <w:sz w:val="32"/>
          <w:szCs w:val="32"/>
          <w:rtl/>
          <w:lang w:bidi="ar-EG"/>
        </w:rPr>
      </w:pPr>
    </w:p>
    <w:p w:rsidR="003B3D3E" w:rsidRDefault="003B3D3E" w:rsidP="006835B1">
      <w:pPr>
        <w:spacing w:after="0" w:line="240" w:lineRule="auto"/>
        <w:jc w:val="both"/>
        <w:rPr>
          <w:rFonts w:cs="Traditional Arabic"/>
          <w:sz w:val="32"/>
          <w:szCs w:val="32"/>
          <w:rtl/>
          <w:lang w:bidi="ar-EG"/>
        </w:rPr>
      </w:pPr>
    </w:p>
    <w:p w:rsidR="003B3D3E" w:rsidRDefault="003B3D3E" w:rsidP="006835B1">
      <w:pPr>
        <w:spacing w:after="0" w:line="240" w:lineRule="auto"/>
        <w:jc w:val="both"/>
        <w:rPr>
          <w:rFonts w:cs="Traditional Arabic"/>
          <w:sz w:val="32"/>
          <w:szCs w:val="32"/>
          <w:rtl/>
          <w:lang w:bidi="ar-EG"/>
        </w:rPr>
      </w:pPr>
    </w:p>
    <w:p w:rsidR="003B3D3E" w:rsidRDefault="003B3D3E" w:rsidP="006835B1">
      <w:pPr>
        <w:spacing w:after="0" w:line="240" w:lineRule="auto"/>
        <w:jc w:val="both"/>
        <w:rPr>
          <w:rFonts w:cs="Traditional Arabic"/>
          <w:sz w:val="32"/>
          <w:szCs w:val="32"/>
          <w:rtl/>
          <w:lang w:bidi="ar-EG"/>
        </w:rPr>
      </w:pPr>
    </w:p>
    <w:p w:rsidR="003B3D3E" w:rsidRDefault="003B3D3E" w:rsidP="006835B1">
      <w:pPr>
        <w:spacing w:after="0" w:line="240" w:lineRule="auto"/>
        <w:jc w:val="both"/>
        <w:rPr>
          <w:rFonts w:cs="Traditional Arabic"/>
          <w:sz w:val="32"/>
          <w:szCs w:val="32"/>
          <w:rtl/>
          <w:lang w:bidi="ar-EG"/>
        </w:rPr>
      </w:pPr>
    </w:p>
    <w:p w:rsidR="003B3D3E" w:rsidRDefault="003B3D3E" w:rsidP="006835B1">
      <w:pPr>
        <w:spacing w:after="0" w:line="240" w:lineRule="auto"/>
        <w:jc w:val="both"/>
        <w:rPr>
          <w:rFonts w:cs="Traditional Arabic"/>
          <w:sz w:val="32"/>
          <w:szCs w:val="32"/>
          <w:rtl/>
          <w:lang w:bidi="ar-EG"/>
        </w:rPr>
      </w:pPr>
    </w:p>
    <w:p w:rsidR="003B3D3E" w:rsidRPr="006835B1" w:rsidRDefault="003B3D3E" w:rsidP="006835B1">
      <w:pPr>
        <w:spacing w:after="0" w:line="240" w:lineRule="auto"/>
        <w:jc w:val="both"/>
        <w:rPr>
          <w:rFonts w:cs="Traditional Arabic"/>
          <w:sz w:val="32"/>
          <w:szCs w:val="32"/>
          <w:lang w:bidi="ar-EG"/>
        </w:rPr>
      </w:pPr>
    </w:p>
    <w:p w:rsidR="0092358D" w:rsidRPr="006835B1" w:rsidRDefault="00E30466" w:rsidP="006835B1">
      <w:pPr>
        <w:spacing w:after="0" w:line="240" w:lineRule="auto"/>
        <w:jc w:val="center"/>
        <w:rPr>
          <w:rFonts w:ascii="ae_AlMateen" w:eastAsiaTheme="minorHAnsi" w:hAnsi="ae_AlMateen" w:cs="Traditional Arabic"/>
          <w:sz w:val="32"/>
          <w:szCs w:val="32"/>
          <w:rtl/>
          <w:lang w:bidi="ar-EG"/>
        </w:rPr>
      </w:pPr>
      <w:r w:rsidRPr="006835B1">
        <w:rPr>
          <w:rFonts w:cs="Traditional Arabic"/>
          <w:sz w:val="32"/>
          <w:szCs w:val="32"/>
          <w:lang w:bidi="ar-EG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7pt;height:90pt" adj=",10800" fillcolor="black [3213]" strokecolor="black [3213]" strokeweight="1pt">
            <v:shadow color="#009" offset="7pt,-7pt"/>
            <o:extrusion v:ext="view" color="#dbe5f1 [660]"/>
            <v:textpath style="font-family:&quot;AGA Aladdin Regular&quot;;font-weight:bold;font-style:italic" trim="t" fitpath="t" string="نظرية التعاقب الدوري للحضارات"/>
          </v:shape>
        </w:pict>
      </w:r>
    </w:p>
    <w:p w:rsidR="0092358D" w:rsidRPr="006835B1" w:rsidRDefault="00E30466" w:rsidP="006835B1">
      <w:pPr>
        <w:spacing w:after="0" w:line="240" w:lineRule="auto"/>
        <w:jc w:val="center"/>
        <w:rPr>
          <w:rFonts w:ascii="ae_AlMateen" w:eastAsiaTheme="minorHAnsi" w:hAnsi="ae_AlMateen" w:cs="Traditional Arabic"/>
          <w:sz w:val="32"/>
          <w:szCs w:val="32"/>
          <w:rtl/>
          <w:lang w:bidi="ar-EG"/>
        </w:rPr>
      </w:pPr>
      <w:r w:rsidRPr="006835B1">
        <w:rPr>
          <w:rFonts w:cs="Traditional Arabic"/>
          <w:sz w:val="32"/>
          <w:szCs w:val="32"/>
          <w:lang w:bidi="ar-EG"/>
        </w:rPr>
        <w:pict>
          <v:shape id="_x0000_i1026" type="#_x0000_t136" style="width:229.5pt;height:88.5pt" adj=",10800" fillcolor="#7030a0" strokecolor="black [3213]" strokeweight="1pt">
            <v:shadow color="#009" offset="7pt,-7pt"/>
            <v:textpath style="font-family:&quot;ae_Cortoba&quot;;v-text-kern:t" trim="t" fitpath="t" string="عند ابن خلدون"/>
          </v:shape>
        </w:pict>
      </w:r>
    </w:p>
    <w:p w:rsidR="00EA5ECC" w:rsidRPr="006835B1" w:rsidRDefault="00EA5ECC" w:rsidP="006835B1">
      <w:pPr>
        <w:spacing w:after="0" w:line="240" w:lineRule="auto"/>
        <w:jc w:val="center"/>
        <w:rPr>
          <w:rFonts w:ascii="ae_AlMateen" w:eastAsiaTheme="minorHAnsi" w:hAnsi="ae_AlMateen" w:cs="Traditional Arabic"/>
          <w:sz w:val="32"/>
          <w:szCs w:val="32"/>
          <w:rtl/>
          <w:lang w:bidi="ar-EG"/>
        </w:rPr>
      </w:pPr>
    </w:p>
    <w:p w:rsidR="006F43D4" w:rsidRPr="006835B1" w:rsidRDefault="006F43D4" w:rsidP="006835B1">
      <w:pPr>
        <w:spacing w:after="0" w:line="240" w:lineRule="auto"/>
        <w:jc w:val="center"/>
        <w:rPr>
          <w:rFonts w:ascii="ae_AlMateen" w:eastAsiaTheme="minorHAnsi" w:hAnsi="ae_AlMateen" w:cs="Traditional Arabic"/>
          <w:sz w:val="32"/>
          <w:szCs w:val="32"/>
          <w:rtl/>
          <w:lang w:bidi="ar-EG"/>
        </w:rPr>
      </w:pPr>
    </w:p>
    <w:p w:rsidR="00A052DA" w:rsidRPr="006835B1" w:rsidRDefault="00A052DA" w:rsidP="006835B1">
      <w:pPr>
        <w:spacing w:after="0" w:line="240" w:lineRule="auto"/>
        <w:jc w:val="center"/>
        <w:rPr>
          <w:rFonts w:ascii="ae_AlMateen" w:eastAsiaTheme="minorHAnsi" w:hAnsi="ae_AlMateen" w:cs="Traditional Arabic"/>
          <w:sz w:val="32"/>
          <w:szCs w:val="32"/>
          <w:rtl/>
          <w:lang w:bidi="ar-EG"/>
        </w:rPr>
      </w:pPr>
      <w:r w:rsidRPr="006835B1">
        <w:rPr>
          <w:rFonts w:ascii="ae_AlMateen" w:eastAsiaTheme="minorHAnsi" w:hAnsi="ae_AlMateen" w:cs="Traditional Arabic" w:hint="cs"/>
          <w:sz w:val="32"/>
          <w:szCs w:val="32"/>
          <w:rtl/>
          <w:lang w:bidi="ar-EG"/>
        </w:rPr>
        <w:t>كتبه:</w:t>
      </w:r>
    </w:p>
    <w:p w:rsidR="00A052DA" w:rsidRPr="003B3D3E" w:rsidRDefault="00A052DA" w:rsidP="006835B1">
      <w:pPr>
        <w:spacing w:after="0" w:line="240" w:lineRule="auto"/>
        <w:jc w:val="center"/>
        <w:rPr>
          <w:rFonts w:ascii="ae_AlMateen" w:eastAsiaTheme="minorHAnsi" w:hAnsi="ae_AlMateen" w:cs="Traditional Arabic"/>
          <w:b/>
          <w:bCs/>
          <w:sz w:val="58"/>
          <w:szCs w:val="58"/>
          <w:rtl/>
          <w:lang w:bidi="ar-EG"/>
        </w:rPr>
      </w:pPr>
      <w:r w:rsidRPr="003B3D3E">
        <w:rPr>
          <w:rFonts w:ascii="ae_AlMateen" w:eastAsiaTheme="minorHAnsi" w:hAnsi="ae_AlMateen" w:cs="Traditional Arabic" w:hint="cs"/>
          <w:b/>
          <w:bCs/>
          <w:sz w:val="58"/>
          <w:szCs w:val="58"/>
          <w:rtl/>
          <w:lang w:bidi="ar-EG"/>
        </w:rPr>
        <w:t>محمود العيسوي</w:t>
      </w:r>
    </w:p>
    <w:p w:rsidR="00A052DA" w:rsidRPr="006835B1" w:rsidRDefault="00A052DA" w:rsidP="006835B1">
      <w:pPr>
        <w:bidi w:val="0"/>
        <w:spacing w:after="0" w:line="240" w:lineRule="auto"/>
        <w:rPr>
          <w:rFonts w:ascii="ae_AlMateen" w:eastAsiaTheme="minorHAnsi" w:hAnsi="ae_AlMateen" w:cs="Traditional Arabic"/>
          <w:sz w:val="32"/>
          <w:szCs w:val="32"/>
          <w:lang w:bidi="ar-EG"/>
        </w:rPr>
      </w:pPr>
      <w:r w:rsidRPr="006835B1">
        <w:rPr>
          <w:rFonts w:ascii="ae_AlMateen" w:eastAsiaTheme="minorHAnsi" w:hAnsi="ae_AlMateen" w:cs="Traditional Arabic"/>
          <w:sz w:val="32"/>
          <w:szCs w:val="32"/>
          <w:rtl/>
          <w:lang w:bidi="ar-EG"/>
        </w:rPr>
        <w:br w:type="page"/>
      </w:r>
    </w:p>
    <w:p w:rsidR="0092358D" w:rsidRPr="006835B1" w:rsidRDefault="0092358D" w:rsidP="006835B1">
      <w:pPr>
        <w:spacing w:after="0" w:line="240" w:lineRule="auto"/>
        <w:jc w:val="center"/>
        <w:rPr>
          <w:rFonts w:cs="Traditional Arabic"/>
          <w:b/>
          <w:bCs/>
          <w:sz w:val="32"/>
          <w:szCs w:val="32"/>
          <w:rtl/>
          <w:lang w:bidi="ar-EG"/>
        </w:rPr>
      </w:pPr>
    </w:p>
    <w:p w:rsidR="006F43D4" w:rsidRPr="006835B1" w:rsidRDefault="00502D75" w:rsidP="006835B1">
      <w:pPr>
        <w:spacing w:after="0" w:line="240" w:lineRule="auto"/>
        <w:jc w:val="center"/>
        <w:rPr>
          <w:rFonts w:ascii="ae_AlYermook" w:hAnsi="ae_AlYermook" w:cs="Traditional Arabic"/>
          <w:b/>
          <w:bCs/>
          <w:sz w:val="32"/>
          <w:szCs w:val="32"/>
          <w:rtl/>
          <w:lang w:bidi="ar-EG"/>
        </w:rPr>
      </w:pPr>
      <w:r w:rsidRPr="006835B1">
        <w:rPr>
          <w:rFonts w:ascii="ae_AlYermook" w:hAnsi="ae_AlYermook" w:cs="Traditional Arabic"/>
          <w:b/>
          <w:bCs/>
          <w:sz w:val="32"/>
          <w:szCs w:val="32"/>
          <w:rtl/>
          <w:lang w:bidi="ar-EG"/>
        </w:rPr>
        <w:t>بسم الله الرحمن الرحيم</w:t>
      </w:r>
    </w:p>
    <w:p w:rsidR="00F13DFA" w:rsidRPr="006835B1" w:rsidRDefault="00F13DFA" w:rsidP="006835B1">
      <w:pPr>
        <w:pStyle w:val="2"/>
        <w:rPr>
          <w:rtl/>
          <w:lang w:bidi="ar-EG"/>
        </w:rPr>
      </w:pPr>
      <w:bookmarkStart w:id="1" w:name="_Toc471636425"/>
      <w:r w:rsidRPr="006835B1">
        <w:rPr>
          <w:rtl/>
          <w:lang w:bidi="ar-EG"/>
        </w:rPr>
        <w:t>تقديم</w:t>
      </w:r>
      <w:bookmarkEnd w:id="1"/>
    </w:p>
    <w:p w:rsidR="00502D75" w:rsidRPr="006835B1" w:rsidRDefault="00502D75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"لقد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كانت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النظرة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التقليدية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إلى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التأريخ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تهتم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غاية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تهتم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بجمع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الوقائع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العسكرية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والتحولات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السياسية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تتخذ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صور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المعاهدات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أو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التنازلات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أو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إلى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ذلك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أمور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تتصل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بطريق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أو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بآخر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بالخط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السياسي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والعسكري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>.</w:t>
      </w:r>
    </w:p>
    <w:p w:rsidR="00502D75" w:rsidRPr="006835B1" w:rsidRDefault="00502D75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وقلما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كان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قارئ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التاريخ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يجد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ثنايا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الكتابات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الموضوعية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أو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الحولية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البالغة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حد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المجلدات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سطور</w:t>
      </w:r>
      <w:r w:rsidR="00963561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ً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أو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صفحات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تتناول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ناحية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فكرية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أو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اعتقادية،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أو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تحولاً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اجتماعيًّا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أو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اقتصاديًّا،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أو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رؤية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نفسية،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أو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نظرة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شبه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شاملة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-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فضلاً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عن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النظرة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الشاملة 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-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ترصد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سائر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العوامل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المحرِّكة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والمهمة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صنع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الحدث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التاريخي.</w:t>
      </w:r>
    </w:p>
    <w:p w:rsidR="00502D75" w:rsidRPr="006835B1" w:rsidRDefault="00502D75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إن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ذلك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المنهج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-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 بصفة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عامة 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-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قد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سيطر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على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حركة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التاريخ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البشري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سائر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كتابات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المؤرخين 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-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باستثناء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بعض النظرات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العارضة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-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 حتى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ظهر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ذلك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العالم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المغربي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الأندلسي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المسلم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عبدالرحمن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خلدون، الذي استطاع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يضع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رؤية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تنظيرية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لتفسير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التأريخ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بعوامل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مختلفة،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سماها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طورًا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العصبية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الدينية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أو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القبلية،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وسماها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طورًا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البيئة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(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الأثر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الجغرافي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)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كما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ألمع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إلى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العوامل البيولوجية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والاقتصادية</w:t>
      </w:r>
      <w:r w:rsidR="00807C9B" w:rsidRPr="006835B1">
        <w:rPr>
          <w:rStyle w:val="a5"/>
          <w:rFonts w:ascii="Traditional Arabic" w:cs="Traditional Arabic"/>
          <w:color w:val="000000"/>
          <w:sz w:val="32"/>
          <w:szCs w:val="32"/>
          <w:rtl/>
          <w:lang w:bidi="ar-EG"/>
        </w:rPr>
        <w:footnoteReference w:id="1"/>
      </w:r>
      <w:r w:rsidR="007853F4" w:rsidRPr="006835B1">
        <w:rPr>
          <w:rFonts w:cs="Traditional Arabic" w:hint="cs"/>
          <w:sz w:val="32"/>
          <w:szCs w:val="32"/>
          <w:rtl/>
          <w:lang w:bidi="ar-EG"/>
        </w:rPr>
        <w:t>.</w:t>
      </w:r>
    </w:p>
    <w:p w:rsidR="007853F4" w:rsidRPr="006835B1" w:rsidRDefault="007853F4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لقد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وقف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ابن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خلدون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متفردًا،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كحد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فاصل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بين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مرحلتين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متميزتين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المنهج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proofErr w:type="spellStart"/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التأريخي</w:t>
      </w:r>
      <w:proofErr w:type="spellEnd"/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وقد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أعطى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بهذا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المنهج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المتفرد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سبقًا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للحضارة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الإسلامية،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كان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لها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الفضل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الكبير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الانتقال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بالتأريخ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مرحلة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الجمع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إلى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مرحلة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التفسير،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ومن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منهجية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التوثيق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إلى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منهجية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التمحيص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والتركيب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الفلسفي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الذي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يمثل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مرحلة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جديدة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الرشد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العقلي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للإنسانية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كلها</w:t>
      </w:r>
      <w:r w:rsidR="00B66698" w:rsidRPr="006835B1">
        <w:rPr>
          <w:rStyle w:val="a5"/>
          <w:rFonts w:ascii="Traditional Arabic" w:cs="Traditional Arabic"/>
          <w:color w:val="000000"/>
          <w:sz w:val="32"/>
          <w:szCs w:val="32"/>
          <w:rtl/>
          <w:lang w:bidi="ar-EG"/>
        </w:rPr>
        <w:footnoteReference w:id="2"/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>.</w:t>
      </w:r>
    </w:p>
    <w:p w:rsidR="006F43D4" w:rsidRPr="006835B1" w:rsidRDefault="006F43D4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</w:p>
    <w:p w:rsidR="006F43D4" w:rsidRPr="006835B1" w:rsidRDefault="006F43D4" w:rsidP="006835B1">
      <w:pPr>
        <w:spacing w:after="0" w:line="240" w:lineRule="auto"/>
        <w:jc w:val="center"/>
        <w:rPr>
          <w:rFonts w:ascii="ae_AlMateen" w:hAnsi="ae_AlMateen" w:cs="Traditional Arabic"/>
          <w:sz w:val="32"/>
          <w:szCs w:val="32"/>
          <w:rtl/>
          <w:lang w:bidi="ar-EG"/>
        </w:rPr>
      </w:pPr>
    </w:p>
    <w:p w:rsidR="007E3925" w:rsidRPr="006835B1" w:rsidRDefault="007E3925" w:rsidP="006835B1">
      <w:pPr>
        <w:spacing w:after="0" w:line="240" w:lineRule="auto"/>
        <w:jc w:val="center"/>
        <w:rPr>
          <w:rFonts w:ascii="ae_AlMateen" w:hAnsi="ae_AlMateen" w:cs="Traditional Arabic"/>
          <w:sz w:val="32"/>
          <w:szCs w:val="32"/>
          <w:rtl/>
          <w:lang w:bidi="ar-EG"/>
        </w:rPr>
      </w:pPr>
    </w:p>
    <w:p w:rsidR="00F11E60" w:rsidRPr="006835B1" w:rsidRDefault="00F11E60" w:rsidP="006835B1">
      <w:pPr>
        <w:spacing w:after="0" w:line="240" w:lineRule="auto"/>
        <w:jc w:val="center"/>
        <w:rPr>
          <w:rFonts w:ascii="ae_AlMateen" w:hAnsi="ae_AlMateen" w:cs="Traditional Arabic"/>
          <w:sz w:val="32"/>
          <w:szCs w:val="32"/>
          <w:rtl/>
          <w:lang w:bidi="ar-EG"/>
        </w:rPr>
      </w:pPr>
    </w:p>
    <w:p w:rsidR="006C4C5F" w:rsidRPr="006835B1" w:rsidRDefault="006C4C5F" w:rsidP="006835B1">
      <w:pPr>
        <w:spacing w:after="0" w:line="240" w:lineRule="auto"/>
        <w:jc w:val="center"/>
        <w:rPr>
          <w:rFonts w:ascii="ae_AlMateen" w:hAnsi="ae_AlMateen" w:cs="Traditional Arabic"/>
          <w:sz w:val="32"/>
          <w:szCs w:val="32"/>
          <w:rtl/>
          <w:lang w:bidi="ar-EG"/>
        </w:rPr>
      </w:pPr>
    </w:p>
    <w:p w:rsidR="006C4C5F" w:rsidRPr="006835B1" w:rsidRDefault="006C4C5F" w:rsidP="006835B1">
      <w:pPr>
        <w:spacing w:after="0" w:line="240" w:lineRule="auto"/>
        <w:jc w:val="center"/>
        <w:rPr>
          <w:rFonts w:ascii="ae_AlMateen" w:hAnsi="ae_AlMateen" w:cs="Traditional Arabic"/>
          <w:sz w:val="32"/>
          <w:szCs w:val="32"/>
          <w:rtl/>
          <w:lang w:bidi="ar-EG"/>
        </w:rPr>
      </w:pPr>
    </w:p>
    <w:p w:rsidR="00104E71" w:rsidRPr="006835B1" w:rsidRDefault="00104E71" w:rsidP="006835B1">
      <w:pPr>
        <w:spacing w:after="0" w:line="240" w:lineRule="auto"/>
        <w:jc w:val="center"/>
        <w:rPr>
          <w:rFonts w:ascii="ae_AlMateen" w:hAnsi="ae_AlMateen" w:cs="Traditional Arabic"/>
          <w:sz w:val="32"/>
          <w:szCs w:val="32"/>
          <w:rtl/>
          <w:lang w:bidi="ar-EG"/>
        </w:rPr>
      </w:pPr>
    </w:p>
    <w:p w:rsidR="00104E71" w:rsidRPr="006835B1" w:rsidRDefault="00104E71" w:rsidP="006835B1">
      <w:pPr>
        <w:spacing w:after="0" w:line="240" w:lineRule="auto"/>
        <w:jc w:val="center"/>
        <w:rPr>
          <w:rFonts w:ascii="ae_AlMateen" w:hAnsi="ae_AlMateen" w:cs="Traditional Arabic"/>
          <w:sz w:val="32"/>
          <w:szCs w:val="32"/>
          <w:rtl/>
          <w:lang w:bidi="ar-EG"/>
        </w:rPr>
      </w:pPr>
    </w:p>
    <w:p w:rsidR="00104E71" w:rsidRPr="006835B1" w:rsidRDefault="00104E71" w:rsidP="006835B1">
      <w:pPr>
        <w:spacing w:after="0" w:line="240" w:lineRule="auto"/>
        <w:jc w:val="center"/>
        <w:rPr>
          <w:rFonts w:ascii="ae_AlMateen" w:hAnsi="ae_AlMateen" w:cs="Traditional Arabic"/>
          <w:sz w:val="32"/>
          <w:szCs w:val="32"/>
          <w:rtl/>
          <w:lang w:bidi="ar-EG"/>
        </w:rPr>
      </w:pPr>
    </w:p>
    <w:p w:rsidR="00A5304A" w:rsidRPr="006835B1" w:rsidRDefault="00A5304A" w:rsidP="006835B1">
      <w:pPr>
        <w:spacing w:after="0" w:line="240" w:lineRule="auto"/>
        <w:jc w:val="center"/>
        <w:rPr>
          <w:rFonts w:ascii="ae_AlMateen" w:hAnsi="ae_AlMateen" w:cs="Traditional Arabic"/>
          <w:sz w:val="32"/>
          <w:szCs w:val="32"/>
          <w:rtl/>
          <w:lang w:bidi="ar-EG"/>
        </w:rPr>
      </w:pPr>
      <w:r w:rsidRPr="006835B1">
        <w:rPr>
          <w:rFonts w:ascii="ae_AlMateen" w:hAnsi="ae_AlMateen" w:cs="Traditional Arabic"/>
          <w:sz w:val="32"/>
          <w:szCs w:val="32"/>
          <w:rtl/>
          <w:lang w:bidi="ar-EG"/>
        </w:rPr>
        <w:lastRenderedPageBreak/>
        <w:t>المبحث الأول:</w:t>
      </w:r>
    </w:p>
    <w:p w:rsidR="00EE1FF3" w:rsidRPr="006835B1" w:rsidRDefault="00BB2497" w:rsidP="006835B1">
      <w:pPr>
        <w:pStyle w:val="2"/>
        <w:rPr>
          <w:rtl/>
          <w:lang w:bidi="ar-EG"/>
        </w:rPr>
      </w:pPr>
      <w:bookmarkStart w:id="2" w:name="_Toc471636426"/>
      <w:r w:rsidRPr="006835B1">
        <w:rPr>
          <w:rFonts w:hint="cs"/>
          <w:rtl/>
          <w:lang w:bidi="ar-EG"/>
        </w:rPr>
        <w:t>التعريف ب</w:t>
      </w:r>
      <w:r w:rsidR="00B30A17" w:rsidRPr="006835B1">
        <w:rPr>
          <w:rFonts w:hint="cs"/>
          <w:rtl/>
          <w:lang w:bidi="ar-EG"/>
        </w:rPr>
        <w:t>ابن خ</w:t>
      </w:r>
      <w:r w:rsidR="00CF7BEB" w:rsidRPr="006835B1">
        <w:rPr>
          <w:rFonts w:hint="cs"/>
          <w:rtl/>
          <w:lang w:bidi="ar-EG"/>
        </w:rPr>
        <w:t>َ</w:t>
      </w:r>
      <w:r w:rsidR="00B30A17" w:rsidRPr="006835B1">
        <w:rPr>
          <w:rFonts w:hint="cs"/>
          <w:rtl/>
          <w:lang w:bidi="ar-EG"/>
        </w:rPr>
        <w:t>لدون</w:t>
      </w:r>
      <w:bookmarkEnd w:id="2"/>
    </w:p>
    <w:p w:rsidR="00A5304A" w:rsidRPr="006835B1" w:rsidRDefault="00A5304A" w:rsidP="006835B1">
      <w:pPr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EG"/>
        </w:rPr>
      </w:pPr>
    </w:p>
    <w:p w:rsidR="006F43D4" w:rsidRPr="006835B1" w:rsidRDefault="006F43D4" w:rsidP="006835B1">
      <w:pPr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EG"/>
        </w:rPr>
      </w:pPr>
    </w:p>
    <w:p w:rsidR="00A5304A" w:rsidRPr="006835B1" w:rsidRDefault="00A5304A" w:rsidP="006835B1">
      <w:pPr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EG"/>
        </w:rPr>
      </w:pPr>
      <w:r w:rsidRPr="006835B1">
        <w:rPr>
          <w:rFonts w:cs="Traditional Arabic" w:hint="cs"/>
          <w:b/>
          <w:bCs/>
          <w:sz w:val="32"/>
          <w:szCs w:val="32"/>
          <w:rtl/>
          <w:lang w:bidi="ar-EG"/>
        </w:rPr>
        <w:t>- حياته.</w:t>
      </w:r>
    </w:p>
    <w:p w:rsidR="00A5304A" w:rsidRPr="006835B1" w:rsidRDefault="00A5304A" w:rsidP="006835B1">
      <w:pPr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EG"/>
        </w:rPr>
      </w:pPr>
      <w:r w:rsidRPr="006835B1">
        <w:rPr>
          <w:rFonts w:cs="Traditional Arabic" w:hint="cs"/>
          <w:b/>
          <w:bCs/>
          <w:sz w:val="32"/>
          <w:szCs w:val="32"/>
          <w:rtl/>
          <w:lang w:bidi="ar-EG"/>
        </w:rPr>
        <w:t>- أهم مؤلفاته.</w:t>
      </w:r>
    </w:p>
    <w:p w:rsidR="00A5304A" w:rsidRPr="006835B1" w:rsidRDefault="00A5304A" w:rsidP="006835B1">
      <w:pPr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EG"/>
        </w:rPr>
      </w:pPr>
      <w:r w:rsidRPr="006835B1">
        <w:rPr>
          <w:rFonts w:cs="Traditional Arabic" w:hint="cs"/>
          <w:b/>
          <w:bCs/>
          <w:sz w:val="32"/>
          <w:szCs w:val="32"/>
          <w:rtl/>
          <w:lang w:bidi="ar-EG"/>
        </w:rPr>
        <w:t>- أثره.</w:t>
      </w:r>
    </w:p>
    <w:p w:rsidR="0030363B" w:rsidRPr="006835B1" w:rsidRDefault="0030363B" w:rsidP="006835B1">
      <w:pPr>
        <w:spacing w:after="0" w:line="240" w:lineRule="auto"/>
        <w:jc w:val="both"/>
        <w:rPr>
          <w:rFonts w:cs="Traditional Arabic"/>
          <w:sz w:val="32"/>
          <w:szCs w:val="32"/>
          <w:rtl/>
          <w:lang w:bidi="ar-EG"/>
        </w:rPr>
      </w:pPr>
      <w:bookmarkStart w:id="3" w:name="_Toc471636427"/>
      <w:r w:rsidRPr="006835B1">
        <w:rPr>
          <w:rStyle w:val="2Char"/>
          <w:rFonts w:hint="cs"/>
          <w:rtl/>
        </w:rPr>
        <w:t>- حياته</w:t>
      </w:r>
      <w:bookmarkEnd w:id="3"/>
      <w:r w:rsidR="00135AE0" w:rsidRPr="006835B1">
        <w:rPr>
          <w:rFonts w:cs="Traditional Arabic"/>
          <w:sz w:val="32"/>
          <w:szCs w:val="32"/>
          <w:vertAlign w:val="superscript"/>
          <w:rtl/>
        </w:rPr>
        <w:footnoteReference w:id="3"/>
      </w:r>
      <w:r w:rsidRPr="006835B1">
        <w:rPr>
          <w:rFonts w:cs="Traditional Arabic" w:hint="cs"/>
          <w:sz w:val="32"/>
          <w:szCs w:val="32"/>
          <w:rtl/>
          <w:lang w:bidi="ar-EG"/>
        </w:rPr>
        <w:t>:</w:t>
      </w:r>
    </w:p>
    <w:p w:rsidR="003C5800" w:rsidRPr="006835B1" w:rsidRDefault="003C5800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هو عبدالرحمن أبو زيد ولي الدين ابن خَلدون - بفتح </w:t>
      </w:r>
      <w:r w:rsidR="00164A42"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الخاء.</w:t>
      </w:r>
    </w:p>
    <w:p w:rsidR="00164A42" w:rsidRPr="006835B1" w:rsidRDefault="00164A42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وأما سلسلة نسبه فقد ذكرها ابن خلدون نفسه في كتابه "التعريف" على هذا الوجه:</w:t>
      </w:r>
    </w:p>
    <w:p w:rsidR="00164A42" w:rsidRPr="006835B1" w:rsidRDefault="00164A42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"محمد بن محمد بن محمد بن الح</w:t>
      </w:r>
      <w:r w:rsidR="0014577D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س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ن بن محمد بن جابر بن محمد بن إبراهيم بن عبدالرحمن بن خالد (</w:t>
      </w:r>
      <w:r w:rsidR="008601C5"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المعروف بابن خلدون، رأس هذه الأسرة بالأندلس والمغرب، وإليه ينتسب جميع أفرادها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)</w:t>
      </w:r>
      <w:r w:rsidR="008601C5"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ابن عثمان بن هانئ بن الخطاب بن كريب بن </w:t>
      </w:r>
      <w:proofErr w:type="spellStart"/>
      <w:r w:rsidR="008601C5"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معديكرب</w:t>
      </w:r>
      <w:proofErr w:type="spellEnd"/>
      <w:r w:rsidR="008601C5"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بن الحارث بن وائل بن حجر</w:t>
      </w:r>
      <w:r w:rsidR="008601C5" w:rsidRPr="006835B1">
        <w:rPr>
          <w:rStyle w:val="a5"/>
          <w:rFonts w:ascii="Lotus Linotype" w:hAnsi="Lotus Linotype" w:cs="Traditional Arabic"/>
          <w:sz w:val="32"/>
          <w:szCs w:val="32"/>
          <w:rtl/>
          <w:lang w:bidi="ar-EG"/>
        </w:rPr>
        <w:footnoteReference w:id="4"/>
      </w:r>
      <w:r w:rsidR="008601C5"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.</w:t>
      </w:r>
    </w:p>
    <w:p w:rsidR="00AD2CDE" w:rsidRPr="006835B1" w:rsidRDefault="00AD2CDE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ولد ابن خلدون بتونس في غرة رمضان سنة 732 هـ (27 مايو سنة 1332م)</w:t>
      </w:r>
      <w:r w:rsidRPr="006835B1">
        <w:rPr>
          <w:rStyle w:val="a5"/>
          <w:rFonts w:ascii="Lotus Linotype" w:hAnsi="Lotus Linotype" w:cs="Traditional Arabic"/>
          <w:sz w:val="32"/>
          <w:szCs w:val="32"/>
          <w:rtl/>
          <w:lang w:bidi="ar-EG"/>
        </w:rPr>
        <w:footnoteReference w:id="5"/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.</w:t>
      </w:r>
    </w:p>
    <w:p w:rsidR="00A93AFA" w:rsidRPr="006835B1" w:rsidRDefault="00A93AFA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لما بلغ سن التعليم بدأ بحفظ القرآن وتجويده حسب المنهج الذي كان متبعًا في كثير من البلاد الإسلامية، تتلمذ على أيدي الكثير من العلماء والشيوخ، وفي مقدمتهم أبوه</w:t>
      </w:r>
      <w:r w:rsidR="00E36E74"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، فقرأ القرآن بالقراءات السبع، وبقراءة يعقوب الحضرمي، ودرس العلوم الشرعية؛ من تفسير وحديث وفقه على المذهب المالكي، وأصول وتوحيد، </w:t>
      </w:r>
      <w:r w:rsidR="009A4911"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ودرس العلوم اللسانية؛ من لغة ونحو وصرف وبلاغة وأدب، ثم درس</w:t>
      </w:r>
      <w:r w:rsidR="00FD72EA"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المنطق والفلسفة والعلوم الطبيعية فيما بعد، وحظي في جميع دراساته بإعجابهم ونال إجازاتهم</w:t>
      </w:r>
      <w:r w:rsidR="00FD72EA" w:rsidRPr="006835B1">
        <w:rPr>
          <w:rStyle w:val="a5"/>
          <w:rFonts w:ascii="Lotus Linotype" w:hAnsi="Lotus Linotype" w:cs="Traditional Arabic"/>
          <w:sz w:val="32"/>
          <w:szCs w:val="32"/>
          <w:rtl/>
          <w:lang w:bidi="ar-EG"/>
        </w:rPr>
        <w:footnoteReference w:id="6"/>
      </w:r>
      <w:r w:rsidR="00FD72EA"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.</w:t>
      </w:r>
    </w:p>
    <w:p w:rsidR="00FD72EA" w:rsidRPr="006835B1" w:rsidRDefault="00FD72EA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lastRenderedPageBreak/>
        <w:t>غير أن ابن خلدون قد انقطع عن الدراسة في وقت مبكر بسبب هجرة العلماء والأدباء من تونس بعد وباء جارف سنة 750 هـ</w:t>
      </w:r>
      <w:r w:rsidR="00662D6A"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، 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وكان ابن خلدون حينئذ قد بلغ الثامنة عشرة من عمره، فبدأ يشتغل بالوظائف العامة والسياسة، مع متابعة مستمرة للقراءة والاطلاع والكتابة والتعليم</w:t>
      </w:r>
      <w:r w:rsidR="00662D6A" w:rsidRPr="006835B1">
        <w:rPr>
          <w:rStyle w:val="a5"/>
          <w:rFonts w:ascii="Lotus Linotype" w:hAnsi="Lotus Linotype" w:cs="Traditional Arabic"/>
          <w:sz w:val="32"/>
          <w:szCs w:val="32"/>
          <w:rtl/>
          <w:lang w:bidi="ar-EG"/>
        </w:rPr>
        <w:footnoteReference w:id="7"/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.</w:t>
      </w:r>
    </w:p>
    <w:p w:rsidR="005D557D" w:rsidRPr="006835B1" w:rsidRDefault="005D557D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تقلد الحجابة لكثير من الأمراء، وسفر لدى حكومات كثيرة، في إسبانيا وإفريقية، </w:t>
      </w:r>
      <w:r w:rsidR="00055B7C"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وفي البلاط النصراني في إشبيلية، وحضر في بلاط </w:t>
      </w:r>
      <w:proofErr w:type="spellStart"/>
      <w:r w:rsidR="00055B7C"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تيمورلنك</w:t>
      </w:r>
      <w:proofErr w:type="spellEnd"/>
      <w:r w:rsidR="00055B7C"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بدمشق</w:t>
      </w:r>
      <w:r w:rsidR="00055B7C" w:rsidRPr="006835B1">
        <w:rPr>
          <w:rFonts w:cs="Traditional Arabic"/>
          <w:sz w:val="32"/>
          <w:szCs w:val="32"/>
          <w:rtl/>
        </w:rPr>
        <w:footnoteReference w:id="8"/>
      </w:r>
      <w:r w:rsidR="00055B7C"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.</w:t>
      </w:r>
    </w:p>
    <w:p w:rsidR="007B4BA0" w:rsidRPr="006835B1" w:rsidRDefault="001F3548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تفرغ للتأليف نحو ثمان سنين، فألف  خلالها كتابه : "العبر وديوان المبتدأ والخبر في أيام العرب والعجم والبربر، ومن عاصرهم من ذوي السلطان الأكبر"، ووضع له مقدمته الشهيرة</w:t>
      </w:r>
      <w:r w:rsidR="002E4BD1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بمقدمة ابن </w:t>
      </w:r>
      <w:r w:rsidR="00677BFE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خ</w:t>
      </w:r>
      <w:r w:rsidR="002E4BD1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لدون.</w:t>
      </w:r>
    </w:p>
    <w:p w:rsidR="002E4BD1" w:rsidRPr="006835B1" w:rsidRDefault="002E4BD1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عمل بالقضاء والتدريس قرابة 24 سنة قضى معظمها في مصر.</w:t>
      </w:r>
    </w:p>
    <w:p w:rsidR="002E4BD1" w:rsidRPr="006835B1" w:rsidRDefault="00114BE8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وفي السادس والعشرين من رمضان سنة 808 هـ (16 مارس 1406م) توفي العلامة ابن خلدون فجأة عن ستة وسبعين عامًا</w:t>
      </w:r>
      <w:r w:rsidRPr="006835B1">
        <w:rPr>
          <w:rStyle w:val="a5"/>
          <w:rFonts w:ascii="Lotus Linotype" w:hAnsi="Lotus Linotype" w:cs="Traditional Arabic"/>
          <w:sz w:val="32"/>
          <w:szCs w:val="32"/>
          <w:rtl/>
          <w:lang w:bidi="ar-EG"/>
        </w:rPr>
        <w:footnoteReference w:id="9"/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.</w:t>
      </w:r>
    </w:p>
    <w:p w:rsidR="00F1534C" w:rsidRPr="006835B1" w:rsidRDefault="00F1534C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</w:p>
    <w:p w:rsidR="00622D12" w:rsidRPr="006835B1" w:rsidRDefault="00F1534C" w:rsidP="00E30466">
      <w:pPr>
        <w:pStyle w:val="2"/>
        <w:jc w:val="left"/>
        <w:rPr>
          <w:rFonts w:ascii="Lotus Linotype" w:hAnsi="Lotus Linotype"/>
          <w:b/>
          <w:rtl/>
          <w:lang w:bidi="ar-EG"/>
        </w:rPr>
      </w:pPr>
      <w:bookmarkStart w:id="4" w:name="_Toc471636428"/>
      <w:r w:rsidRPr="006835B1">
        <w:rPr>
          <w:rFonts w:hint="cs"/>
          <w:rtl/>
          <w:lang w:bidi="ar-EG"/>
        </w:rPr>
        <w:t>- أهم مؤلفاته</w:t>
      </w:r>
      <w:r w:rsidRPr="006835B1">
        <w:rPr>
          <w:rtl/>
          <w:lang w:bidi="ar-EG"/>
        </w:rPr>
        <w:t>:</w:t>
      </w:r>
      <w:bookmarkEnd w:id="4"/>
    </w:p>
    <w:p w:rsidR="003F220D" w:rsidRPr="006835B1" w:rsidRDefault="00560529" w:rsidP="006835B1">
      <w:pPr>
        <w:spacing w:after="0" w:line="240" w:lineRule="auto"/>
        <w:jc w:val="both"/>
        <w:rPr>
          <w:rFonts w:cs="Traditional Arabic"/>
          <w:b/>
          <w:bCs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1</w:t>
      </w:r>
      <w:r w:rsidR="00D06C98"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- العبر وديوان المبتدأ والخبر في أيام العرب والعجم والبربر، ومن عاصرهم من ذوي السلطان الأكبر</w:t>
      </w:r>
      <w:r w:rsidR="00D06C98" w:rsidRPr="006835B1">
        <w:rPr>
          <w:rFonts w:ascii="Lotus Linotype" w:hAnsi="Lotus Linotype" w:cs="Traditional Arabic"/>
          <w:b/>
          <w:bCs/>
          <w:sz w:val="32"/>
          <w:szCs w:val="32"/>
          <w:rtl/>
          <w:lang w:bidi="ar-EG"/>
        </w:rPr>
        <w:t>:</w:t>
      </w:r>
    </w:p>
    <w:p w:rsidR="00EF53E3" w:rsidRPr="006835B1" w:rsidRDefault="00F3584A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وهو أكبر مؤلفات ابن خلدون رحمه الله</w:t>
      </w:r>
      <w:r w:rsidRPr="006835B1">
        <w:rPr>
          <w:rFonts w:ascii="Lotus Linotype" w:hAnsi="Lotus Linotype" w:cs="Traditional Arabic" w:hint="eastAsia"/>
          <w:sz w:val="32"/>
          <w:szCs w:val="32"/>
          <w:rtl/>
          <w:lang w:bidi="ar-EG"/>
        </w:rPr>
        <w:t>،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وهو سرد تاريخي</w:t>
      </w:r>
      <w:r w:rsidR="003213E2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لجوانب من التاريخ الإسلامي وبخاصة في الشمال الإفريقي على النمط التقليدي، </w:t>
      </w:r>
      <w:r w:rsidR="00C7193A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لا يعكس </w:t>
      </w:r>
      <w:r w:rsidR="004414D6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المميزات الفكرية التي عرف بها ابن خلدون في مقدمته.</w:t>
      </w:r>
    </w:p>
    <w:p w:rsidR="004414D6" w:rsidRPr="006835B1" w:rsidRDefault="00A96CFE" w:rsidP="006835B1">
      <w:pPr>
        <w:spacing w:after="0" w:line="240" w:lineRule="auto"/>
        <w:jc w:val="both"/>
        <w:rPr>
          <w:rFonts w:ascii="Lotus Linotype" w:hAnsi="Lotus Linotype" w:cs="Traditional Arabic"/>
          <w:b/>
          <w:bCs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2- المقدمة:</w:t>
      </w:r>
    </w:p>
    <w:p w:rsidR="00E30466" w:rsidRDefault="008359A1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وهو مجرد مقدمة لكتابه "العبر"، ولكنه يمثل تصوره لعلم التاريخ، ونظريته في التمدن الإنساني، وتحليلاته لذلك التمدن ومراحله وظواهره وقوانينه، مطبقًا ذلك كله على الحضارة الإسلامية</w:t>
      </w:r>
      <w:r w:rsidR="007634E9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، وتجلياته الفكرية؛ شرعية ولغوية وعلمية وفلسفية، ومن ثم اشتهرت المقدمة كأنها كتاب مستقل عن أصله، واشتهر به مؤلفه على مستوى العالم باعتباره قمة من قمم الفكر الإسلامي</w:t>
      </w:r>
      <w:r w:rsidR="00373618" w:rsidRPr="006835B1">
        <w:rPr>
          <w:rStyle w:val="a5"/>
          <w:rFonts w:ascii="Lotus Linotype" w:hAnsi="Lotus Linotype" w:cs="Traditional Arabic"/>
          <w:sz w:val="32"/>
          <w:szCs w:val="32"/>
          <w:rtl/>
          <w:lang w:bidi="ar-EG"/>
        </w:rPr>
        <w:footnoteReference w:id="10"/>
      </w:r>
      <w:r w:rsidR="007634E9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.</w:t>
      </w:r>
    </w:p>
    <w:p w:rsidR="00E30466" w:rsidRDefault="00E30466">
      <w:pPr>
        <w:bidi w:val="0"/>
        <w:rPr>
          <w:rFonts w:ascii="Lotus Linotype" w:hAnsi="Lotus Linotype" w:cs="Traditional Arabic"/>
          <w:sz w:val="32"/>
          <w:szCs w:val="32"/>
          <w:rtl/>
          <w:lang w:bidi="ar-EG"/>
        </w:rPr>
      </w:pPr>
      <w:r>
        <w:rPr>
          <w:rFonts w:ascii="Lotus Linotype" w:hAnsi="Lotus Linotype" w:cs="Traditional Arabic"/>
          <w:sz w:val="32"/>
          <w:szCs w:val="32"/>
          <w:rtl/>
          <w:lang w:bidi="ar-EG"/>
        </w:rPr>
        <w:br w:type="page"/>
      </w:r>
    </w:p>
    <w:p w:rsidR="00A96CFE" w:rsidRPr="006835B1" w:rsidRDefault="00A96CFE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</w:p>
    <w:p w:rsidR="00373618" w:rsidRPr="006835B1" w:rsidRDefault="00F8455E" w:rsidP="006835B1">
      <w:pPr>
        <w:spacing w:after="0" w:line="240" w:lineRule="auto"/>
        <w:jc w:val="both"/>
        <w:rPr>
          <w:rFonts w:ascii="Lotus Linotype" w:hAnsi="Lotus Linotype" w:cs="Traditional Arabic"/>
          <w:b/>
          <w:bCs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 xml:space="preserve">3- </w:t>
      </w:r>
      <w:r w:rsidR="00373618"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التعريف:</w:t>
      </w:r>
    </w:p>
    <w:p w:rsidR="00373618" w:rsidRPr="006835B1" w:rsidRDefault="00B06F25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وهو كتاب أرَّخ فيه ابن خلدون لحياته، ولم يقتصر عليها، بل ذكر كذلك كثيرًا مما يتصل بتاريخه من الحوادث والرسائل والخطب والوثائق، ويصف أحوال </w:t>
      </w:r>
      <w:r w:rsidR="002C6DF9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كثير من المجتمعات والنظم التي كان له علاقة بها، وترجم لمعظم من عرض ذكرهم في الكتاب</w:t>
      </w:r>
      <w:r w:rsidR="002C6DF9" w:rsidRPr="006835B1">
        <w:rPr>
          <w:rStyle w:val="a5"/>
          <w:rFonts w:ascii="Lotus Linotype" w:hAnsi="Lotus Linotype" w:cs="Traditional Arabic"/>
          <w:sz w:val="32"/>
          <w:szCs w:val="32"/>
          <w:rtl/>
          <w:lang w:bidi="ar-EG"/>
        </w:rPr>
        <w:footnoteReference w:id="11"/>
      </w:r>
      <w:r w:rsidR="002C6DF9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.</w:t>
      </w:r>
    </w:p>
    <w:p w:rsidR="007B0CF1" w:rsidRPr="006835B1" w:rsidRDefault="007B0CF1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</w:p>
    <w:p w:rsidR="00DE064E" w:rsidRPr="006835B1" w:rsidRDefault="00F11E60" w:rsidP="00E30466">
      <w:pPr>
        <w:pStyle w:val="2"/>
        <w:jc w:val="left"/>
        <w:rPr>
          <w:rtl/>
          <w:lang w:bidi="ar-EG"/>
        </w:rPr>
      </w:pPr>
      <w:bookmarkStart w:id="5" w:name="_Toc471636429"/>
      <w:r w:rsidRPr="006835B1">
        <w:rPr>
          <w:rFonts w:hint="cs"/>
          <w:rtl/>
          <w:lang w:bidi="ar-EG"/>
        </w:rPr>
        <w:t xml:space="preserve">- </w:t>
      </w:r>
      <w:r w:rsidR="007B0CF1" w:rsidRPr="006835B1">
        <w:rPr>
          <w:rFonts w:hint="cs"/>
          <w:rtl/>
          <w:lang w:bidi="ar-EG"/>
        </w:rPr>
        <w:t>أثره</w:t>
      </w:r>
      <w:r w:rsidR="007B0CF1" w:rsidRPr="006835B1">
        <w:rPr>
          <w:rtl/>
          <w:lang w:bidi="ar-EG"/>
        </w:rPr>
        <w:t>:</w:t>
      </w:r>
      <w:bookmarkEnd w:id="5"/>
    </w:p>
    <w:p w:rsidR="006573E5" w:rsidRPr="006835B1" w:rsidRDefault="006573E5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مع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صخب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الصراعات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الصغيرة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الطائفية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في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المجتمع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الإسلامي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العريض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ضاعت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إيقاعات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ابن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خلدون</w:t>
      </w:r>
      <w:r w:rsidR="008776DA"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،</w:t>
      </w:r>
      <w:r w:rsidR="009A1468"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فلم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تظهر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إلا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بعد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أن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اكتشف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أصداءها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أوربيون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كانوا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يصغون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بانتباه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حضاري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كبير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لكل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الإيقاعات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المنبعثة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من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أركان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العالم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الإسلامي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المتحضر</w:t>
      </w:r>
      <w:r w:rsidR="008776DA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،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وهذا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حق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لا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يمكن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إنكاره؛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فإن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ابن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خلدون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كان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خميرة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قوية،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وإن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لم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نستطع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نحن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المسلمين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الإفادة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منها،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فإن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الأوربيين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قد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أفادوا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منها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أي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إفادة،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ويعتبر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ابن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خلدون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من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القلائل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الذين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ترجمت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أعمالهم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في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وقت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مبكر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إلى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كل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لغات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العالم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الحية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تقريب</w:t>
      </w:r>
      <w:r w:rsidR="008776DA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ً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ا،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وقد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كتب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الأوربيون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حول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مقدمته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الشهيرة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(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وهي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الجزء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الأول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من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كتابه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الكبير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"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العبر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في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أخبار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العرب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والعجم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والبربر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ومن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جاورهم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من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ذوي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السلطان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الأكبر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)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مئات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الدراسات،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بحيث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لا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يجد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المؤرخ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المسلم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أي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حرج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في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أن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يصر</w:t>
      </w:r>
      <w:r w:rsidR="009D6A5B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ِّ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ح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بأن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تأثير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فكر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ابن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خلدون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(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بمقدمته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في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تفسير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التأريخ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وعلم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العمران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البشري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)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كان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تأثير</w:t>
      </w:r>
      <w:r w:rsidR="009D6A5B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ً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مباشر</w:t>
      </w:r>
      <w:r w:rsidR="009D6A5B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ً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وقوي</w:t>
      </w:r>
      <w:r w:rsidR="009D6A5B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ًّ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وحاسم</w:t>
      </w:r>
      <w:r w:rsidR="009D6A5B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ً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في يقظة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الحضارة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الأوروبية</w:t>
      </w:r>
      <w:r w:rsidR="009D6A5B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،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وتعتبر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القائمة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التي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أوردها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الدكتور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(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عبد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الرحمن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بدوي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)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حول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الدراسات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الأوربية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عن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ابن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خلدون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(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في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كتابه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عنه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)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من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الأدلة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الواضحة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على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عمق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هذا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التأثير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ووضوحه</w:t>
      </w:r>
      <w:r w:rsidRPr="006835B1">
        <w:rPr>
          <w:rFonts w:ascii="Lotus Linotype" w:hAnsi="Lotus Linotype" w:cs="Traditional Arabic"/>
          <w:sz w:val="32"/>
          <w:szCs w:val="32"/>
          <w:vertAlign w:val="superscript"/>
          <w:rtl/>
        </w:rPr>
        <w:footnoteReference w:id="12"/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.</w:t>
      </w:r>
    </w:p>
    <w:p w:rsidR="00D26EF6" w:rsidRPr="006835B1" w:rsidRDefault="006E07CB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على أن ابن خلدون من جهة أخرى كان يحظى بتقدير فريق قوي من الرأي المصري المفك</w:t>
      </w:r>
      <w:r w:rsidR="009D6A5B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ِّ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ر</w:t>
      </w:r>
      <w:r w:rsidR="009A1468" w:rsidRPr="006835B1">
        <w:rPr>
          <w:rFonts w:ascii="Lotus Linotype" w:hAnsi="Lotus Linotype" w:cs="Traditional Arabic" w:hint="eastAsia"/>
          <w:sz w:val="32"/>
          <w:szCs w:val="32"/>
          <w:rtl/>
          <w:lang w:bidi="ar-EG"/>
        </w:rPr>
        <w:t>،</w:t>
      </w:r>
      <w:r w:rsidR="009A1468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وكان على رأس هذا الفريق المؤرخ العلامة تقي الدين </w:t>
      </w:r>
      <w:r w:rsidR="0078713B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المقريزي</w:t>
      </w:r>
      <w:r w:rsidR="009A1468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الذي </w:t>
      </w:r>
      <w:r w:rsidR="004267A8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درس في فتوته على ابن خلدون وأعجب بغزير علمه ورائع محاضراته وطريف آرائه </w:t>
      </w:r>
      <w:r w:rsidR="00D26EF6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ونظرياته</w:t>
      </w:r>
      <w:r w:rsidR="009A1468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.</w:t>
      </w:r>
    </w:p>
    <w:p w:rsidR="00EE6813" w:rsidRPr="006835B1" w:rsidRDefault="00DD0212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وهناك مؤرخ مصري آخر هو أبو المحاسن بن تغري بردي يشاطر شيخه المقريزي تقديره لابن خلدون ويشيد </w:t>
      </w:r>
      <w:r w:rsidR="009A1468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بمقدرته ونزاهته في ولاية القضاء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, ويقول لنا</w:t>
      </w:r>
      <w:r w:rsidR="009A1468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: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</w:t>
      </w:r>
      <w:r w:rsidR="009A1468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إ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نه </w:t>
      </w:r>
      <w:r w:rsidR="004D39BC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"باشر القضاء بحرمة وافرة وعظمة زائدة وحمدت سيرته"</w:t>
      </w:r>
      <w:r w:rsidR="009A1468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، </w:t>
      </w:r>
      <w:r w:rsidR="004D39BC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ويظهر أثر ابن خلدون أيضًا</w:t>
      </w:r>
      <w:r w:rsidR="00BC4EC7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في اعتماد بعض أكابر الكتاب المصريين المعاصرين عليه والاقتباس من مقدمته وتاريخه</w:t>
      </w:r>
      <w:r w:rsidR="009A1468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، </w:t>
      </w:r>
      <w:r w:rsidR="00BC4EC7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ومن هؤلاء أبو العباس </w:t>
      </w:r>
      <w:r w:rsidR="00573C08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القلقشندي</w:t>
      </w:r>
      <w:r w:rsidR="004160E1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صاحب</w:t>
      </w:r>
      <w:r w:rsidR="00D8377B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كتاب "صبح الأعشى"</w:t>
      </w:r>
      <w:r w:rsidR="0047615A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؛</w:t>
      </w:r>
      <w:r w:rsidR="00D8377B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فإنه يقتبس من ابن خلدون في مواضع شتى من موسوعته</w:t>
      </w:r>
      <w:r w:rsidR="002C2DC2" w:rsidRPr="006835B1">
        <w:rPr>
          <w:rFonts w:ascii="Lotus Linotype" w:hAnsi="Lotus Linotype" w:cs="Traditional Arabic"/>
          <w:sz w:val="32"/>
          <w:szCs w:val="32"/>
          <w:vertAlign w:val="superscript"/>
          <w:rtl/>
          <w:lang w:bidi="ar-EG"/>
        </w:rPr>
        <w:footnoteReference w:id="13"/>
      </w:r>
      <w:r w:rsidR="00617596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.</w:t>
      </w:r>
    </w:p>
    <w:p w:rsidR="0007179E" w:rsidRPr="006835B1" w:rsidRDefault="00F87996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lastRenderedPageBreak/>
        <w:t xml:space="preserve">وعني المفكرون المسلمون المشغولون بالإصلاح والنهضة في القرنين الأخيرين بأفكاره </w:t>
      </w:r>
      <w:proofErr w:type="gramStart"/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ومؤلفاته,</w:t>
      </w:r>
      <w:proofErr w:type="gramEnd"/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</w:t>
      </w:r>
      <w:r w:rsidR="00D708B5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ومن أبرزهم</w:t>
      </w:r>
      <w:r w:rsidR="0047615A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:</w:t>
      </w:r>
      <w:r w:rsidR="00D708B5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الشيخ محمد عبده وتلاميذه بمصر</w:t>
      </w:r>
      <w:r w:rsidR="00E30466">
        <w:rPr>
          <w:rFonts w:ascii="Lotus Linotype" w:hAnsi="Lotus Linotype" w:cs="Traditional Arabic" w:hint="cs"/>
          <w:sz w:val="32"/>
          <w:szCs w:val="32"/>
          <w:rtl/>
          <w:lang w:bidi="ar-EG"/>
        </w:rPr>
        <w:t>،</w:t>
      </w:r>
      <w:r w:rsidR="00D708B5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وكان </w:t>
      </w:r>
      <w:r w:rsidR="004839A4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- </w:t>
      </w:r>
      <w:r w:rsidR="00D708B5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رحمه الله </w:t>
      </w:r>
      <w:r w:rsidR="004839A4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-</w:t>
      </w:r>
      <w:r w:rsidR="00D708B5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يدرس " المقدمة " في مدرسة " دار العلوم " وغيرها</w:t>
      </w:r>
      <w:r w:rsidR="00E30466">
        <w:rPr>
          <w:rFonts w:ascii="Lotus Linotype" w:hAnsi="Lotus Linotype" w:cs="Traditional Arabic" w:hint="cs"/>
          <w:sz w:val="32"/>
          <w:szCs w:val="32"/>
          <w:rtl/>
          <w:lang w:bidi="ar-EG"/>
        </w:rPr>
        <w:t>،</w:t>
      </w:r>
      <w:r w:rsidR="00D708B5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ومن</w:t>
      </w:r>
      <w:r w:rsidR="00AB20B4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هم المفكر الجزائري مالك بن نبي</w:t>
      </w:r>
      <w:r w:rsidR="00D708B5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,</w:t>
      </w:r>
      <w:r w:rsidR="00F20379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فضلا</w:t>
      </w:r>
      <w:r w:rsidR="00AB20B4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ً</w:t>
      </w:r>
      <w:r w:rsidR="00F20379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عن اشتغال العديد من الباحثين الجامعيين بنظرياته في الاجتماع والثقافة وعلى رأسهم المفكر المصري البارز الدكتور طه</w:t>
      </w:r>
      <w:r w:rsidR="00A45781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حسين</w:t>
      </w:r>
      <w:r w:rsidR="005251E2" w:rsidRPr="006835B1">
        <w:rPr>
          <w:rStyle w:val="a5"/>
          <w:rFonts w:ascii="Lotus Linotype" w:hAnsi="Lotus Linotype" w:cs="Traditional Arabic"/>
          <w:sz w:val="32"/>
          <w:szCs w:val="32"/>
          <w:rtl/>
          <w:lang w:bidi="ar-EG"/>
        </w:rPr>
        <w:footnoteReference w:id="14"/>
      </w:r>
      <w:r w:rsidR="00637E4D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.</w:t>
      </w:r>
    </w:p>
    <w:p w:rsidR="00797911" w:rsidRPr="006835B1" w:rsidRDefault="0007179E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lang w:bidi="ar-EG"/>
        </w:rPr>
        <w:t xml:space="preserve"> </w:t>
      </w:r>
    </w:p>
    <w:p w:rsidR="000671B1" w:rsidRPr="006835B1" w:rsidRDefault="000671B1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</w:p>
    <w:p w:rsidR="000671B1" w:rsidRPr="006835B1" w:rsidRDefault="000671B1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</w:p>
    <w:p w:rsidR="00A052DA" w:rsidRPr="006835B1" w:rsidRDefault="00A052DA" w:rsidP="006835B1">
      <w:pPr>
        <w:bidi w:val="0"/>
        <w:spacing w:after="0" w:line="240" w:lineRule="auto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br w:type="page"/>
      </w:r>
    </w:p>
    <w:p w:rsidR="000671B1" w:rsidRPr="00E30466" w:rsidRDefault="000671B1" w:rsidP="006835B1">
      <w:pPr>
        <w:spacing w:after="0" w:line="240" w:lineRule="auto"/>
        <w:jc w:val="center"/>
        <w:rPr>
          <w:rFonts w:ascii="ae_AlMateen" w:hAnsi="ae_AlMateen" w:cs="Traditional Arabic"/>
          <w:b/>
          <w:bCs/>
          <w:sz w:val="32"/>
          <w:szCs w:val="32"/>
          <w:rtl/>
          <w:lang w:bidi="ar-EG"/>
        </w:rPr>
      </w:pPr>
      <w:r w:rsidRPr="00E30466">
        <w:rPr>
          <w:rFonts w:ascii="ae_AlMateen" w:hAnsi="ae_AlMateen" w:cs="Traditional Arabic"/>
          <w:b/>
          <w:bCs/>
          <w:sz w:val="32"/>
          <w:szCs w:val="32"/>
          <w:rtl/>
          <w:lang w:bidi="ar-EG"/>
        </w:rPr>
        <w:lastRenderedPageBreak/>
        <w:t>المبحث</w:t>
      </w:r>
      <w:r w:rsidRPr="00E30466">
        <w:rPr>
          <w:rFonts w:ascii="ae_AlMateen" w:hAnsi="ae_AlMateen" w:cs="Traditional Arabic" w:hint="cs"/>
          <w:b/>
          <w:bCs/>
          <w:sz w:val="32"/>
          <w:szCs w:val="32"/>
          <w:rtl/>
          <w:lang w:bidi="ar-EG"/>
        </w:rPr>
        <w:t xml:space="preserve"> الثاني</w:t>
      </w:r>
    </w:p>
    <w:p w:rsidR="000671B1" w:rsidRPr="00E30466" w:rsidRDefault="000671B1" w:rsidP="00E30466">
      <w:pPr>
        <w:pStyle w:val="2"/>
        <w:rPr>
          <w:rtl/>
          <w:lang w:bidi="ar-EG"/>
        </w:rPr>
      </w:pPr>
      <w:bookmarkStart w:id="6" w:name="_Toc471636430"/>
      <w:r w:rsidRPr="00E30466">
        <w:rPr>
          <w:rFonts w:hint="cs"/>
          <w:rtl/>
          <w:lang w:bidi="ar-EG"/>
        </w:rPr>
        <w:t>فلسفة ابن خلدون</w:t>
      </w:r>
      <w:bookmarkEnd w:id="6"/>
    </w:p>
    <w:p w:rsidR="00F77414" w:rsidRPr="006835B1" w:rsidRDefault="00F77414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</w:p>
    <w:p w:rsidR="00F11E60" w:rsidRPr="006835B1" w:rsidRDefault="000671B1" w:rsidP="006835B1">
      <w:pPr>
        <w:spacing w:after="0" w:line="240" w:lineRule="auto"/>
        <w:jc w:val="both"/>
        <w:rPr>
          <w:rFonts w:ascii="Lotus Linotype" w:hAnsi="Lotus Linotype" w:cs="Traditional Arabic"/>
          <w:b/>
          <w:bCs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 xml:space="preserve">- ابن خلدون </w:t>
      </w:r>
      <w:r w:rsidR="00442418"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بين</w:t>
      </w: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 xml:space="preserve"> فلسفة التاريخ </w:t>
      </w:r>
      <w:r w:rsidR="00442418"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و</w:t>
      </w: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علم الاجتماع</w:t>
      </w:r>
      <w:r w:rsidR="00C3090E"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!</w:t>
      </w:r>
    </w:p>
    <w:p w:rsidR="000671B1" w:rsidRPr="006835B1" w:rsidRDefault="000671B1" w:rsidP="006835B1">
      <w:pPr>
        <w:spacing w:after="0" w:line="240" w:lineRule="auto"/>
        <w:jc w:val="both"/>
        <w:rPr>
          <w:rFonts w:ascii="Lotus Linotype" w:hAnsi="Lotus Linotype" w:cs="Traditional Arabic"/>
          <w:b/>
          <w:bCs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- منهج ابن خلدون.</w:t>
      </w:r>
    </w:p>
    <w:p w:rsidR="000671B1" w:rsidRPr="006835B1" w:rsidRDefault="000671B1" w:rsidP="006835B1">
      <w:pPr>
        <w:spacing w:after="0" w:line="240" w:lineRule="auto"/>
        <w:jc w:val="both"/>
        <w:rPr>
          <w:rFonts w:ascii="Lotus Linotype" w:hAnsi="Lotus Linotype" w:cs="Traditional Arabic"/>
          <w:b/>
          <w:bCs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أ. الديناميكية.</w:t>
      </w:r>
    </w:p>
    <w:p w:rsidR="00A85560" w:rsidRPr="006835B1" w:rsidRDefault="000671B1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 xml:space="preserve">ب. </w:t>
      </w:r>
      <w:r w:rsidR="00F11E60"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التعارض أو تقابل الأضداد "</w:t>
      </w: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الديالكتيكية</w:t>
      </w:r>
      <w:r w:rsidR="00F11E60"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"</w:t>
      </w:r>
      <w:r w:rsidR="00A85560"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.</w:t>
      </w:r>
    </w:p>
    <w:p w:rsidR="00A85560" w:rsidRPr="006835B1" w:rsidRDefault="00A85560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</w:p>
    <w:p w:rsidR="00A85560" w:rsidRPr="006835B1" w:rsidRDefault="00A85560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</w:p>
    <w:p w:rsidR="00A85560" w:rsidRPr="006835B1" w:rsidRDefault="00A85560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</w:p>
    <w:p w:rsidR="00C3090E" w:rsidRPr="006835B1" w:rsidRDefault="00C3090E" w:rsidP="00E30466">
      <w:pPr>
        <w:pStyle w:val="2"/>
        <w:rPr>
          <w:rtl/>
          <w:lang w:bidi="ar-EG"/>
        </w:rPr>
      </w:pPr>
      <w:bookmarkStart w:id="7" w:name="_Toc471636431"/>
      <w:r w:rsidRPr="006835B1">
        <w:rPr>
          <w:rtl/>
          <w:lang w:bidi="ar-EG"/>
        </w:rPr>
        <w:t>ابن خلدون</w:t>
      </w:r>
      <w:r w:rsidRPr="006835B1">
        <w:rPr>
          <w:rFonts w:hint="cs"/>
          <w:rtl/>
          <w:lang w:bidi="ar-EG"/>
        </w:rPr>
        <w:t xml:space="preserve"> بين فلسفة التاريخ وعلم الاجتماع!</w:t>
      </w:r>
      <w:bookmarkEnd w:id="7"/>
    </w:p>
    <w:p w:rsidR="00A85560" w:rsidRPr="006835B1" w:rsidRDefault="00C97EBF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اختلف الباحثون</w:t>
      </w:r>
      <w:r w:rsidR="004C7999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في ابن خلدون؛ فبعضهم يعده بمقدمته منشئ علم الاجتماع (كالدكتور </w:t>
      </w:r>
      <w:proofErr w:type="gramStart"/>
      <w:r w:rsidR="004C7999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علي</w:t>
      </w:r>
      <w:proofErr w:type="gramEnd"/>
      <w:r w:rsidR="004C7999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عبدالواحد وافي)، وبعضهم يعده مؤسس فلسفة التاريخ!</w:t>
      </w:r>
    </w:p>
    <w:p w:rsidR="004C7999" w:rsidRPr="006835B1" w:rsidRDefault="002477FA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ويرجع هذا الاختلاف حول تصنيف مقدمة ابن خلدون أنه كان متعدد الجوانب، غير منحاز إلى مدرسة بعينها، بعكس المدارس الفكرية الحديثة التي صارت النزعة الواحدة والاتجاه الواحد أبرز سماتها.</w:t>
      </w:r>
    </w:p>
    <w:p w:rsidR="002477FA" w:rsidRPr="006835B1" w:rsidRDefault="00503DEF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لقد كان تفسير ابن خلدون للظواهر الاجتماعية </w:t>
      </w:r>
      <w:r w:rsidR="00453169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والوقائع التاريخية شاملاً للتفسيرات الاقتصادية والتأويلات السيكولوجية والأيدلوجية والتفسير الجغرافي.</w:t>
      </w:r>
    </w:p>
    <w:p w:rsidR="00A85560" w:rsidRPr="006835B1" w:rsidRDefault="00C46770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ولقد كان ابن خلدون </w:t>
      </w:r>
      <w:r w:rsidR="003111A7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واعيًا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أن علمه لا ي</w:t>
      </w:r>
      <w:r w:rsidR="003111A7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ن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درج</w:t>
      </w:r>
      <w:r w:rsidR="003111A7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ضمن الفلسفة بمفهومها التقليدي</w:t>
      </w:r>
      <w:r w:rsidR="003111A7" w:rsidRPr="006835B1">
        <w:rPr>
          <w:rFonts w:ascii="Lotus Linotype" w:hAnsi="Lotus Linotype" w:cs="Traditional Arabic" w:hint="eastAsia"/>
          <w:sz w:val="32"/>
          <w:szCs w:val="32"/>
          <w:rtl/>
          <w:lang w:bidi="ar-EG"/>
        </w:rPr>
        <w:t>؛</w:t>
      </w:r>
      <w:r w:rsidR="003111A7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فليس هو من السياسة المدنية التي هي تدبير المدنية بمقتضى الأخلاق والحكمة، ولكنه واقعيٌّ يتناول أحوال الأمم في ديمومتها وديناميكيتها</w:t>
      </w:r>
      <w:r w:rsidRPr="006835B1">
        <w:rPr>
          <w:rStyle w:val="a5"/>
          <w:rFonts w:ascii="Lotus Linotype" w:hAnsi="Lotus Linotype" w:cs="Traditional Arabic"/>
          <w:sz w:val="32"/>
          <w:szCs w:val="32"/>
          <w:rtl/>
          <w:lang w:bidi="ar-EG"/>
        </w:rPr>
        <w:footnoteReference w:id="15"/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.</w:t>
      </w:r>
    </w:p>
    <w:p w:rsidR="003111A7" w:rsidRPr="006835B1" w:rsidRDefault="00C65740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والحكم الفيصل بين فلاسفة التاريخ وعلماء الاجتماع هو عرض ما قاله ابن خلدون على </w:t>
      </w:r>
      <w:r w:rsidR="00CD27DE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مقولات فلسفة التاريخ؛ وهي:</w:t>
      </w:r>
    </w:p>
    <w:p w:rsidR="00CD27DE" w:rsidRPr="006835B1" w:rsidRDefault="00CD27DE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/>
          <w:b/>
          <w:bCs/>
          <w:sz w:val="32"/>
          <w:szCs w:val="32"/>
          <w:rtl/>
          <w:lang w:bidi="ar-EG"/>
        </w:rPr>
        <w:t xml:space="preserve">1 </w:t>
      </w:r>
      <w:r w:rsidRPr="006835B1">
        <w:rPr>
          <w:rFonts w:ascii="Traditional Arabic" w:cs="Traditional Arabic" w:hint="cs"/>
          <w:b/>
          <w:bCs/>
          <w:sz w:val="32"/>
          <w:szCs w:val="32"/>
          <w:rtl/>
          <w:lang w:bidi="ar-EG"/>
        </w:rPr>
        <w:t>-</w:t>
      </w:r>
      <w:r w:rsidRPr="006835B1">
        <w:rPr>
          <w:rFonts w:ascii="Traditional Arabic" w:cs="Traditional Arabic"/>
          <w:b/>
          <w:bCs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b/>
          <w:bCs/>
          <w:sz w:val="32"/>
          <w:szCs w:val="32"/>
          <w:rtl/>
          <w:lang w:bidi="ar-EG"/>
        </w:rPr>
        <w:t>الكليَّة والشمولية</w:t>
      </w:r>
      <w:r w:rsidRPr="006835B1">
        <w:rPr>
          <w:rFonts w:ascii="Traditional Arabic" w:cs="Traditional Arabic"/>
          <w:b/>
          <w:bCs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b/>
          <w:bCs/>
          <w:sz w:val="32"/>
          <w:szCs w:val="32"/>
          <w:rtl/>
          <w:lang w:bidi="ar-EG"/>
        </w:rPr>
        <w:t>العالمية</w:t>
      </w:r>
      <w:r w:rsidRPr="006835B1">
        <w:rPr>
          <w:rFonts w:ascii="Traditional Arabic" w:cs="Traditional Arabic"/>
          <w:b/>
          <w:bCs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b/>
          <w:bCs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b/>
          <w:bCs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b/>
          <w:bCs/>
          <w:sz w:val="32"/>
          <w:szCs w:val="32"/>
          <w:rtl/>
          <w:lang w:bidi="ar-EG"/>
        </w:rPr>
        <w:t>النظرة</w:t>
      </w:r>
      <w:r w:rsidRPr="006835B1">
        <w:rPr>
          <w:rFonts w:ascii="Traditional Arabic" w:cs="Traditional Arabic"/>
          <w:b/>
          <w:bCs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b/>
          <w:bCs/>
          <w:sz w:val="32"/>
          <w:szCs w:val="32"/>
          <w:rtl/>
          <w:lang w:bidi="ar-EG"/>
        </w:rPr>
        <w:t>إلى</w:t>
      </w:r>
      <w:r w:rsidRPr="006835B1">
        <w:rPr>
          <w:rFonts w:ascii="Traditional Arabic" w:cs="Traditional Arabic"/>
          <w:b/>
          <w:bCs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b/>
          <w:bCs/>
          <w:sz w:val="32"/>
          <w:szCs w:val="32"/>
          <w:rtl/>
          <w:lang w:bidi="ar-EG"/>
        </w:rPr>
        <w:t>التأريخ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؛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فالتأريخ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المحلي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أو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النظرة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الجزئية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المحدودة،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يمكن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تشكل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أساس</w:t>
      </w:r>
      <w:r w:rsidR="0044052A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ً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لتفسير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التأريخ</w:t>
      </w:r>
      <w:r w:rsidR="0044052A"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،</w:t>
      </w:r>
      <w:r w:rsidR="0044052A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ولا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</w:t>
      </w:r>
      <w:r w:rsidR="0075422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ُ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نتظ</w:t>
      </w:r>
      <w:r w:rsidR="0075422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َ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يستقرئ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كل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مفسر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للتأريخ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سائر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الأمثلة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تقدمها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الوقائع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التاريخية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سائر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الحضارات،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فذلك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عمل،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وإن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كان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هدف</w:t>
      </w:r>
      <w:r w:rsidR="0075422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ً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مثالي</w:t>
      </w:r>
      <w:r w:rsidR="0075422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ًّ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إلا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75422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تطبيقه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الصعوبة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بمكان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كبير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>.</w:t>
      </w:r>
    </w:p>
    <w:p w:rsidR="00CD27DE" w:rsidRPr="006835B1" w:rsidRDefault="00CD27DE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FF0000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وحسب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مفسر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التأريخ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يقدم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شرائح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حضارات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مختلفة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بحيث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تكون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نتائجها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المستخلصة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منها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صالحة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للتكرار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والتعميم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>.</w:t>
      </w:r>
    </w:p>
    <w:p w:rsidR="000D1604" w:rsidRPr="006835B1" w:rsidRDefault="00A93563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lastRenderedPageBreak/>
        <w:t>والعبرة في الكلية والشمولية بالنتائج توصل إليها ابن خلدون ومدى انطباق قضاياه الكلية التي استخلصها على غير  ما درسه من مجتمعات، ومدى انطباق نظريته على سائر الحضارات.</w:t>
      </w:r>
    </w:p>
    <w:p w:rsidR="00CD27DE" w:rsidRPr="006835B1" w:rsidRDefault="00CD27DE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/>
          <w:b/>
          <w:bCs/>
          <w:sz w:val="32"/>
          <w:szCs w:val="32"/>
          <w:rtl/>
          <w:lang w:bidi="ar-EG"/>
        </w:rPr>
        <w:t xml:space="preserve">2 - </w:t>
      </w:r>
      <w:r w:rsidRPr="006835B1">
        <w:rPr>
          <w:rFonts w:ascii="Traditional Arabic" w:cs="Traditional Arabic" w:hint="cs"/>
          <w:b/>
          <w:bCs/>
          <w:sz w:val="32"/>
          <w:szCs w:val="32"/>
          <w:rtl/>
          <w:lang w:bidi="ar-EG"/>
        </w:rPr>
        <w:t>العلية</w:t>
      </w:r>
      <w:r w:rsidR="00754229" w:rsidRPr="006835B1">
        <w:rPr>
          <w:rFonts w:ascii="Traditional Arabic" w:cs="Traditional Arabic" w:hint="eastAsia"/>
          <w:b/>
          <w:bCs/>
          <w:sz w:val="32"/>
          <w:szCs w:val="32"/>
          <w:rtl/>
          <w:lang w:bidi="ar-EG"/>
        </w:rPr>
        <w:t>؛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فلا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تفسير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بدون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تعليل،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ولن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تتحقق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العبر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واستخلاص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السنن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والقوانين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بدون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هذه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العلية</w:t>
      </w:r>
      <w:r w:rsidR="00B45A72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وأي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فلسفة،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علم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العلوم،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بد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تعتمد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التعليل،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وهذا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الفروق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الأساسية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بين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المنهج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proofErr w:type="spellStart"/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التأريخي</w:t>
      </w:r>
      <w:proofErr w:type="spellEnd"/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التقليدي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والمنهج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الحضاري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أو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منهج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تفسير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التأريخ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>.</w:t>
      </w:r>
    </w:p>
    <w:p w:rsidR="00CD27DE" w:rsidRPr="006835B1" w:rsidRDefault="00CD27DE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والتعليل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39284B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-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أيض</w:t>
      </w:r>
      <w:r w:rsidR="0039284B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ً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</w:t>
      </w:r>
      <w:r w:rsidR="0039284B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-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بد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يكون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قابلا</w:t>
      </w:r>
      <w:r w:rsidR="0039284B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ً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للتكرار،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أطر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حضارية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أخرى،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ولا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بد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يكون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(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عام</w:t>
      </w:r>
      <w:r w:rsidR="0039284B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ًّ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)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شأن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سائر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القوانين</w:t>
      </w:r>
      <w:r w:rsidR="0039284B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وأما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التعليل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الجزئي،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الذي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يشبه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"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الحكمة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"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الخاطفة،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فلا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يرقى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إلى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التعليل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المطلوب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لمفسر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التأريخ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>.</w:t>
      </w:r>
    </w:p>
    <w:p w:rsidR="00CD27DE" w:rsidRPr="006835B1" w:rsidRDefault="00CD27DE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والتعليل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التاريخي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الذي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يعتمده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مفسر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التأريخ،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ليس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تعليلا</w:t>
      </w:r>
      <w:r w:rsidR="0039284B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ً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جزئي</w:t>
      </w:r>
      <w:r w:rsidR="0039284B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ًّ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-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كما</w:t>
      </w:r>
    </w:p>
    <w:p w:rsidR="00CD27DE" w:rsidRPr="006835B1" w:rsidRDefault="00CD27DE" w:rsidP="006835B1">
      <w:pPr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ذكرنا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-</w:t>
      </w:r>
      <w:r w:rsidR="0039284B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وليس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تعليلا</w:t>
      </w:r>
      <w:r w:rsidR="0039284B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ً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خارجي</w:t>
      </w:r>
      <w:r w:rsidR="0039284B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ًّ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هو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تعليل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باطني</w:t>
      </w:r>
      <w:r w:rsidR="0039284B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</w:t>
      </w:r>
      <w:r w:rsidR="0039284B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ُ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ستقى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الرؤية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الشاملة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الفلسفية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لما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يقبع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خلف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الوقائع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الظاهرة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>.</w:t>
      </w:r>
    </w:p>
    <w:p w:rsidR="00CD27DE" w:rsidRPr="006835B1" w:rsidRDefault="00CD27DE" w:rsidP="006835B1">
      <w:pPr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/>
          <w:b/>
          <w:bCs/>
          <w:sz w:val="32"/>
          <w:szCs w:val="32"/>
          <w:rtl/>
          <w:lang w:bidi="ar-EG"/>
        </w:rPr>
        <w:t xml:space="preserve">3 - </w:t>
      </w:r>
      <w:r w:rsidRPr="006835B1">
        <w:rPr>
          <w:rFonts w:ascii="Traditional Arabic" w:cs="Traditional Arabic" w:hint="cs"/>
          <w:b/>
          <w:bCs/>
          <w:sz w:val="32"/>
          <w:szCs w:val="32"/>
          <w:rtl/>
          <w:lang w:bidi="ar-EG"/>
        </w:rPr>
        <w:t>الفكر</w:t>
      </w:r>
      <w:r w:rsidR="0039284B" w:rsidRPr="006835B1">
        <w:rPr>
          <w:rFonts w:ascii="Traditional Arabic" w:cs="Traditional Arabic" w:hint="eastAsia"/>
          <w:b/>
          <w:bCs/>
          <w:sz w:val="32"/>
          <w:szCs w:val="32"/>
          <w:rtl/>
          <w:lang w:bidi="ar-EG"/>
        </w:rPr>
        <w:t>؛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فإذا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كان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المؤرخ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مجرد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مسجل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للحدث،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باحث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عن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الطرق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الصحيحة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لإثباته،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فإن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مفسر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التأريخ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يحتاج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إلى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عمليات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فكرية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معق</w:t>
      </w:r>
      <w:r w:rsidR="0039284B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َّ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دة،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محاولة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لجمع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جزئيات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الماضي،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ولاستحضاره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حاضره،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عن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طريق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بنائه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بناء</w:t>
      </w:r>
      <w:r w:rsidR="0039284B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ً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تركيبي</w:t>
      </w:r>
      <w:r w:rsidR="0039284B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ًّ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ولاستخلاص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أسباب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اتجاهه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للإيجاب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أو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السلب</w:t>
      </w:r>
      <w:r w:rsidR="0039284B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فالجانب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المعرفي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والفكري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أساسي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لمفس</w:t>
      </w:r>
      <w:r w:rsidR="000D1604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ِّ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التاريخ</w:t>
      </w:r>
      <w:r w:rsidR="0039284B" w:rsidRPr="006835B1">
        <w:rPr>
          <w:rStyle w:val="a5"/>
          <w:rFonts w:ascii="Traditional Arabic" w:cs="Traditional Arabic"/>
          <w:color w:val="000000"/>
          <w:sz w:val="32"/>
          <w:szCs w:val="32"/>
          <w:rtl/>
          <w:lang w:bidi="ar-EG"/>
        </w:rPr>
        <w:footnoteReference w:id="16"/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>.</w:t>
      </w:r>
    </w:p>
    <w:p w:rsidR="00CD27DE" w:rsidRPr="006835B1" w:rsidRDefault="00C73AA6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هذا وقد امتازت نظرية ابن خلدون - بالإضافة إلى ما سبق - بمنج </w:t>
      </w:r>
      <w:r w:rsidR="00F54793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خاص بها، يتلخص هذا المنهج في نقطتين رئيستين؛ هما:</w:t>
      </w:r>
    </w:p>
    <w:p w:rsidR="00F54793" w:rsidRPr="006835B1" w:rsidRDefault="00E67A4E" w:rsidP="006835B1">
      <w:pPr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b/>
          <w:bCs/>
          <w:color w:val="000000"/>
          <w:sz w:val="32"/>
          <w:szCs w:val="32"/>
          <w:rtl/>
          <w:lang w:bidi="ar-EG"/>
        </w:rPr>
        <w:t xml:space="preserve">1- الديناميكية </w:t>
      </w:r>
      <w:r w:rsidR="00F54793" w:rsidRPr="006835B1">
        <w:rPr>
          <w:rFonts w:ascii="Traditional Arabic" w:cs="Traditional Arabic" w:hint="cs"/>
          <w:b/>
          <w:bCs/>
          <w:color w:val="000000"/>
          <w:sz w:val="32"/>
          <w:szCs w:val="32"/>
          <w:rtl/>
          <w:lang w:bidi="ar-EG"/>
        </w:rPr>
        <w:t>أو</w:t>
      </w:r>
      <w:r w:rsidR="00F54793" w:rsidRPr="006835B1">
        <w:rPr>
          <w:rFonts w:ascii="Traditional Arabic" w:cs="Traditional Arabic"/>
          <w:b/>
          <w:bCs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b/>
          <w:bCs/>
          <w:color w:val="000000"/>
          <w:sz w:val="32"/>
          <w:szCs w:val="32"/>
          <w:rtl/>
          <w:lang w:bidi="ar-EG"/>
        </w:rPr>
        <w:t>الحركة</w:t>
      </w:r>
      <w:r w:rsidRPr="006835B1">
        <w:rPr>
          <w:rFonts w:ascii="Traditional Arabic" w:cs="Traditional Arabic" w:hint="eastAsia"/>
          <w:b/>
          <w:bCs/>
          <w:color w:val="000000"/>
          <w:sz w:val="32"/>
          <w:szCs w:val="32"/>
          <w:rtl/>
          <w:lang w:bidi="ar-EG"/>
        </w:rPr>
        <w:t>؛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قد أعطانا ابن خلدون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صورة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تبدو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وكأنها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إعادة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حية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(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متحركة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)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للوقائع،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حتى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نحس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بطبيعة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العوامل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التي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تقف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خلف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الأحداث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،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ولهذا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لجأ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لرصد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كل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العوامل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النفسية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والبيولوجية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والفكرية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والعقدية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والاقتصادية،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وربط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بينها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عط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ى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لكل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عامل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حجمه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مرحلته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F54793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التاريخية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،</w:t>
      </w:r>
      <w:r w:rsidR="00F54793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فتحاشى بذلك ما ذكر أنه من أغلاط المؤرخين</w:t>
      </w:r>
      <w:r w:rsidR="00C22CF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؛ حيث الجهل بالطبيعة البشرية، </w:t>
      </w:r>
      <w:r w:rsidR="00E57C8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وطبيعة المجتمعات.</w:t>
      </w:r>
    </w:p>
    <w:p w:rsidR="00E57C85" w:rsidRPr="006835B1" w:rsidRDefault="00E57C85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b/>
          <w:bCs/>
          <w:color w:val="000000"/>
          <w:sz w:val="32"/>
          <w:szCs w:val="32"/>
          <w:rtl/>
          <w:lang w:bidi="ar-EG"/>
        </w:rPr>
        <w:t xml:space="preserve">2- </w:t>
      </w:r>
      <w:r w:rsidR="00E14FE2" w:rsidRPr="006835B1">
        <w:rPr>
          <w:rFonts w:ascii="Traditional Arabic" w:cs="Traditional Arabic" w:hint="cs"/>
          <w:b/>
          <w:bCs/>
          <w:color w:val="000000"/>
          <w:sz w:val="32"/>
          <w:szCs w:val="32"/>
          <w:rtl/>
          <w:lang w:bidi="ar-EG"/>
        </w:rPr>
        <w:t xml:space="preserve">التعارض أو </w:t>
      </w:r>
      <w:r w:rsidRPr="006835B1">
        <w:rPr>
          <w:rFonts w:ascii="Traditional Arabic" w:cs="Traditional Arabic" w:hint="cs"/>
          <w:b/>
          <w:bCs/>
          <w:color w:val="000000"/>
          <w:sz w:val="32"/>
          <w:szCs w:val="32"/>
          <w:rtl/>
          <w:lang w:bidi="ar-EG"/>
        </w:rPr>
        <w:t xml:space="preserve">تقابل الأضداد: 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بالرغم من أن منهج تقبل الأضداد "الديالكتيكية" قد ظهر </w:t>
      </w:r>
      <w:r w:rsidR="000C6DC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كمنهج إلا أننا لا يمكننا تفسير كلام ابن خلدون إلا على ضوئه، فعامل قيام الحضارة هو نفسه عامل زوالها! فالعصبية أساس قوة القبيلة وهي التي </w:t>
      </w:r>
      <w:r w:rsidR="00CE673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تلعب</w:t>
      </w:r>
      <w:r w:rsidR="00CE6735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E673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دورًا</w:t>
      </w:r>
      <w:r w:rsidR="00CE6735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E673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مهمًّا</w:t>
      </w:r>
      <w:r w:rsidR="00CE6735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E673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</w:t>
      </w:r>
      <w:r w:rsidR="00CE6735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E673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تأسيس</w:t>
      </w:r>
      <w:r w:rsidR="00CE6735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E673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الملك</w:t>
      </w:r>
      <w:r w:rsidR="00CE6735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E673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وتكوين</w:t>
      </w:r>
      <w:r w:rsidR="00CE6735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E673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الدولة؛</w:t>
      </w:r>
      <w:r w:rsidR="00CE6735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E673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فاتساع</w:t>
      </w:r>
      <w:r w:rsidR="00CE6735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E673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الدولة</w:t>
      </w:r>
      <w:r w:rsidR="00CE6735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E673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يكون</w:t>
      </w:r>
      <w:r w:rsidR="00CE6735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E673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مناسبًا</w:t>
      </w:r>
      <w:r w:rsidR="00CE6735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E673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مع</w:t>
      </w:r>
      <w:r w:rsidR="00CE6735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E673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قوة</w:t>
      </w:r>
      <w:r w:rsidR="00CE6735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E673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تلك</w:t>
      </w:r>
      <w:r w:rsidR="00CE6735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E673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العصبية (أيًّا كانت هذه العصبية؛ دينية أو عرقية أو جغرافية)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وهي </w:t>
      </w:r>
      <w:r w:rsidR="000C6DC5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تنقل المجتمع من البداوة إلى التحضر،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"ولكن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صاحب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الرياسة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يطلب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بطبعه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الانفراد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بالملك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والمجد،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والطبيعة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الحيوانية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تدفعه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إلى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الكبر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والأنفة،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فيأنف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من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أن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يشاركه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أهل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proofErr w:type="spellStart"/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عصبيته</w:t>
      </w:r>
      <w:proofErr w:type="spellEnd"/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 فيدفعهم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عن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ملكه،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ويأخذهم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بالقتل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والإهانة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وسلب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النعمة،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حتى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</w:t>
      </w:r>
      <w:r w:rsidR="00EA719E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ُ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صبحوا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بعض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أعدائه،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وطبيعة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التأله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الملوك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تدفعه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إلى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الاستئثار</w:t>
      </w:r>
      <w:r w:rsidR="00C87E39"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؛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إذ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لا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تكون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الرياسة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إلا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بالانفراد،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فيجدع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أنوف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عشيرته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وذوي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قرباه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لينفرد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بالملك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والمجد ما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استطاع،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ويعاني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الملك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ذلك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lastRenderedPageBreak/>
        <w:t>بأشد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مما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عانى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إقامة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الملك</w:t>
      </w:r>
      <w:r w:rsidR="00C87E39"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؛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لأنه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كان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يدافع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الأجانب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وكان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proofErr w:type="spellStart"/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ظهراؤه</w:t>
      </w:r>
      <w:proofErr w:type="spellEnd"/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على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ذلك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أهل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العصبية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أجمعهم،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أما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حين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الانفراد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بالملك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فهو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يدافع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الأقارب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مستعينًا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بالأباعد،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فيركب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صعبًا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من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الأمر،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إنه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أمر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طبائع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البشر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لا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بد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منه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في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كل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الملوك</w:t>
      </w:r>
      <w:r w:rsidR="00C87E39" w:rsidRPr="006835B1">
        <w:rPr>
          <w:rStyle w:val="a5"/>
          <w:rFonts w:ascii="Traditional Arabic" w:cs="Traditional Arabic"/>
          <w:color w:val="000000"/>
          <w:sz w:val="32"/>
          <w:szCs w:val="32"/>
          <w:rtl/>
          <w:lang w:bidi="ar-EG"/>
        </w:rPr>
        <w:footnoteReference w:id="17"/>
      </w:r>
      <w:r w:rsidR="00C87E3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"</w:t>
      </w:r>
      <w:r w:rsidR="00C87E39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>.</w:t>
      </w:r>
    </w:p>
    <w:p w:rsidR="00F54793" w:rsidRPr="006835B1" w:rsidRDefault="00EA719E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وكذلك الترف؛ فهو قمة الرقي، وغاية الأمم من العمران، وبه تتباهى الأمم</w:t>
      </w:r>
      <w:r w:rsidR="00E14FE2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، وتقاس حضارتها وقوتها، وبه ترهب الدول المجاورة، ومع كل ذلك هو العلة الأساسية لحدوث الخلل في الدولة، وهو مؤذن بالفساد، وإذا حصل أقبلت الدولة على الهرم!</w:t>
      </w:r>
    </w:p>
    <w:p w:rsidR="00E14FE2" w:rsidRPr="006835B1" w:rsidRDefault="00E14FE2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</w:p>
    <w:p w:rsidR="00E30466" w:rsidRDefault="00E30466">
      <w:pPr>
        <w:bidi w:val="0"/>
        <w:rPr>
          <w:rFonts w:ascii="ae_AlMateen" w:hAnsi="ae_AlMateen" w:cs="Traditional Arabic"/>
          <w:b/>
          <w:bCs/>
          <w:sz w:val="32"/>
          <w:szCs w:val="32"/>
          <w:rtl/>
          <w:lang w:bidi="ar-EG"/>
        </w:rPr>
      </w:pPr>
      <w:r>
        <w:rPr>
          <w:rFonts w:ascii="ae_AlMateen" w:hAnsi="ae_AlMateen" w:cs="Traditional Arabic"/>
          <w:b/>
          <w:bCs/>
          <w:sz w:val="32"/>
          <w:szCs w:val="32"/>
          <w:rtl/>
          <w:lang w:bidi="ar-EG"/>
        </w:rPr>
        <w:br w:type="page"/>
      </w:r>
    </w:p>
    <w:p w:rsidR="00A85560" w:rsidRPr="00E30466" w:rsidRDefault="00A85560" w:rsidP="006835B1">
      <w:pPr>
        <w:spacing w:after="0" w:line="240" w:lineRule="auto"/>
        <w:jc w:val="center"/>
        <w:rPr>
          <w:rFonts w:ascii="ae_AlMateen" w:hAnsi="ae_AlMateen" w:cs="Traditional Arabic"/>
          <w:b/>
          <w:bCs/>
          <w:sz w:val="32"/>
          <w:szCs w:val="32"/>
          <w:rtl/>
          <w:lang w:bidi="ar-EG"/>
        </w:rPr>
      </w:pPr>
      <w:r w:rsidRPr="00E30466">
        <w:rPr>
          <w:rFonts w:ascii="ae_AlMateen" w:hAnsi="ae_AlMateen" w:cs="Traditional Arabic"/>
          <w:b/>
          <w:bCs/>
          <w:sz w:val="32"/>
          <w:szCs w:val="32"/>
          <w:rtl/>
          <w:lang w:bidi="ar-EG"/>
        </w:rPr>
        <w:lastRenderedPageBreak/>
        <w:t>المبحث</w:t>
      </w:r>
      <w:r w:rsidRPr="00E30466">
        <w:rPr>
          <w:rFonts w:ascii="ae_AlMateen" w:hAnsi="ae_AlMateen" w:cs="Traditional Arabic" w:hint="cs"/>
          <w:b/>
          <w:bCs/>
          <w:sz w:val="32"/>
          <w:szCs w:val="32"/>
          <w:rtl/>
          <w:lang w:bidi="ar-EG"/>
        </w:rPr>
        <w:t xml:space="preserve"> الثالث</w:t>
      </w:r>
    </w:p>
    <w:p w:rsidR="00A85560" w:rsidRPr="00E30466" w:rsidRDefault="00A85560" w:rsidP="00E30466">
      <w:pPr>
        <w:pStyle w:val="2"/>
        <w:rPr>
          <w:rtl/>
          <w:lang w:bidi="ar-EG"/>
        </w:rPr>
      </w:pPr>
      <w:bookmarkStart w:id="8" w:name="_Toc471636432"/>
      <w:r w:rsidRPr="00E30466">
        <w:rPr>
          <w:rFonts w:hint="cs"/>
          <w:rtl/>
          <w:lang w:bidi="ar-EG"/>
        </w:rPr>
        <w:t>نظرية التعاقب الدوري للحضارات</w:t>
      </w:r>
      <w:bookmarkEnd w:id="8"/>
    </w:p>
    <w:p w:rsidR="00A85560" w:rsidRPr="006835B1" w:rsidRDefault="00A85560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</w:p>
    <w:p w:rsidR="00A85560" w:rsidRPr="006835B1" w:rsidRDefault="00A85560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</w:p>
    <w:p w:rsidR="00A85560" w:rsidRPr="006835B1" w:rsidRDefault="003211AF" w:rsidP="006835B1">
      <w:pPr>
        <w:spacing w:after="0" w:line="240" w:lineRule="auto"/>
        <w:jc w:val="both"/>
        <w:rPr>
          <w:rFonts w:ascii="ae_AlMateen" w:hAnsi="ae_AlMateen" w:cs="Traditional Arabic"/>
          <w:sz w:val="32"/>
          <w:szCs w:val="32"/>
          <w:rtl/>
          <w:lang w:bidi="ar-EG"/>
        </w:rPr>
      </w:pPr>
      <w:r w:rsidRPr="006835B1">
        <w:rPr>
          <w:rFonts w:ascii="ae_AlMateen" w:hAnsi="ae_AlMateen" w:cs="Traditional Arabic"/>
          <w:sz w:val="32"/>
          <w:szCs w:val="32"/>
          <w:rtl/>
          <w:lang w:bidi="ar-EG"/>
        </w:rPr>
        <w:t>أطوار الأمم:</w:t>
      </w:r>
    </w:p>
    <w:p w:rsidR="00A85560" w:rsidRPr="006835B1" w:rsidRDefault="00A85560" w:rsidP="006835B1">
      <w:pPr>
        <w:spacing w:after="0" w:line="240" w:lineRule="auto"/>
        <w:jc w:val="both"/>
        <w:rPr>
          <w:rFonts w:ascii="Lotus Linotype" w:hAnsi="Lotus Linotype" w:cs="Traditional Arabic"/>
          <w:b/>
          <w:bCs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- طور البداوة.</w:t>
      </w:r>
    </w:p>
    <w:p w:rsidR="00A85560" w:rsidRPr="006835B1" w:rsidRDefault="002E3DB3" w:rsidP="006835B1">
      <w:pPr>
        <w:spacing w:after="0" w:line="240" w:lineRule="auto"/>
        <w:jc w:val="both"/>
        <w:rPr>
          <w:rFonts w:ascii="Lotus Linotype" w:hAnsi="Lotus Linotype" w:cs="Traditional Arabic"/>
          <w:b/>
          <w:bCs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 xml:space="preserve">- </w:t>
      </w:r>
      <w:r w:rsidR="00A85560"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طور الحضارة والدولة.</w:t>
      </w:r>
    </w:p>
    <w:p w:rsidR="00A85560" w:rsidRPr="006835B1" w:rsidRDefault="00A85560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- طور الهرم والفناء.</w:t>
      </w:r>
    </w:p>
    <w:p w:rsidR="00A85560" w:rsidRPr="006835B1" w:rsidRDefault="00A85560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</w:p>
    <w:p w:rsidR="00511FEF" w:rsidRPr="006835B1" w:rsidRDefault="00511FEF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</w:p>
    <w:p w:rsidR="0048649D" w:rsidRPr="006835B1" w:rsidRDefault="0048649D" w:rsidP="00E30466">
      <w:pPr>
        <w:pStyle w:val="2"/>
        <w:rPr>
          <w:rtl/>
          <w:lang w:bidi="ar-EG"/>
        </w:rPr>
      </w:pPr>
      <w:bookmarkStart w:id="9" w:name="_Toc471636433"/>
      <w:r w:rsidRPr="006835B1">
        <w:rPr>
          <w:rtl/>
          <w:lang w:bidi="ar-EG"/>
        </w:rPr>
        <w:t>أطوار الأمم</w:t>
      </w:r>
      <w:bookmarkEnd w:id="9"/>
    </w:p>
    <w:p w:rsidR="002E3DB3" w:rsidRPr="006835B1" w:rsidRDefault="002E3DB3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لقد قسم ابن خلدون الحضارة إلى عدة أطوار</w:t>
      </w:r>
      <w:r w:rsidR="00E719F2" w:rsidRPr="006835B1">
        <w:rPr>
          <w:rFonts w:ascii="Traditional Arabic" w:cs="Traditional Arabic" w:hint="cs"/>
          <w:sz w:val="32"/>
          <w:szCs w:val="32"/>
          <w:rtl/>
          <w:lang w:bidi="ar-EG"/>
        </w:rPr>
        <w:t>،</w:t>
      </w:r>
      <w:r w:rsidR="004503AD" w:rsidRPr="006835B1">
        <w:rPr>
          <w:rFonts w:ascii="Traditional Arabic" w:cs="Traditional Arabic" w:hint="cs"/>
          <w:sz w:val="32"/>
          <w:szCs w:val="32"/>
          <w:rtl/>
          <w:lang w:bidi="ar-EG"/>
        </w:rPr>
        <w:t xml:space="preserve"> وذكر أن هذا أمر م</w:t>
      </w:r>
      <w:r w:rsidR="00FF3A08" w:rsidRPr="006835B1">
        <w:rPr>
          <w:rFonts w:ascii="Traditional Arabic" w:cs="Traditional Arabic" w:hint="cs"/>
          <w:sz w:val="32"/>
          <w:szCs w:val="32"/>
          <w:rtl/>
          <w:lang w:bidi="ar-EG"/>
        </w:rPr>
        <w:t>ع</w:t>
      </w:r>
      <w:r w:rsidR="004503AD" w:rsidRPr="006835B1">
        <w:rPr>
          <w:rFonts w:ascii="Traditional Arabic" w:cs="Traditional Arabic" w:hint="cs"/>
          <w:sz w:val="32"/>
          <w:szCs w:val="32"/>
          <w:rtl/>
          <w:lang w:bidi="ar-EG"/>
        </w:rPr>
        <w:t>لوم بالمشاهدة</w:t>
      </w:r>
      <w:r w:rsidR="00FF3A08" w:rsidRPr="006835B1">
        <w:rPr>
          <w:rFonts w:ascii="Traditional Arabic" w:cs="Traditional Arabic" w:hint="cs"/>
          <w:sz w:val="32"/>
          <w:szCs w:val="32"/>
          <w:rtl/>
          <w:lang w:bidi="ar-EG"/>
        </w:rPr>
        <w:t>.</w:t>
      </w:r>
    </w:p>
    <w:p w:rsidR="00FF3A08" w:rsidRPr="006835B1" w:rsidRDefault="00FF3A08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b/>
          <w:bCs/>
          <w:sz w:val="32"/>
          <w:szCs w:val="32"/>
          <w:rtl/>
          <w:lang w:bidi="ar-EG"/>
        </w:rPr>
        <w:t>الطور الأول: طور البداوة</w:t>
      </w:r>
      <w:r w:rsidRPr="006835B1">
        <w:rPr>
          <w:rFonts w:ascii="Traditional Arabic" w:cs="Traditional Arabic" w:hint="eastAsia"/>
          <w:sz w:val="32"/>
          <w:szCs w:val="32"/>
          <w:rtl/>
          <w:lang w:bidi="ar-EG"/>
        </w:rPr>
        <w:t>؛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 xml:space="preserve"> قال ابن خلدون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>:</w:t>
      </w:r>
    </w:p>
    <w:p w:rsidR="004503AD" w:rsidRPr="006835B1" w:rsidRDefault="004503AD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"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اعلم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أن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هذه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الأطوار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طبيعية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للدول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فإن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الغلب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الذي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يكون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به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الملك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إنما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هو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بالعصبية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وبما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يتبعها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من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شدة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البأس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وتعود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الافتراس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ولا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يكون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ذلك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غالبا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إلا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مع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البداوة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فطور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الدولة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من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أولها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بداوة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ثم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إذا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حصل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الملك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تبعه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proofErr w:type="spellStart"/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الرفه</w:t>
      </w:r>
      <w:proofErr w:type="spellEnd"/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واتساع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الأحوال</w:t>
      </w:r>
      <w:r w:rsidR="009E6F14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"</w:t>
      </w:r>
      <w:r w:rsidR="009E6F14" w:rsidRPr="006835B1">
        <w:rPr>
          <w:rStyle w:val="a5"/>
          <w:rFonts w:ascii="Traditional Arabic" w:cs="Traditional Arabic"/>
          <w:color w:val="000000"/>
          <w:sz w:val="32"/>
          <w:szCs w:val="32"/>
          <w:rtl/>
          <w:lang w:bidi="ar-EG"/>
        </w:rPr>
        <w:footnoteReference w:id="18"/>
      </w:r>
      <w:r w:rsidR="00F71A7F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.</w:t>
      </w:r>
    </w:p>
    <w:p w:rsidR="00852488" w:rsidRPr="006835B1" w:rsidRDefault="00852488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فإذا ما كانت الدولة والحضارة</w:t>
      </w:r>
      <w:r w:rsidR="007A144E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 وهي </w:t>
      </w:r>
      <w:r w:rsidR="007A144E" w:rsidRPr="006835B1">
        <w:rPr>
          <w:rFonts w:ascii="Traditional Arabic" w:cs="Traditional Arabic" w:hint="cs"/>
          <w:b/>
          <w:bCs/>
          <w:color w:val="000000"/>
          <w:sz w:val="32"/>
          <w:szCs w:val="32"/>
          <w:rtl/>
          <w:lang w:bidi="ar-EG"/>
        </w:rPr>
        <w:t>الطور الثاني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 كانت لها هذه الأطوار الخمسة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؛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 قال ابن خلدون:</w:t>
      </w:r>
    </w:p>
    <w:p w:rsidR="003460BF" w:rsidRPr="006835B1" w:rsidRDefault="00E719F2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"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اعلم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أنّ</w:t>
      </w:r>
      <w:r w:rsidR="00104CCE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َ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الدّ</w:t>
      </w:r>
      <w:r w:rsidR="00104CCE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َ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ولة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تنتقل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أطوار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مختلفة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وحالات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104CCE"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متجد</w:t>
      </w:r>
      <w:r w:rsidR="00104CCE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ِّ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دة</w:t>
      </w:r>
      <w:r w:rsidR="00104CCE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ويكتسب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القائمون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بها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كلّ</w:t>
      </w:r>
      <w:r w:rsidR="00104CCE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ِ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ط</w:t>
      </w:r>
      <w:r w:rsidR="00104CCE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َ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خ</w:t>
      </w:r>
      <w:r w:rsidR="00104CCE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ُ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لق</w:t>
      </w:r>
      <w:r w:rsidR="00104CCE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ً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من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أحوال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ذلك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الطّ</w:t>
      </w:r>
      <w:r w:rsidR="00104CCE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َ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ور</w:t>
      </w:r>
      <w:r w:rsidR="00104CCE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لا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يكون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مثله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الطّ</w:t>
      </w:r>
      <w:r w:rsidR="00104CCE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َ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الآخر</w:t>
      </w:r>
      <w:r w:rsidR="00104CCE"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؛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لأنّ</w:t>
      </w:r>
      <w:r w:rsidR="00104CCE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َ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الخلق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تابع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بالطّ</w:t>
      </w:r>
      <w:r w:rsidR="00104CCE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َ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بع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لمزاج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الحال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="00104CCE"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ذي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هو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فيه</w:t>
      </w:r>
      <w:r w:rsidR="00104CCE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وحالات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الدّ</w:t>
      </w:r>
      <w:r w:rsidR="00104CCE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َ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ولة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وأطوارها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لا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تعدو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الغالب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خمسة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أطوار</w:t>
      </w:r>
      <w:r w:rsidR="003460BF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:</w:t>
      </w:r>
    </w:p>
    <w:p w:rsidR="00852488" w:rsidRPr="006835B1" w:rsidRDefault="00E719F2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eastAsia"/>
          <w:b/>
          <w:bCs/>
          <w:color w:val="000000"/>
          <w:sz w:val="32"/>
          <w:szCs w:val="32"/>
          <w:rtl/>
          <w:lang w:bidi="ar-EG"/>
        </w:rPr>
        <w:t>الطّ</w:t>
      </w:r>
      <w:r w:rsidR="00104CCE" w:rsidRPr="006835B1">
        <w:rPr>
          <w:rFonts w:ascii="Traditional Arabic" w:cs="Traditional Arabic" w:hint="cs"/>
          <w:b/>
          <w:bCs/>
          <w:color w:val="000000"/>
          <w:sz w:val="32"/>
          <w:szCs w:val="32"/>
          <w:rtl/>
          <w:lang w:bidi="ar-EG"/>
        </w:rPr>
        <w:t>َ</w:t>
      </w:r>
      <w:r w:rsidRPr="006835B1">
        <w:rPr>
          <w:rFonts w:ascii="Traditional Arabic" w:cs="Traditional Arabic" w:hint="eastAsia"/>
          <w:b/>
          <w:bCs/>
          <w:color w:val="000000"/>
          <w:sz w:val="32"/>
          <w:szCs w:val="32"/>
          <w:rtl/>
          <w:lang w:bidi="ar-EG"/>
        </w:rPr>
        <w:t>ور</w:t>
      </w:r>
      <w:r w:rsidRPr="006835B1">
        <w:rPr>
          <w:rFonts w:ascii="Traditional Arabic" w:cs="Traditional Arabic"/>
          <w:b/>
          <w:bCs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b/>
          <w:bCs/>
          <w:color w:val="000000"/>
          <w:sz w:val="32"/>
          <w:szCs w:val="32"/>
          <w:rtl/>
          <w:lang w:bidi="ar-EG"/>
        </w:rPr>
        <w:t>الأوّ</w:t>
      </w:r>
      <w:r w:rsidR="00104CCE" w:rsidRPr="006835B1">
        <w:rPr>
          <w:rFonts w:ascii="Traditional Arabic" w:cs="Traditional Arabic" w:hint="cs"/>
          <w:b/>
          <w:bCs/>
          <w:color w:val="000000"/>
          <w:sz w:val="32"/>
          <w:szCs w:val="32"/>
          <w:rtl/>
          <w:lang w:bidi="ar-EG"/>
        </w:rPr>
        <w:t>َ</w:t>
      </w:r>
      <w:r w:rsidRPr="006835B1">
        <w:rPr>
          <w:rFonts w:ascii="Traditional Arabic" w:cs="Traditional Arabic" w:hint="eastAsia"/>
          <w:b/>
          <w:bCs/>
          <w:color w:val="000000"/>
          <w:sz w:val="32"/>
          <w:szCs w:val="32"/>
          <w:rtl/>
          <w:lang w:bidi="ar-EG"/>
        </w:rPr>
        <w:t>ل</w:t>
      </w:r>
      <w:r w:rsidR="003460BF" w:rsidRPr="006835B1">
        <w:rPr>
          <w:rFonts w:ascii="Traditional Arabic" w:cs="Traditional Arabic"/>
          <w:b/>
          <w:bCs/>
          <w:color w:val="000000"/>
          <w:sz w:val="32"/>
          <w:szCs w:val="32"/>
          <w:rtl/>
          <w:lang w:bidi="ar-EG"/>
        </w:rPr>
        <w:t>: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طور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الظّ</w:t>
      </w:r>
      <w:r w:rsidR="00B847B4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َ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فر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بالب</w:t>
      </w:r>
      <w:r w:rsidR="00B847B4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ُ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غية</w:t>
      </w:r>
      <w:r w:rsidR="00B847B4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،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وغلب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المدافع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والمانع</w:t>
      </w:r>
      <w:r w:rsidR="00B847B4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،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والاستيلاء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على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الملك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وانتزاعه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من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أيدي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الدّ</w:t>
      </w:r>
      <w:r w:rsidR="00B847B4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َ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ولة</w:t>
      </w:r>
      <w:r w:rsidR="00122DF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.</w:t>
      </w:r>
    </w:p>
    <w:p w:rsidR="008A0426" w:rsidRPr="006835B1" w:rsidRDefault="00E719F2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eastAsia"/>
          <w:b/>
          <w:bCs/>
          <w:color w:val="000000"/>
          <w:sz w:val="32"/>
          <w:szCs w:val="32"/>
          <w:rtl/>
          <w:lang w:bidi="ar-EG"/>
        </w:rPr>
        <w:t>الطّ</w:t>
      </w:r>
      <w:r w:rsidR="00852488" w:rsidRPr="006835B1">
        <w:rPr>
          <w:rFonts w:ascii="Traditional Arabic" w:cs="Traditional Arabic" w:hint="cs"/>
          <w:b/>
          <w:bCs/>
          <w:color w:val="000000"/>
          <w:sz w:val="32"/>
          <w:szCs w:val="32"/>
          <w:rtl/>
          <w:lang w:bidi="ar-EG"/>
        </w:rPr>
        <w:t>َ</w:t>
      </w:r>
      <w:r w:rsidRPr="006835B1">
        <w:rPr>
          <w:rFonts w:ascii="Traditional Arabic" w:cs="Traditional Arabic" w:hint="eastAsia"/>
          <w:b/>
          <w:bCs/>
          <w:color w:val="000000"/>
          <w:sz w:val="32"/>
          <w:szCs w:val="32"/>
          <w:rtl/>
          <w:lang w:bidi="ar-EG"/>
        </w:rPr>
        <w:t>ور</w:t>
      </w:r>
      <w:r w:rsidRPr="006835B1">
        <w:rPr>
          <w:rFonts w:ascii="Traditional Arabic" w:cs="Traditional Arabic"/>
          <w:b/>
          <w:bCs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b/>
          <w:bCs/>
          <w:color w:val="000000"/>
          <w:sz w:val="32"/>
          <w:szCs w:val="32"/>
          <w:rtl/>
          <w:lang w:bidi="ar-EG"/>
        </w:rPr>
        <w:t>الثّ</w:t>
      </w:r>
      <w:r w:rsidR="00852488" w:rsidRPr="006835B1">
        <w:rPr>
          <w:rFonts w:ascii="Traditional Arabic" w:cs="Traditional Arabic" w:hint="cs"/>
          <w:b/>
          <w:bCs/>
          <w:color w:val="000000"/>
          <w:sz w:val="32"/>
          <w:szCs w:val="32"/>
          <w:rtl/>
          <w:lang w:bidi="ar-EG"/>
        </w:rPr>
        <w:t>َ</w:t>
      </w:r>
      <w:r w:rsidRPr="006835B1">
        <w:rPr>
          <w:rFonts w:ascii="Traditional Arabic" w:cs="Traditional Arabic" w:hint="eastAsia"/>
          <w:b/>
          <w:bCs/>
          <w:color w:val="000000"/>
          <w:sz w:val="32"/>
          <w:szCs w:val="32"/>
          <w:rtl/>
          <w:lang w:bidi="ar-EG"/>
        </w:rPr>
        <w:t>اني</w:t>
      </w:r>
      <w:r w:rsidR="00852488" w:rsidRPr="006835B1">
        <w:rPr>
          <w:rFonts w:ascii="Traditional Arabic" w:cs="Traditional Arabic"/>
          <w:b/>
          <w:bCs/>
          <w:color w:val="000000"/>
          <w:sz w:val="32"/>
          <w:szCs w:val="32"/>
          <w:rtl/>
          <w:lang w:bidi="ar-EG"/>
        </w:rPr>
        <w:t>: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طور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الاستبداد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على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قومه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والانفراد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دونهم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بالم</w:t>
      </w:r>
      <w:r w:rsidR="007A144E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ُ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لك</w:t>
      </w:r>
      <w:r w:rsidR="007A144E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ِ</w:t>
      </w:r>
      <w:r w:rsidR="00122DF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.</w:t>
      </w:r>
    </w:p>
    <w:p w:rsidR="005D0C2B" w:rsidRPr="006835B1" w:rsidRDefault="00E719F2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eastAsia"/>
          <w:b/>
          <w:bCs/>
          <w:color w:val="000000"/>
          <w:sz w:val="32"/>
          <w:szCs w:val="32"/>
          <w:rtl/>
          <w:lang w:bidi="ar-EG"/>
        </w:rPr>
        <w:t>الطور</w:t>
      </w:r>
      <w:r w:rsidRPr="006835B1">
        <w:rPr>
          <w:rFonts w:ascii="Traditional Arabic" w:cs="Traditional Arabic"/>
          <w:b/>
          <w:bCs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b/>
          <w:bCs/>
          <w:color w:val="000000"/>
          <w:sz w:val="32"/>
          <w:szCs w:val="32"/>
          <w:rtl/>
          <w:lang w:bidi="ar-EG"/>
        </w:rPr>
        <w:t>الثالث</w:t>
      </w:r>
      <w:r w:rsidR="008A0426" w:rsidRPr="006835B1">
        <w:rPr>
          <w:rFonts w:ascii="Traditional Arabic" w:cs="Traditional Arabic"/>
          <w:b/>
          <w:bCs/>
          <w:color w:val="000000"/>
          <w:sz w:val="32"/>
          <w:szCs w:val="32"/>
          <w:rtl/>
          <w:lang w:bidi="ar-EG"/>
        </w:rPr>
        <w:t>: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طور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الفراغ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والد</w:t>
      </w:r>
      <w:r w:rsidR="004C08BF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َّ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عة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لتحصيل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ثمرات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الملك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مما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تنزع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طباع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البشر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إليه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من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تحصيل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المال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وتخليد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الآثار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وب</w:t>
      </w:r>
      <w:r w:rsidR="004C08BF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ُ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عد</w:t>
      </w:r>
      <w:r w:rsidR="004C08BF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ِ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الص</w:t>
      </w:r>
      <w:r w:rsidR="004C08BF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َّ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يت</w:t>
      </w:r>
      <w:r w:rsidR="00122DF9"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.</w:t>
      </w:r>
    </w:p>
    <w:p w:rsidR="00F24B50" w:rsidRPr="006835B1" w:rsidRDefault="00E719F2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eastAsia"/>
          <w:b/>
          <w:bCs/>
          <w:color w:val="000000"/>
          <w:sz w:val="32"/>
          <w:szCs w:val="32"/>
          <w:rtl/>
          <w:lang w:bidi="ar-EG"/>
        </w:rPr>
        <w:t>الطور</w:t>
      </w:r>
      <w:r w:rsidRPr="006835B1">
        <w:rPr>
          <w:rFonts w:ascii="Traditional Arabic" w:cs="Traditional Arabic"/>
          <w:b/>
          <w:bCs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b/>
          <w:bCs/>
          <w:color w:val="000000"/>
          <w:sz w:val="32"/>
          <w:szCs w:val="32"/>
          <w:rtl/>
          <w:lang w:bidi="ar-EG"/>
        </w:rPr>
        <w:t>الرابع</w:t>
      </w:r>
      <w:r w:rsidR="005D0C2B"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>: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طور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القنوع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والمسالمة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>.</w:t>
      </w:r>
    </w:p>
    <w:p w:rsidR="00E719F2" w:rsidRPr="006835B1" w:rsidRDefault="00E719F2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eastAsia"/>
          <w:b/>
          <w:bCs/>
          <w:color w:val="000000"/>
          <w:sz w:val="32"/>
          <w:szCs w:val="32"/>
          <w:rtl/>
          <w:lang w:bidi="ar-EG"/>
        </w:rPr>
        <w:lastRenderedPageBreak/>
        <w:t>الطور</w:t>
      </w:r>
      <w:r w:rsidRPr="006835B1">
        <w:rPr>
          <w:rFonts w:ascii="Traditional Arabic" w:cs="Traditional Arabic"/>
          <w:b/>
          <w:bCs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b/>
          <w:bCs/>
          <w:color w:val="000000"/>
          <w:sz w:val="32"/>
          <w:szCs w:val="32"/>
          <w:rtl/>
          <w:lang w:bidi="ar-EG"/>
        </w:rPr>
        <w:t>الخامس</w:t>
      </w:r>
      <w:r w:rsidR="00F24B50" w:rsidRPr="006835B1">
        <w:rPr>
          <w:rFonts w:ascii="Traditional Arabic" w:cs="Traditional Arabic"/>
          <w:b/>
          <w:bCs/>
          <w:color w:val="000000"/>
          <w:sz w:val="32"/>
          <w:szCs w:val="32"/>
          <w:rtl/>
          <w:lang w:bidi="ar-EG"/>
        </w:rPr>
        <w:t>: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طور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الإسراف</w:t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eastAsia"/>
          <w:color w:val="000000"/>
          <w:sz w:val="32"/>
          <w:szCs w:val="32"/>
          <w:rtl/>
          <w:lang w:bidi="ar-EG"/>
        </w:rPr>
        <w:t>والتبذير</w:t>
      </w:r>
      <w:r w:rsidR="00442724" w:rsidRPr="006835B1">
        <w:rPr>
          <w:rStyle w:val="a5"/>
          <w:rFonts w:ascii="Traditional Arabic" w:cs="Traditional Arabic"/>
          <w:color w:val="000000"/>
          <w:sz w:val="32"/>
          <w:szCs w:val="32"/>
          <w:rtl/>
          <w:lang w:bidi="ar-EG"/>
        </w:rPr>
        <w:footnoteReference w:id="19"/>
      </w:r>
      <w:r w:rsidRPr="006835B1">
        <w:rPr>
          <w:rFonts w:ascii="Traditional Arabic" w:cs="Traditional Arabic"/>
          <w:color w:val="000000"/>
          <w:sz w:val="32"/>
          <w:szCs w:val="32"/>
          <w:rtl/>
          <w:lang w:bidi="ar-EG"/>
        </w:rPr>
        <w:t>.</w:t>
      </w:r>
    </w:p>
    <w:p w:rsidR="00794A5A" w:rsidRPr="006835B1" w:rsidRDefault="00794A5A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color w:val="000000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 xml:space="preserve">وهنا يأتي </w:t>
      </w:r>
      <w:r w:rsidRPr="006835B1">
        <w:rPr>
          <w:rFonts w:ascii="Traditional Arabic" w:cs="Traditional Arabic" w:hint="cs"/>
          <w:b/>
          <w:bCs/>
          <w:color w:val="000000"/>
          <w:sz w:val="32"/>
          <w:szCs w:val="32"/>
          <w:rtl/>
          <w:lang w:bidi="ar-EG"/>
        </w:rPr>
        <w:t>طور التدهور والانحلال</w:t>
      </w:r>
      <w:r w:rsidRPr="006835B1">
        <w:rPr>
          <w:rFonts w:ascii="Traditional Arabic" w:cs="Traditional Arabic" w:hint="cs"/>
          <w:color w:val="000000"/>
          <w:sz w:val="32"/>
          <w:szCs w:val="32"/>
          <w:rtl/>
          <w:lang w:bidi="ar-EG"/>
        </w:rPr>
        <w:t>.</w:t>
      </w:r>
    </w:p>
    <w:p w:rsidR="00042B7F" w:rsidRPr="006835B1" w:rsidRDefault="00042B7F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فالحضارة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عند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ابن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خلدون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تتعاقب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على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الأمم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ثلاثة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أطوار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: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هي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طور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البداوة،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ثم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طور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التحضر،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ثم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طور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التدهور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الذي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يؤدي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إلى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السقوط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>.</w:t>
      </w:r>
    </w:p>
    <w:p w:rsidR="00042B7F" w:rsidRPr="006835B1" w:rsidRDefault="00042B7F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-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فأما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طور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البداوة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فيمثل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له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ابن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خلدون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بمعيشة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البدو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الصحاري،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والبربر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الجبال،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والتتار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السهول،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وهؤلاء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عند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ابن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خلدون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لا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يخضعون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لقوانين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مدنية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ولا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تحكمهم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سوى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حاجاتهم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وعاداتهم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>.</w:t>
      </w:r>
    </w:p>
    <w:p w:rsidR="00042B7F" w:rsidRPr="006835B1" w:rsidRDefault="00042B7F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-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وأما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طور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التحضر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: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فهو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طور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تأسيس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الدولة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عقب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الغزو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والفتح،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ثم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الاستقرار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المدن،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والتمكن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من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العلوم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والصناعات،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وهذا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الطور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يقوم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على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الدين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والعصبية</w:t>
      </w:r>
      <w:r w:rsidR="00794A5A" w:rsidRPr="006835B1">
        <w:rPr>
          <w:rFonts w:ascii="Traditional Arabic" w:cs="Traditional Arabic" w:hint="cs"/>
          <w:sz w:val="32"/>
          <w:szCs w:val="32"/>
          <w:rtl/>
          <w:lang w:bidi="ar-EG"/>
        </w:rPr>
        <w:t>.</w:t>
      </w:r>
    </w:p>
    <w:p w:rsidR="002A53A9" w:rsidRPr="006835B1" w:rsidRDefault="00042B7F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-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وأما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طور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التدهور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: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فيأتي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نهاية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التحضر،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بعد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مرحلة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الازدهار،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ووصول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الناس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إلى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مرحلة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الانغماس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الترف،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والتحلل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الأخلاق،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وتغير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العادات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إلى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proofErr w:type="spellStart"/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المناكر</w:t>
      </w:r>
      <w:proofErr w:type="spellEnd"/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،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والتواضع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عليها</w:t>
      </w:r>
      <w:r w:rsidR="002A53A9" w:rsidRPr="006835B1">
        <w:rPr>
          <w:rFonts w:ascii="Traditional Arabic" w:cs="Traditional Arabic" w:hint="cs"/>
          <w:sz w:val="32"/>
          <w:szCs w:val="32"/>
          <w:rtl/>
          <w:lang w:bidi="ar-EG"/>
        </w:rPr>
        <w:t>.</w:t>
      </w:r>
    </w:p>
    <w:p w:rsidR="00042B7F" w:rsidRPr="006835B1" w:rsidRDefault="00042B7F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وقد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انتهى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ابن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خلدون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من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خلال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نظريته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تفسير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التاريخ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-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باستثناء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عشرات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النظرات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والآراء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الجزئية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-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إلى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عدد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من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القوانين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اعتبرت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جوهر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نظريته،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وهي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>:</w:t>
      </w:r>
    </w:p>
    <w:p w:rsidR="00042B7F" w:rsidRPr="006835B1" w:rsidRDefault="00042B7F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1 -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أن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تطور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التاريخ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يخضع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للتدافع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والصراع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والتفاعل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>.</w:t>
      </w:r>
    </w:p>
    <w:p w:rsidR="00042B7F" w:rsidRPr="006835B1" w:rsidRDefault="00042B7F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2 -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أن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العصبية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الدينية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والقبلية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لها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دور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أساسي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بناء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الدول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>.</w:t>
      </w:r>
    </w:p>
    <w:p w:rsidR="00042B7F" w:rsidRPr="006835B1" w:rsidRDefault="00042B7F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3 -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أن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الحضارة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كالكائن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الحي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تطوره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من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البداوة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إلى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الحضارة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ثم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الاضمحلال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>.</w:t>
      </w:r>
    </w:p>
    <w:p w:rsidR="00042B7F" w:rsidRPr="006835B1" w:rsidRDefault="00042B7F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4 -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وأن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الدول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كالأفراد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تخضع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لدورة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الحياة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الفردية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نفسها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حتى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تموت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>.</w:t>
      </w:r>
    </w:p>
    <w:p w:rsidR="00042B7F" w:rsidRPr="006835B1" w:rsidRDefault="00042B7F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5 -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أن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العوامل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الجغرافية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والبيئية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مؤثرة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التاريخ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>.</w:t>
      </w:r>
    </w:p>
    <w:p w:rsidR="00042B7F" w:rsidRPr="006835B1" w:rsidRDefault="00042B7F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6 -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أن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للاقتصاد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دور</w:t>
      </w:r>
      <w:r w:rsidR="00524FC5" w:rsidRPr="006835B1">
        <w:rPr>
          <w:rFonts w:ascii="Traditional Arabic" w:cs="Traditional Arabic" w:hint="cs"/>
          <w:sz w:val="32"/>
          <w:szCs w:val="32"/>
          <w:rtl/>
          <w:lang w:bidi="ar-EG"/>
        </w:rPr>
        <w:t>ً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مهم</w:t>
      </w:r>
      <w:r w:rsidR="00524FC5" w:rsidRPr="006835B1">
        <w:rPr>
          <w:rFonts w:ascii="Traditional Arabic" w:cs="Traditional Arabic" w:hint="cs"/>
          <w:sz w:val="32"/>
          <w:szCs w:val="32"/>
          <w:rtl/>
          <w:lang w:bidi="ar-EG"/>
        </w:rPr>
        <w:t>ًّ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في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العمران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البشري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>.</w:t>
      </w:r>
    </w:p>
    <w:p w:rsidR="00042B7F" w:rsidRPr="006835B1" w:rsidRDefault="00042B7F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7 -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أن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الدول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تسقط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بسقوط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العصبية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والولاء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للدين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>.</w:t>
      </w:r>
    </w:p>
    <w:p w:rsidR="00042B7F" w:rsidRPr="006835B1" w:rsidRDefault="00042B7F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8 -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أن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العرب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(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والإنسانية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كلها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)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لا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تصلح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بغير</w:t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الدين</w:t>
      </w:r>
      <w:r w:rsidR="00BC73EA" w:rsidRPr="006835B1">
        <w:rPr>
          <w:rStyle w:val="a5"/>
          <w:rFonts w:ascii="Traditional Arabic" w:cs="Traditional Arabic"/>
          <w:sz w:val="32"/>
          <w:szCs w:val="32"/>
          <w:rtl/>
          <w:lang w:bidi="ar-EG"/>
        </w:rPr>
        <w:footnoteReference w:id="20"/>
      </w:r>
      <w:r w:rsidRPr="006835B1">
        <w:rPr>
          <w:rFonts w:ascii="Traditional Arabic" w:cs="Traditional Arabic"/>
          <w:sz w:val="32"/>
          <w:szCs w:val="32"/>
          <w:rtl/>
          <w:lang w:bidi="ar-EG"/>
        </w:rPr>
        <w:t>.</w:t>
      </w:r>
    </w:p>
    <w:p w:rsidR="00A85560" w:rsidRPr="006835B1" w:rsidRDefault="00A85560" w:rsidP="006835B1">
      <w:pPr>
        <w:spacing w:after="0" w:line="240" w:lineRule="auto"/>
        <w:jc w:val="both"/>
        <w:rPr>
          <w:rFonts w:ascii="Lotus Linotype" w:hAnsi="Lotus Linotype" w:cs="Traditional Arabic"/>
          <w:sz w:val="32"/>
          <w:szCs w:val="32"/>
          <w:rtl/>
          <w:lang w:bidi="ar-EG"/>
        </w:rPr>
      </w:pPr>
    </w:p>
    <w:p w:rsidR="00A052DA" w:rsidRPr="006835B1" w:rsidRDefault="00A052DA" w:rsidP="006835B1">
      <w:pPr>
        <w:bidi w:val="0"/>
        <w:spacing w:after="0" w:line="240" w:lineRule="auto"/>
        <w:rPr>
          <w:rFonts w:ascii="ae_AlHor" w:hAnsi="ae_AlHor" w:cs="Traditional Arabic"/>
          <w:sz w:val="32"/>
          <w:szCs w:val="32"/>
          <w:rtl/>
          <w:lang w:bidi="ar-EG"/>
        </w:rPr>
      </w:pPr>
      <w:r w:rsidRPr="006835B1">
        <w:rPr>
          <w:rFonts w:ascii="ae_AlHor" w:hAnsi="ae_AlHor" w:cs="Traditional Arabic"/>
          <w:sz w:val="32"/>
          <w:szCs w:val="32"/>
          <w:rtl/>
          <w:lang w:bidi="ar-EG"/>
        </w:rPr>
        <w:br w:type="page"/>
      </w:r>
    </w:p>
    <w:p w:rsidR="00A85560" w:rsidRPr="006835B1" w:rsidRDefault="00BC1BDB" w:rsidP="00E30466">
      <w:pPr>
        <w:pStyle w:val="2"/>
        <w:rPr>
          <w:rFonts w:ascii="ae_AlMateen" w:hAnsi="ae_AlMateen"/>
          <w:rtl/>
          <w:lang w:bidi="ar-EG"/>
        </w:rPr>
      </w:pPr>
      <w:bookmarkStart w:id="10" w:name="_Toc471636434"/>
      <w:r w:rsidRPr="006835B1">
        <w:rPr>
          <w:rtl/>
          <w:lang w:bidi="ar-EG"/>
        </w:rPr>
        <w:lastRenderedPageBreak/>
        <w:t>ا</w:t>
      </w:r>
      <w:r w:rsidR="00A570C9" w:rsidRPr="006835B1">
        <w:rPr>
          <w:rtl/>
          <w:lang w:bidi="ar-EG"/>
        </w:rPr>
        <w:t>لخاتمة</w:t>
      </w:r>
      <w:bookmarkEnd w:id="10"/>
    </w:p>
    <w:p w:rsidR="005F0839" w:rsidRPr="006835B1" w:rsidRDefault="00BB04D5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 xml:space="preserve">لقد استطاع ابن خلدون أن يقيم نظرية قائمة على أساس من الوحدة والترابط، قوامها العصبية الواحدة سواء عصبية الجنس أو عصبية القبيلة أو عصبية الدين، إلا أنه </w:t>
      </w:r>
      <w:r w:rsidR="00460484" w:rsidRPr="006835B1">
        <w:rPr>
          <w:rFonts w:ascii="Traditional Arabic" w:cs="Traditional Arabic" w:hint="cs"/>
          <w:sz w:val="32"/>
          <w:szCs w:val="32"/>
          <w:rtl/>
          <w:lang w:bidi="ar-EG"/>
        </w:rPr>
        <w:t>قد أوضح بوضوح أن العرب لا تقيمهم أمة واحد إلا عصبية الدين، فكان</w:t>
      </w:r>
      <w:r w:rsidR="004235AD" w:rsidRPr="006835B1">
        <w:rPr>
          <w:rFonts w:ascii="Traditional Arabic" w:cs="Traditional Arabic" w:hint="cs"/>
          <w:sz w:val="32"/>
          <w:szCs w:val="32"/>
          <w:rtl/>
          <w:lang w:bidi="ar-EG"/>
        </w:rPr>
        <w:t xml:space="preserve"> بذلك </w:t>
      </w:r>
      <w:proofErr w:type="spellStart"/>
      <w:r w:rsidR="004235AD" w:rsidRPr="006835B1">
        <w:rPr>
          <w:rFonts w:ascii="Traditional Arabic" w:cs="Traditional Arabic" w:hint="cs"/>
          <w:sz w:val="32"/>
          <w:szCs w:val="32"/>
          <w:rtl/>
          <w:lang w:bidi="ar-EG"/>
        </w:rPr>
        <w:t>مستجليًا</w:t>
      </w:r>
      <w:proofErr w:type="spellEnd"/>
      <w:r w:rsidR="004235AD" w:rsidRPr="006835B1">
        <w:rPr>
          <w:rFonts w:ascii="Traditional Arabic" w:cs="Traditional Arabic" w:hint="cs"/>
          <w:sz w:val="32"/>
          <w:szCs w:val="32"/>
          <w:rtl/>
          <w:lang w:bidi="ar-EG"/>
        </w:rPr>
        <w:t xml:space="preserve"> روح حضارة الإسلام القائمة على التوحد ونبذ الفرقة</w:t>
      </w:r>
      <w:r w:rsidR="004235AD" w:rsidRPr="006835B1">
        <w:rPr>
          <w:rStyle w:val="a5"/>
          <w:rFonts w:ascii="Traditional Arabic" w:cs="Traditional Arabic"/>
          <w:sz w:val="32"/>
          <w:szCs w:val="32"/>
          <w:rtl/>
          <w:lang w:bidi="ar-EG"/>
        </w:rPr>
        <w:footnoteReference w:id="21"/>
      </w:r>
      <w:r w:rsidR="004235AD" w:rsidRPr="006835B1">
        <w:rPr>
          <w:rFonts w:ascii="Traditional Arabic" w:cs="Traditional Arabic" w:hint="cs"/>
          <w:sz w:val="32"/>
          <w:szCs w:val="32"/>
          <w:rtl/>
          <w:lang w:bidi="ar-EG"/>
        </w:rPr>
        <w:t>.</w:t>
      </w:r>
    </w:p>
    <w:p w:rsidR="00863687" w:rsidRPr="006835B1" w:rsidRDefault="00863687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إلا أنه مثله مثل غيره يخطئ ويصيب، ومما أخذ عليه:</w:t>
      </w:r>
    </w:p>
    <w:p w:rsidR="00863687" w:rsidRPr="006835B1" w:rsidRDefault="00863687" w:rsidP="006835B1">
      <w:p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 xml:space="preserve">1- نقص استقرائه في شؤون </w:t>
      </w:r>
      <w:r w:rsidR="0009338C" w:rsidRPr="006835B1">
        <w:rPr>
          <w:rFonts w:ascii="Traditional Arabic" w:cs="Traditional Arabic" w:hint="cs"/>
          <w:sz w:val="32"/>
          <w:szCs w:val="32"/>
          <w:rtl/>
          <w:lang w:bidi="ar-EG"/>
        </w:rPr>
        <w:t>السياسة وقيام الدول</w:t>
      </w:r>
      <w:r w:rsidR="0009338C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؛</w:t>
      </w:r>
      <w:r w:rsidR="0009338C" w:rsidRPr="006835B1">
        <w:rPr>
          <w:rFonts w:ascii="Traditional Arabic" w:cs="Traditional Arabic" w:hint="cs"/>
          <w:sz w:val="32"/>
          <w:szCs w:val="32"/>
          <w:rtl/>
          <w:lang w:bidi="ar-EG"/>
        </w:rPr>
        <w:t xml:space="preserve"> حيث إنه لم يستقرئ هذه الظواهر إلا في عصور خاصة وأمم معينة، وهي في الغالب ممالك المغرب والأندلس، ومن الشروط المهمة في فلسفة التاريخ شرط: الكلية والشمول.</w:t>
      </w:r>
    </w:p>
    <w:p w:rsidR="00B05C74" w:rsidRPr="006835B1" w:rsidRDefault="0009338C" w:rsidP="006835B1">
      <w:pPr>
        <w:autoSpaceDE w:val="0"/>
        <w:autoSpaceDN w:val="0"/>
        <w:adjustRightInd w:val="0"/>
        <w:spacing w:after="0" w:line="240" w:lineRule="auto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 xml:space="preserve">2- </w:t>
      </w:r>
      <w:r w:rsidR="00500275" w:rsidRPr="006835B1">
        <w:rPr>
          <w:rFonts w:ascii="Traditional Arabic" w:cs="Traditional Arabic" w:hint="cs"/>
          <w:sz w:val="32"/>
          <w:szCs w:val="32"/>
          <w:rtl/>
          <w:lang w:bidi="ar-EG"/>
        </w:rPr>
        <w:t>اتهامه بالتحامل على العرب، وذلك حين ذكر بعض المثالب والنقائص و</w:t>
      </w:r>
      <w:r w:rsidR="00AA142B" w:rsidRPr="006835B1">
        <w:rPr>
          <w:rFonts w:ascii="Traditional Arabic" w:cs="Traditional Arabic" w:hint="cs"/>
          <w:sz w:val="32"/>
          <w:szCs w:val="32"/>
          <w:rtl/>
          <w:lang w:bidi="ar-EG"/>
        </w:rPr>
        <w:t>اصفًا بها العرب</w:t>
      </w:r>
      <w:r w:rsidR="00AA142B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؛</w:t>
      </w:r>
      <w:r w:rsidR="00AA142B" w:rsidRPr="006835B1">
        <w:rPr>
          <w:rFonts w:ascii="Traditional Arabic" w:cs="Traditional Arabic" w:hint="cs"/>
          <w:sz w:val="32"/>
          <w:szCs w:val="32"/>
          <w:rtl/>
          <w:lang w:bidi="ar-EG"/>
        </w:rPr>
        <w:t xml:space="preserve"> من مثل</w:t>
      </w:r>
      <w:r w:rsidR="00AA142B" w:rsidRPr="006835B1">
        <w:rPr>
          <w:rFonts w:ascii="Traditional Arabic" w:cs="Traditional Arabic" w:hint="eastAsia"/>
          <w:sz w:val="32"/>
          <w:szCs w:val="32"/>
          <w:rtl/>
          <w:lang w:bidi="ar-EG"/>
        </w:rPr>
        <w:t xml:space="preserve"> أن</w:t>
      </w:r>
      <w:r w:rsidR="00AA142B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AA142B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العرب</w:t>
      </w:r>
      <w:r w:rsidR="00AA142B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AA142B" w:rsidRPr="006835B1">
        <w:rPr>
          <w:rFonts w:ascii="Traditional Arabic" w:cs="Traditional Arabic" w:hint="eastAsia"/>
          <w:sz w:val="32"/>
          <w:szCs w:val="32"/>
          <w:rtl/>
          <w:lang w:bidi="ar-EG"/>
        </w:rPr>
        <w:t>لا</w:t>
      </w:r>
      <w:r w:rsidR="00AA142B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AA142B" w:rsidRPr="006835B1">
        <w:rPr>
          <w:rFonts w:ascii="Traditional Arabic" w:cs="Traditional Arabic" w:hint="eastAsia"/>
          <w:sz w:val="32"/>
          <w:szCs w:val="32"/>
          <w:rtl/>
          <w:lang w:bidi="ar-EG"/>
        </w:rPr>
        <w:t>يتغلبون</w:t>
      </w:r>
      <w:r w:rsidR="00AA142B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AA142B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إلا</w:t>
      </w:r>
      <w:r w:rsidR="00AA142B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AA142B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على</w:t>
      </w:r>
      <w:r w:rsidR="00AA142B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AA142B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البسائط</w:t>
      </w:r>
      <w:r w:rsidR="00B05C74" w:rsidRPr="006835B1">
        <w:rPr>
          <w:rFonts w:ascii="Traditional Arabic" w:cs="Traditional Arabic" w:hint="cs"/>
          <w:sz w:val="32"/>
          <w:szCs w:val="32"/>
          <w:rtl/>
          <w:lang w:bidi="ar-EG"/>
        </w:rPr>
        <w:t>،</w:t>
      </w:r>
      <w:r w:rsidR="00AA142B" w:rsidRPr="006835B1">
        <w:rPr>
          <w:rFonts w:ascii="Traditional Arabic" w:cs="Traditional Arabic" w:hint="cs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cs"/>
          <w:sz w:val="32"/>
          <w:szCs w:val="32"/>
          <w:rtl/>
          <w:lang w:bidi="ar-EG"/>
        </w:rPr>
        <w:t>و</w:t>
      </w:r>
      <w:r w:rsidR="00AA142B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أن</w:t>
      </w:r>
      <w:r w:rsidR="00AA142B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AA142B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العرب</w:t>
      </w:r>
      <w:r w:rsidR="00AA142B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AA142B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أبعد</w:t>
      </w:r>
      <w:r w:rsidR="00AA142B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AA142B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الناس</w:t>
      </w:r>
      <w:r w:rsidR="00AA142B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AA142B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عن</w:t>
      </w:r>
      <w:r w:rsidR="00AA142B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AA142B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الصنائع،</w:t>
      </w:r>
      <w:r w:rsidR="00B05C74" w:rsidRPr="006835B1">
        <w:rPr>
          <w:rFonts w:ascii="Traditional Arabic" w:cs="Traditional Arabic" w:hint="cs"/>
          <w:sz w:val="32"/>
          <w:szCs w:val="32"/>
          <w:rtl/>
          <w:lang w:bidi="ar-EG"/>
        </w:rPr>
        <w:t xml:space="preserve"> و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أن</w:t>
      </w:r>
      <w:r w:rsidR="00B05C74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العرب</w:t>
      </w:r>
      <w:r w:rsidR="00B05C74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إذا</w:t>
      </w:r>
      <w:r w:rsidR="00B05C74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تغلبوا</w:t>
      </w:r>
      <w:r w:rsidR="00B05C74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على</w:t>
      </w:r>
      <w:r w:rsidR="00B05C74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أوطان</w:t>
      </w:r>
      <w:r w:rsidR="00B05C74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أسرع</w:t>
      </w:r>
      <w:r w:rsidR="00B05C74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إليها</w:t>
      </w:r>
      <w:r w:rsidR="00B05C74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الخراب</w:t>
      </w:r>
      <w:r w:rsidR="00B05C74" w:rsidRPr="006835B1">
        <w:rPr>
          <w:rFonts w:ascii="Traditional Arabic" w:cs="Traditional Arabic" w:hint="cs"/>
          <w:sz w:val="32"/>
          <w:szCs w:val="32"/>
          <w:rtl/>
          <w:lang w:bidi="ar-EG"/>
        </w:rPr>
        <w:t xml:space="preserve">،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أن</w:t>
      </w:r>
      <w:r w:rsidR="00B05C74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المباني</w:t>
      </w:r>
      <w:r w:rsidR="00B05C74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التي</w:t>
      </w:r>
      <w:r w:rsidR="00B05C74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كانت</w:t>
      </w:r>
      <w:r w:rsidR="00B05C74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تختطها</w:t>
      </w:r>
      <w:r w:rsidR="00B05C74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العرب</w:t>
      </w:r>
      <w:r w:rsidR="00B05C74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يسرع</w:t>
      </w:r>
      <w:r w:rsidR="00B05C74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إليها</w:t>
      </w:r>
      <w:r w:rsidR="00B05C74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الخراب</w:t>
      </w:r>
      <w:r w:rsidR="00B05C74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إلا</w:t>
      </w:r>
      <w:r w:rsidR="00B05C74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في</w:t>
      </w:r>
      <w:r w:rsidR="00B05C74" w:rsidRPr="006835B1">
        <w:rPr>
          <w:rFonts w:ascii="Traditional Arabic" w:cs="Traditional Arabic"/>
          <w:sz w:val="32"/>
          <w:szCs w:val="32"/>
          <w:rtl/>
          <w:lang w:bidi="ar-EG"/>
        </w:rPr>
        <w:t xml:space="preserve"> </w:t>
      </w:r>
      <w:r w:rsidR="00B05C74" w:rsidRPr="006835B1">
        <w:rPr>
          <w:rFonts w:ascii="Traditional Arabic" w:cs="Traditional Arabic" w:hint="eastAsia"/>
          <w:sz w:val="32"/>
          <w:szCs w:val="32"/>
          <w:rtl/>
          <w:lang w:bidi="ar-EG"/>
        </w:rPr>
        <w:t>الأقل</w:t>
      </w:r>
      <w:r w:rsidR="00B05C74" w:rsidRPr="006835B1">
        <w:rPr>
          <w:rFonts w:ascii="Traditional Arabic" w:cs="Traditional Arabic" w:hint="cs"/>
          <w:sz w:val="32"/>
          <w:szCs w:val="32"/>
          <w:rtl/>
          <w:lang w:bidi="ar-EG"/>
        </w:rPr>
        <w:t>.</w:t>
      </w:r>
    </w:p>
    <w:p w:rsidR="003A3A0A" w:rsidRPr="006835B1" w:rsidRDefault="003A3A0A" w:rsidP="006835B1">
      <w:pPr>
        <w:autoSpaceDE w:val="0"/>
        <w:autoSpaceDN w:val="0"/>
        <w:adjustRightInd w:val="0"/>
        <w:spacing w:after="0" w:line="240" w:lineRule="auto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وقد اختلف الباحثون في المراد بكلمة العرب؛ هل المراد الأعراب، أم العرب جميعًا كجنس؟</w:t>
      </w:r>
    </w:p>
    <w:p w:rsidR="003A3A0A" w:rsidRPr="006835B1" w:rsidRDefault="003A3A0A" w:rsidP="006835B1">
      <w:pPr>
        <w:autoSpaceDE w:val="0"/>
        <w:autoSpaceDN w:val="0"/>
        <w:adjustRightInd w:val="0"/>
        <w:spacing w:after="0" w:line="240" w:lineRule="auto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>لقد ذكر الدكتور فتحي رضوان في مقال: "حينما تكره الشعوب ذاتها"</w:t>
      </w:r>
      <w:r w:rsidR="003C719F" w:rsidRPr="006835B1">
        <w:rPr>
          <w:rStyle w:val="a5"/>
          <w:rFonts w:ascii="Traditional Arabic" w:cs="Traditional Arabic"/>
          <w:sz w:val="32"/>
          <w:szCs w:val="32"/>
          <w:rtl/>
          <w:lang w:bidi="ar-EG"/>
        </w:rPr>
        <w:footnoteReference w:id="22"/>
      </w:r>
      <w:r w:rsidR="00D109B4" w:rsidRPr="006835B1">
        <w:rPr>
          <w:rFonts w:ascii="Traditional Arabic" w:cs="Traditional Arabic" w:hint="cs"/>
          <w:sz w:val="32"/>
          <w:szCs w:val="32"/>
          <w:rtl/>
          <w:lang w:bidi="ar-EG"/>
        </w:rPr>
        <w:t xml:space="preserve"> أنه يقصد العرب جميعًا، </w:t>
      </w:r>
      <w:proofErr w:type="spellStart"/>
      <w:r w:rsidR="00D109B4" w:rsidRPr="006835B1">
        <w:rPr>
          <w:rFonts w:ascii="Traditional Arabic" w:cs="Traditional Arabic" w:hint="cs"/>
          <w:sz w:val="32"/>
          <w:szCs w:val="32"/>
          <w:rtl/>
          <w:lang w:bidi="ar-EG"/>
        </w:rPr>
        <w:t>ووافقه</w:t>
      </w:r>
      <w:proofErr w:type="spellEnd"/>
      <w:r w:rsidR="00D109B4" w:rsidRPr="006835B1">
        <w:rPr>
          <w:rFonts w:ascii="Traditional Arabic" w:cs="Traditional Arabic" w:hint="cs"/>
          <w:sz w:val="32"/>
          <w:szCs w:val="32"/>
          <w:rtl/>
          <w:lang w:bidi="ar-EG"/>
        </w:rPr>
        <w:t xml:space="preserve"> على هذا الرأي</w:t>
      </w:r>
      <w:r w:rsidR="00F60F0F" w:rsidRPr="006835B1">
        <w:rPr>
          <w:rFonts w:ascii="Traditional Arabic" w:cs="Traditional Arabic" w:hint="cs"/>
          <w:sz w:val="32"/>
          <w:szCs w:val="32"/>
          <w:rtl/>
          <w:lang w:bidi="ar-EG"/>
        </w:rPr>
        <w:t xml:space="preserve"> الدكتور طه حسين والأستاذ محمد عبدالله عنان، أما الدكتور علي عبدالواحد وافي</w:t>
      </w:r>
      <w:r w:rsidR="00B62124" w:rsidRPr="006835B1">
        <w:rPr>
          <w:rStyle w:val="a5"/>
          <w:rFonts w:ascii="Traditional Arabic" w:cs="Traditional Arabic"/>
          <w:sz w:val="32"/>
          <w:szCs w:val="32"/>
          <w:rtl/>
          <w:lang w:bidi="ar-EG"/>
        </w:rPr>
        <w:footnoteReference w:id="23"/>
      </w:r>
      <w:r w:rsidR="00F60F0F" w:rsidRPr="006835B1">
        <w:rPr>
          <w:rFonts w:ascii="Traditional Arabic" w:cs="Traditional Arabic" w:hint="cs"/>
          <w:sz w:val="32"/>
          <w:szCs w:val="32"/>
          <w:rtl/>
          <w:lang w:bidi="ar-EG"/>
        </w:rPr>
        <w:t xml:space="preserve"> فيرى أنه لم يقصد سوى الأعراب ويرى رأيه الأستاذ مصطفى الشكعة والأستاذ ساطع الحصري.</w:t>
      </w:r>
    </w:p>
    <w:p w:rsidR="0009338C" w:rsidRPr="006835B1" w:rsidRDefault="0009338C" w:rsidP="006835B1">
      <w:pPr>
        <w:autoSpaceDE w:val="0"/>
        <w:autoSpaceDN w:val="0"/>
        <w:adjustRightInd w:val="0"/>
        <w:spacing w:after="0" w:line="240" w:lineRule="auto"/>
        <w:rPr>
          <w:rFonts w:ascii="Traditional Arabic" w:cs="Traditional Arabic"/>
          <w:b/>
          <w:bCs/>
          <w:color w:val="000000"/>
          <w:sz w:val="32"/>
          <w:szCs w:val="32"/>
          <w:rtl/>
          <w:lang w:bidi="ar-EG"/>
        </w:rPr>
      </w:pPr>
    </w:p>
    <w:p w:rsidR="00524FC5" w:rsidRPr="006835B1" w:rsidRDefault="00AA142B" w:rsidP="006835B1">
      <w:pPr>
        <w:autoSpaceDE w:val="0"/>
        <w:autoSpaceDN w:val="0"/>
        <w:adjustRightInd w:val="0"/>
        <w:spacing w:after="0" w:line="240" w:lineRule="auto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 w:hint="cs"/>
          <w:sz w:val="32"/>
          <w:szCs w:val="32"/>
          <w:rtl/>
          <w:lang w:bidi="ar-EG"/>
        </w:rPr>
        <w:t xml:space="preserve">  </w:t>
      </w:r>
    </w:p>
    <w:p w:rsidR="00524FC5" w:rsidRPr="006835B1" w:rsidRDefault="00524FC5" w:rsidP="006835B1">
      <w:pPr>
        <w:autoSpaceDE w:val="0"/>
        <w:autoSpaceDN w:val="0"/>
        <w:adjustRightInd w:val="0"/>
        <w:spacing w:after="0" w:line="240" w:lineRule="auto"/>
        <w:rPr>
          <w:rFonts w:ascii="Traditional Arabic" w:cs="Traditional Arabic"/>
          <w:sz w:val="32"/>
          <w:szCs w:val="32"/>
          <w:rtl/>
          <w:lang w:bidi="ar-EG"/>
        </w:rPr>
      </w:pPr>
    </w:p>
    <w:p w:rsidR="00A052DA" w:rsidRPr="006835B1" w:rsidRDefault="00A052DA" w:rsidP="006835B1">
      <w:pPr>
        <w:bidi w:val="0"/>
        <w:spacing w:after="0" w:line="240" w:lineRule="auto"/>
        <w:rPr>
          <w:rFonts w:ascii="Traditional Arabic" w:cs="Traditional Arabic"/>
          <w:sz w:val="32"/>
          <w:szCs w:val="32"/>
          <w:rtl/>
          <w:lang w:bidi="ar-EG"/>
        </w:rPr>
      </w:pPr>
      <w:r w:rsidRPr="006835B1">
        <w:rPr>
          <w:rFonts w:ascii="Traditional Arabic" w:cs="Traditional Arabic"/>
          <w:sz w:val="32"/>
          <w:szCs w:val="32"/>
          <w:rtl/>
          <w:lang w:bidi="ar-EG"/>
        </w:rPr>
        <w:br w:type="page"/>
      </w:r>
    </w:p>
    <w:p w:rsidR="00524FC5" w:rsidRPr="006835B1" w:rsidRDefault="00524FC5" w:rsidP="006835B1">
      <w:pPr>
        <w:autoSpaceDE w:val="0"/>
        <w:autoSpaceDN w:val="0"/>
        <w:adjustRightInd w:val="0"/>
        <w:spacing w:after="0" w:line="240" w:lineRule="auto"/>
        <w:rPr>
          <w:rFonts w:ascii="Traditional Arabic" w:cs="Traditional Arabic"/>
          <w:sz w:val="32"/>
          <w:szCs w:val="32"/>
          <w:rtl/>
          <w:lang w:bidi="ar-EG"/>
        </w:rPr>
      </w:pPr>
    </w:p>
    <w:p w:rsidR="005F0839" w:rsidRPr="006835B1" w:rsidRDefault="005F0839" w:rsidP="00E30466">
      <w:pPr>
        <w:pStyle w:val="2"/>
        <w:rPr>
          <w:rtl/>
          <w:lang w:bidi="ar-EG"/>
        </w:rPr>
      </w:pPr>
      <w:bookmarkStart w:id="11" w:name="_Toc471636435"/>
      <w:r w:rsidRPr="006835B1">
        <w:rPr>
          <w:rtl/>
          <w:lang w:bidi="ar-EG"/>
        </w:rPr>
        <w:t>المصادر والمراجع</w:t>
      </w:r>
      <w:bookmarkEnd w:id="11"/>
    </w:p>
    <w:p w:rsidR="002E4BF6" w:rsidRPr="006835B1" w:rsidRDefault="002E4BF6" w:rsidP="006835B1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sz w:val="32"/>
          <w:szCs w:val="32"/>
          <w:rtl/>
          <w:lang w:bidi="ar-EG"/>
        </w:rPr>
      </w:pPr>
    </w:p>
    <w:p w:rsidR="00C553E2" w:rsidRPr="006835B1" w:rsidRDefault="004D15A5" w:rsidP="006835B1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b/>
          <w:bCs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 xml:space="preserve">* </w:t>
      </w:r>
      <w:r w:rsidR="00A14CF1"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ابن خلدون</w:t>
      </w:r>
      <w:r w:rsidR="00A14CF1" w:rsidRPr="006835B1">
        <w:rPr>
          <w:rFonts w:ascii="Lotus Linotype" w:hAnsi="Lotus Linotype" w:cs="Traditional Arabic" w:hint="eastAsia"/>
          <w:b/>
          <w:bCs/>
          <w:sz w:val="32"/>
          <w:szCs w:val="32"/>
          <w:rtl/>
          <w:lang w:bidi="ar-EG"/>
        </w:rPr>
        <w:t>،</w:t>
      </w:r>
      <w:r w:rsidR="00A14CF1"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 xml:space="preserve">  ولي الدين عبدالرحمن</w:t>
      </w:r>
      <w:r w:rsidR="00A14CF1" w:rsidRPr="006835B1">
        <w:rPr>
          <w:rFonts w:ascii="Lotus Linotype" w:hAnsi="Lotus Linotype" w:cs="Traditional Arabic"/>
          <w:b/>
          <w:bCs/>
          <w:sz w:val="32"/>
          <w:szCs w:val="32"/>
          <w:rtl/>
          <w:lang w:bidi="ar-EG"/>
        </w:rPr>
        <w:t>:</w:t>
      </w:r>
    </w:p>
    <w:p w:rsidR="00A14CF1" w:rsidRPr="006835B1" w:rsidRDefault="002E4BF6" w:rsidP="006835B1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ال</w:t>
      </w:r>
      <w:r w:rsidR="00A14CF1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مقدمة</w:t>
      </w:r>
      <w:r w:rsid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،</w:t>
      </w:r>
      <w:r w:rsidR="00A14CF1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طبعة كتاب الشعب، بإشراف الدكتور علي </w:t>
      </w:r>
      <w:proofErr w:type="gramStart"/>
      <w:r w:rsidR="00A14CF1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عبدالواحد</w:t>
      </w:r>
      <w:proofErr w:type="gramEnd"/>
      <w:r w:rsidR="00A14CF1"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وافي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.</w:t>
      </w:r>
    </w:p>
    <w:p w:rsidR="00D16EB4" w:rsidRPr="006835B1" w:rsidRDefault="004D15A5" w:rsidP="006835B1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b/>
          <w:bCs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*</w:t>
      </w:r>
      <w:r w:rsidR="00105E0B"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 xml:space="preserve"> رضوان</w:t>
      </w:r>
      <w:r w:rsidR="00105E0B" w:rsidRPr="006835B1">
        <w:rPr>
          <w:rFonts w:ascii="Lotus Linotype" w:hAnsi="Lotus Linotype" w:cs="Traditional Arabic" w:hint="eastAsia"/>
          <w:b/>
          <w:bCs/>
          <w:sz w:val="32"/>
          <w:szCs w:val="32"/>
          <w:rtl/>
          <w:lang w:bidi="ar-EG"/>
        </w:rPr>
        <w:t>،</w:t>
      </w:r>
      <w:r w:rsidR="00105E0B"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 xml:space="preserve"> فتحي (دكتور)</w:t>
      </w:r>
      <w:r w:rsidR="00105E0B" w:rsidRPr="006835B1">
        <w:rPr>
          <w:rFonts w:ascii="Lotus Linotype" w:hAnsi="Lotus Linotype" w:cs="Traditional Arabic"/>
          <w:b/>
          <w:bCs/>
          <w:sz w:val="32"/>
          <w:szCs w:val="32"/>
          <w:rtl/>
          <w:lang w:bidi="ar-EG"/>
        </w:rPr>
        <w:t>:</w:t>
      </w:r>
    </w:p>
    <w:p w:rsidR="00105E0B" w:rsidRPr="006835B1" w:rsidRDefault="00105E0B" w:rsidP="006835B1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"حينما تكره الشعوب ذاتها"، مقال منشور بمجلة الهلال عدد أول نوفمبر 1986، الموافق 28 صفر 1407، وأعادت نشره مجلة الأزهر عدد ربيع الأول 1436 هـ، في باب: من تراث الهلال.</w:t>
      </w:r>
    </w:p>
    <w:p w:rsidR="00C553E2" w:rsidRPr="006835B1" w:rsidRDefault="004D15A5" w:rsidP="006835B1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sz w:val="32"/>
          <w:szCs w:val="32"/>
          <w:rtl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*</w:t>
      </w:r>
      <w:r w:rsidR="006F1CC2" w:rsidRPr="006835B1">
        <w:rPr>
          <w:rFonts w:ascii="Lotus Linotype" w:hAnsi="Lotus Linotype" w:cs="Traditional Arabic"/>
          <w:b/>
          <w:bCs/>
          <w:sz w:val="32"/>
          <w:szCs w:val="32"/>
          <w:rtl/>
        </w:rPr>
        <w:t xml:space="preserve"> الزركلي</w:t>
      </w:r>
      <w:r w:rsidR="006F1CC2" w:rsidRPr="006835B1">
        <w:rPr>
          <w:rFonts w:ascii="Lotus Linotype" w:hAnsi="Lotus Linotype" w:cs="Traditional Arabic" w:hint="cs"/>
          <w:b/>
          <w:bCs/>
          <w:sz w:val="32"/>
          <w:szCs w:val="32"/>
          <w:rtl/>
        </w:rPr>
        <w:t>، خير الدين</w:t>
      </w:r>
      <w:r w:rsidR="006F1CC2" w:rsidRPr="006835B1">
        <w:rPr>
          <w:rFonts w:ascii="Lotus Linotype" w:hAnsi="Lotus Linotype" w:cs="Traditional Arabic"/>
          <w:b/>
          <w:bCs/>
          <w:sz w:val="32"/>
          <w:szCs w:val="32"/>
          <w:rtl/>
        </w:rPr>
        <w:t>:</w:t>
      </w:r>
    </w:p>
    <w:p w:rsidR="006F1CC2" w:rsidRPr="006835B1" w:rsidRDefault="006F1CC2" w:rsidP="006835B1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sz w:val="32"/>
          <w:szCs w:val="32"/>
          <w:rtl/>
        </w:rPr>
      </w:pPr>
      <w:r w:rsidRPr="006835B1">
        <w:rPr>
          <w:rFonts w:ascii="Lotus Linotype" w:hAnsi="Lotus Linotype" w:cs="Traditional Arabic"/>
          <w:sz w:val="32"/>
          <w:szCs w:val="32"/>
          <w:rtl/>
        </w:rPr>
        <w:t xml:space="preserve"> الأعلام، دار العلم للملايين، الطبعة الخامسة عشر، مايو 2002 م، (3 / 330).</w:t>
      </w:r>
    </w:p>
    <w:p w:rsidR="00C553E2" w:rsidRPr="006835B1" w:rsidRDefault="004D15A5" w:rsidP="006835B1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b/>
          <w:bCs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*</w:t>
      </w:r>
      <w:r w:rsidR="00A14CF1"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 xml:space="preserve"> </w:t>
      </w:r>
      <w:r w:rsidR="002E4BF6" w:rsidRPr="006835B1">
        <w:rPr>
          <w:rFonts w:ascii="Lotus Linotype" w:hAnsi="Lotus Linotype" w:cs="Traditional Arabic"/>
          <w:b/>
          <w:bCs/>
          <w:sz w:val="32"/>
          <w:szCs w:val="32"/>
          <w:rtl/>
          <w:lang w:bidi="ar-EG"/>
        </w:rPr>
        <w:t xml:space="preserve">الشافعي، </w:t>
      </w:r>
      <w:r w:rsidR="00A14CF1" w:rsidRPr="006835B1">
        <w:rPr>
          <w:rFonts w:ascii="Lotus Linotype" w:hAnsi="Lotus Linotype" w:cs="Traditional Arabic"/>
          <w:b/>
          <w:bCs/>
          <w:sz w:val="32"/>
          <w:szCs w:val="32"/>
          <w:rtl/>
          <w:lang w:bidi="ar-EG"/>
        </w:rPr>
        <w:t xml:space="preserve"> حسن</w:t>
      </w:r>
      <w:r w:rsidR="00C553E2"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 xml:space="preserve"> (</w:t>
      </w:r>
      <w:r w:rsidR="00C553E2" w:rsidRPr="006835B1">
        <w:rPr>
          <w:rFonts w:ascii="Lotus Linotype" w:hAnsi="Lotus Linotype" w:cs="Traditional Arabic"/>
          <w:b/>
          <w:bCs/>
          <w:sz w:val="32"/>
          <w:szCs w:val="32"/>
          <w:rtl/>
          <w:lang w:bidi="ar-EG"/>
        </w:rPr>
        <w:t>دكتور</w:t>
      </w:r>
      <w:r w:rsidR="00C553E2"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)</w:t>
      </w:r>
      <w:r w:rsidR="00A14CF1" w:rsidRPr="006835B1">
        <w:rPr>
          <w:rFonts w:ascii="Lotus Linotype" w:hAnsi="Lotus Linotype" w:cs="Traditional Arabic"/>
          <w:b/>
          <w:bCs/>
          <w:sz w:val="32"/>
          <w:szCs w:val="32"/>
          <w:rtl/>
          <w:lang w:bidi="ar-EG"/>
        </w:rPr>
        <w:t>:</w:t>
      </w:r>
    </w:p>
    <w:p w:rsidR="00A14CF1" w:rsidRPr="006835B1" w:rsidRDefault="004D15A5" w:rsidP="006835B1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- </w:t>
      </w:r>
      <w:r w:rsidR="00A14CF1"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التيار المشائي في الفلسفة الإسلامية، دار البصائر، الطبعة الأولى 2012.</w:t>
      </w:r>
    </w:p>
    <w:p w:rsidR="00C553E2" w:rsidRPr="006835B1" w:rsidRDefault="004D15A5" w:rsidP="006835B1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sz w:val="32"/>
          <w:szCs w:val="32"/>
          <w:rtl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</w:rPr>
        <w:t xml:space="preserve">- </w:t>
      </w:r>
      <w:r w:rsidR="00C553E2" w:rsidRPr="006835B1">
        <w:rPr>
          <w:rFonts w:ascii="Lotus Linotype" w:hAnsi="Lotus Linotype" w:cs="Traditional Arabic"/>
          <w:sz w:val="32"/>
          <w:szCs w:val="32"/>
          <w:rtl/>
        </w:rPr>
        <w:t>المدخل إلى الفلسفة العامة، دار البصائر، الطبعة الأولى 2012</w:t>
      </w:r>
      <w:r w:rsidR="00C553E2" w:rsidRPr="006835B1">
        <w:rPr>
          <w:rFonts w:ascii="Lotus Linotype" w:hAnsi="Lotus Linotype" w:cs="Traditional Arabic" w:hint="cs"/>
          <w:sz w:val="32"/>
          <w:szCs w:val="32"/>
          <w:rtl/>
        </w:rPr>
        <w:t>.</w:t>
      </w:r>
    </w:p>
    <w:p w:rsidR="008B3C74" w:rsidRPr="006835B1" w:rsidRDefault="008B3C74" w:rsidP="006835B1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b/>
          <w:bCs/>
          <w:sz w:val="32"/>
          <w:szCs w:val="32"/>
          <w:rtl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</w:rPr>
        <w:t>* الشيخ، رأفت غنيمي (دكتور)</w:t>
      </w:r>
      <w:r w:rsidRPr="006835B1">
        <w:rPr>
          <w:rFonts w:ascii="Lotus Linotype" w:hAnsi="Lotus Linotype" w:cs="Traditional Arabic"/>
          <w:b/>
          <w:bCs/>
          <w:sz w:val="32"/>
          <w:szCs w:val="32"/>
          <w:rtl/>
        </w:rPr>
        <w:t>:</w:t>
      </w:r>
    </w:p>
    <w:p w:rsidR="00100C5D" w:rsidRPr="006835B1" w:rsidRDefault="00100C5D" w:rsidP="006835B1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sz w:val="32"/>
          <w:szCs w:val="32"/>
          <w:rtl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</w:rPr>
        <w:t xml:space="preserve">فلسفة التاريخ، دار الثقافة للنشر والتوزيع  1987 </w:t>
      </w:r>
      <w:r w:rsidR="0062534D" w:rsidRPr="006835B1">
        <w:rPr>
          <w:rFonts w:ascii="Times New Roman" w:hAnsi="Times New Roman" w:cs="Traditional Arabic" w:hint="cs"/>
          <w:sz w:val="32"/>
          <w:szCs w:val="32"/>
          <w:rtl/>
        </w:rPr>
        <w:t>-</w:t>
      </w:r>
      <w:r w:rsidRPr="006835B1">
        <w:rPr>
          <w:rFonts w:ascii="Lotus Linotype" w:hAnsi="Lotus Linotype" w:cs="Traditional Arabic" w:hint="cs"/>
          <w:sz w:val="32"/>
          <w:szCs w:val="32"/>
          <w:rtl/>
        </w:rPr>
        <w:t xml:space="preserve"> 1988 م</w:t>
      </w:r>
      <w:r w:rsidR="0062534D" w:rsidRPr="006835B1">
        <w:rPr>
          <w:rFonts w:ascii="Lotus Linotype" w:hAnsi="Lotus Linotype" w:cs="Traditional Arabic" w:hint="cs"/>
          <w:sz w:val="32"/>
          <w:szCs w:val="32"/>
          <w:rtl/>
        </w:rPr>
        <w:t>.</w:t>
      </w:r>
    </w:p>
    <w:p w:rsidR="00D16EB4" w:rsidRPr="006835B1" w:rsidRDefault="004D15A5" w:rsidP="006835B1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b/>
          <w:bCs/>
          <w:sz w:val="32"/>
          <w:szCs w:val="32"/>
          <w:rtl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*</w:t>
      </w:r>
      <w:r w:rsidR="00D16EB4" w:rsidRPr="006835B1">
        <w:rPr>
          <w:rFonts w:ascii="Lotus Linotype" w:hAnsi="Lotus Linotype" w:cs="Traditional Arabic" w:hint="cs"/>
          <w:b/>
          <w:bCs/>
          <w:sz w:val="32"/>
          <w:szCs w:val="32"/>
          <w:rtl/>
        </w:rPr>
        <w:t xml:space="preserve"> </w:t>
      </w:r>
      <w:r w:rsidR="00D16EB4" w:rsidRPr="006835B1">
        <w:rPr>
          <w:rFonts w:ascii="Lotus Linotype" w:hAnsi="Lotus Linotype" w:cs="Traditional Arabic"/>
          <w:b/>
          <w:bCs/>
          <w:sz w:val="32"/>
          <w:szCs w:val="32"/>
          <w:rtl/>
        </w:rPr>
        <w:t>صبحي</w:t>
      </w:r>
      <w:r w:rsidR="00D16EB4" w:rsidRPr="006835B1">
        <w:rPr>
          <w:rFonts w:ascii="Lotus Linotype" w:hAnsi="Lotus Linotype" w:cs="Traditional Arabic" w:hint="eastAsia"/>
          <w:b/>
          <w:bCs/>
          <w:sz w:val="32"/>
          <w:szCs w:val="32"/>
          <w:rtl/>
        </w:rPr>
        <w:t>،</w:t>
      </w:r>
      <w:r w:rsidR="00D16EB4" w:rsidRPr="006835B1">
        <w:rPr>
          <w:rFonts w:ascii="Lotus Linotype" w:hAnsi="Lotus Linotype" w:cs="Traditional Arabic" w:hint="cs"/>
          <w:b/>
          <w:bCs/>
          <w:sz w:val="32"/>
          <w:szCs w:val="32"/>
          <w:rtl/>
        </w:rPr>
        <w:t xml:space="preserve"> </w:t>
      </w:r>
      <w:r w:rsidR="00D16EB4" w:rsidRPr="006835B1">
        <w:rPr>
          <w:rFonts w:ascii="Lotus Linotype" w:hAnsi="Lotus Linotype" w:cs="Traditional Arabic"/>
          <w:b/>
          <w:bCs/>
          <w:sz w:val="32"/>
          <w:szCs w:val="32"/>
          <w:rtl/>
        </w:rPr>
        <w:t>أحمد محمود</w:t>
      </w:r>
      <w:r w:rsidR="00D16EB4" w:rsidRPr="006835B1">
        <w:rPr>
          <w:rFonts w:ascii="Lotus Linotype" w:hAnsi="Lotus Linotype" w:cs="Traditional Arabic" w:hint="cs"/>
          <w:b/>
          <w:bCs/>
          <w:sz w:val="32"/>
          <w:szCs w:val="32"/>
          <w:rtl/>
        </w:rPr>
        <w:t xml:space="preserve"> (</w:t>
      </w:r>
      <w:r w:rsidR="00D16EB4" w:rsidRPr="006835B1">
        <w:rPr>
          <w:rFonts w:ascii="Lotus Linotype" w:hAnsi="Lotus Linotype" w:cs="Traditional Arabic"/>
          <w:b/>
          <w:bCs/>
          <w:sz w:val="32"/>
          <w:szCs w:val="32"/>
          <w:rtl/>
        </w:rPr>
        <w:t>دكتور</w:t>
      </w:r>
      <w:r w:rsidR="00D16EB4" w:rsidRPr="006835B1">
        <w:rPr>
          <w:rFonts w:ascii="Lotus Linotype" w:hAnsi="Lotus Linotype" w:cs="Traditional Arabic" w:hint="cs"/>
          <w:b/>
          <w:bCs/>
          <w:sz w:val="32"/>
          <w:szCs w:val="32"/>
          <w:rtl/>
        </w:rPr>
        <w:t>)</w:t>
      </w:r>
      <w:r w:rsidR="00D16EB4" w:rsidRPr="006835B1">
        <w:rPr>
          <w:rFonts w:ascii="Lotus Linotype" w:hAnsi="Lotus Linotype" w:cs="Traditional Arabic"/>
          <w:b/>
          <w:bCs/>
          <w:sz w:val="32"/>
          <w:szCs w:val="32"/>
          <w:rtl/>
        </w:rPr>
        <w:t>:</w:t>
      </w:r>
    </w:p>
    <w:p w:rsidR="00D16EB4" w:rsidRPr="006835B1" w:rsidRDefault="00D16EB4" w:rsidP="006835B1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sz w:val="32"/>
          <w:szCs w:val="32"/>
          <w:rtl/>
        </w:rPr>
      </w:pPr>
      <w:r w:rsidRPr="006835B1">
        <w:rPr>
          <w:rFonts w:ascii="Lotus Linotype" w:hAnsi="Lotus Linotype" w:cs="Traditional Arabic"/>
          <w:sz w:val="32"/>
          <w:szCs w:val="32"/>
          <w:rtl/>
        </w:rPr>
        <w:t>في فلسفة التاريخ، مؤسسة الثقافة الجامعية بالإسكندرية، 1975</w:t>
      </w:r>
      <w:r w:rsidRPr="006835B1">
        <w:rPr>
          <w:rFonts w:ascii="Lotus Linotype" w:hAnsi="Lotus Linotype" w:cs="Traditional Arabic" w:hint="cs"/>
          <w:sz w:val="32"/>
          <w:szCs w:val="32"/>
          <w:rtl/>
        </w:rPr>
        <w:t>.</w:t>
      </w:r>
    </w:p>
    <w:p w:rsidR="00105E0B" w:rsidRPr="006835B1" w:rsidRDefault="004D15A5" w:rsidP="006835B1">
      <w:pPr>
        <w:pStyle w:val="a4"/>
        <w:rPr>
          <w:rFonts w:ascii="Lotus Linotype" w:hAnsi="Lotus Linotype" w:cs="Traditional Arabic"/>
          <w:b/>
          <w:bCs/>
          <w:sz w:val="32"/>
          <w:szCs w:val="32"/>
          <w:rtl/>
          <w:lang w:bidi="ar-EG"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*</w:t>
      </w:r>
      <w:r w:rsidR="00105E0B"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 xml:space="preserve"> ابن عاشور</w:t>
      </w:r>
      <w:r w:rsidR="00105E0B" w:rsidRPr="006835B1">
        <w:rPr>
          <w:rFonts w:ascii="Lotus Linotype" w:hAnsi="Lotus Linotype" w:cs="Traditional Arabic" w:hint="eastAsia"/>
          <w:b/>
          <w:bCs/>
          <w:sz w:val="32"/>
          <w:szCs w:val="32"/>
          <w:rtl/>
          <w:lang w:bidi="ar-EG"/>
        </w:rPr>
        <w:t>،</w:t>
      </w:r>
      <w:r w:rsidR="00105E0B"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 xml:space="preserve"> محمد الطاهر، ومحمد إقبال:</w:t>
      </w:r>
    </w:p>
    <w:p w:rsidR="00105E0B" w:rsidRPr="006835B1" w:rsidRDefault="00105E0B" w:rsidP="006835B1">
      <w:pPr>
        <w:pStyle w:val="a4"/>
        <w:rPr>
          <w:rFonts w:ascii="Lotus Linotype" w:hAnsi="Lotus Linotype" w:cs="Traditional Arabic"/>
          <w:sz w:val="32"/>
          <w:szCs w:val="32"/>
          <w:lang w:bidi="ar-EG"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روح الحضارة والثقافة الإسلامية</w:t>
      </w:r>
      <w:r w:rsidRPr="006835B1">
        <w:rPr>
          <w:rFonts w:ascii="Lotus Linotype" w:hAnsi="Lotus Linotype" w:cs="Traditional Arabic" w:hint="eastAsia"/>
          <w:sz w:val="32"/>
          <w:szCs w:val="32"/>
          <w:rtl/>
          <w:lang w:bidi="ar-EG"/>
        </w:rPr>
        <w:t>،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هدية مجلة الأزهر لشهر شعبان 1433 (61 - 66).</w:t>
      </w:r>
    </w:p>
    <w:p w:rsidR="00C553E2" w:rsidRPr="006835B1" w:rsidRDefault="004D15A5" w:rsidP="006835B1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b/>
          <w:bCs/>
          <w:sz w:val="32"/>
          <w:szCs w:val="32"/>
          <w:rtl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*</w:t>
      </w:r>
      <w:r w:rsidR="00A14CF1" w:rsidRPr="006835B1">
        <w:rPr>
          <w:rFonts w:ascii="Lotus Linotype" w:hAnsi="Lotus Linotype" w:cs="Traditional Arabic" w:hint="cs"/>
          <w:b/>
          <w:bCs/>
          <w:sz w:val="32"/>
          <w:szCs w:val="32"/>
          <w:rtl/>
        </w:rPr>
        <w:t xml:space="preserve"> </w:t>
      </w:r>
      <w:r w:rsidR="00C553E2" w:rsidRPr="006835B1">
        <w:rPr>
          <w:rFonts w:ascii="Lotus Linotype" w:hAnsi="Lotus Linotype" w:cs="Traditional Arabic"/>
          <w:b/>
          <w:bCs/>
          <w:sz w:val="32"/>
          <w:szCs w:val="32"/>
          <w:rtl/>
        </w:rPr>
        <w:t>عويس</w:t>
      </w:r>
      <w:r w:rsidR="006835B1">
        <w:rPr>
          <w:rFonts w:ascii="Lotus Linotype" w:hAnsi="Lotus Linotype" w:cs="Traditional Arabic" w:hint="cs"/>
          <w:b/>
          <w:bCs/>
          <w:sz w:val="32"/>
          <w:szCs w:val="32"/>
          <w:rtl/>
        </w:rPr>
        <w:t>،</w:t>
      </w:r>
      <w:r w:rsidR="00B15F38" w:rsidRPr="006835B1">
        <w:rPr>
          <w:rFonts w:ascii="Lotus Linotype" w:hAnsi="Lotus Linotype" w:cs="Traditional Arabic"/>
          <w:b/>
          <w:bCs/>
          <w:sz w:val="32"/>
          <w:szCs w:val="32"/>
          <w:rtl/>
        </w:rPr>
        <w:t xml:space="preserve"> </w:t>
      </w:r>
      <w:proofErr w:type="gramStart"/>
      <w:r w:rsidR="00B15F38" w:rsidRPr="006835B1">
        <w:rPr>
          <w:rFonts w:ascii="Lotus Linotype" w:hAnsi="Lotus Linotype" w:cs="Traditional Arabic"/>
          <w:b/>
          <w:bCs/>
          <w:sz w:val="32"/>
          <w:szCs w:val="32"/>
          <w:rtl/>
        </w:rPr>
        <w:t>عبدالحليم</w:t>
      </w:r>
      <w:proofErr w:type="gramEnd"/>
      <w:r w:rsidR="00C553E2" w:rsidRPr="006835B1">
        <w:rPr>
          <w:rFonts w:ascii="Lotus Linotype" w:hAnsi="Lotus Linotype" w:cs="Traditional Arabic" w:hint="cs"/>
          <w:b/>
          <w:bCs/>
          <w:sz w:val="32"/>
          <w:szCs w:val="32"/>
          <w:rtl/>
        </w:rPr>
        <w:t xml:space="preserve"> (</w:t>
      </w:r>
      <w:r w:rsidR="00C553E2" w:rsidRPr="006835B1">
        <w:rPr>
          <w:rFonts w:ascii="Lotus Linotype" w:hAnsi="Lotus Linotype" w:cs="Traditional Arabic"/>
          <w:b/>
          <w:bCs/>
          <w:sz w:val="32"/>
          <w:szCs w:val="32"/>
          <w:rtl/>
        </w:rPr>
        <w:t>دكتور</w:t>
      </w:r>
      <w:r w:rsidR="00C553E2" w:rsidRPr="006835B1">
        <w:rPr>
          <w:rFonts w:ascii="Lotus Linotype" w:hAnsi="Lotus Linotype" w:cs="Traditional Arabic" w:hint="cs"/>
          <w:b/>
          <w:bCs/>
          <w:sz w:val="32"/>
          <w:szCs w:val="32"/>
          <w:rtl/>
        </w:rPr>
        <w:t>)</w:t>
      </w:r>
      <w:r w:rsidR="00B15F38" w:rsidRPr="006835B1">
        <w:rPr>
          <w:rFonts w:ascii="Lotus Linotype" w:hAnsi="Lotus Linotype" w:cs="Traditional Arabic"/>
          <w:b/>
          <w:bCs/>
          <w:sz w:val="32"/>
          <w:szCs w:val="32"/>
          <w:rtl/>
        </w:rPr>
        <w:t>:</w:t>
      </w:r>
    </w:p>
    <w:p w:rsidR="00C553E2" w:rsidRPr="006835B1" w:rsidRDefault="00B15F38" w:rsidP="006835B1">
      <w:pPr>
        <w:pStyle w:val="a4"/>
        <w:rPr>
          <w:rFonts w:ascii="Lotus Linotype" w:hAnsi="Lotus Linotype" w:cs="Traditional Arabic"/>
          <w:sz w:val="32"/>
          <w:szCs w:val="32"/>
          <w:rtl/>
        </w:rPr>
      </w:pP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ابن خلدون وريادته لعلم تفسير التأريخ،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 xml:space="preserve"> مقال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32"/>
          <w:szCs w:val="32"/>
          <w:rtl/>
          <w:lang w:bidi="ar-EG"/>
        </w:rPr>
        <w:t>ب</w:t>
      </w:r>
      <w:r w:rsidRPr="006835B1">
        <w:rPr>
          <w:rFonts w:ascii="Lotus Linotype" w:hAnsi="Lotus Linotype" w:cs="Traditional Arabic"/>
          <w:sz w:val="32"/>
          <w:szCs w:val="32"/>
          <w:rtl/>
          <w:lang w:bidi="ar-EG"/>
        </w:rPr>
        <w:t>مجلة البحوث الإسلامية (15 / 238).</w:t>
      </w:r>
    </w:p>
    <w:p w:rsidR="00287E08" w:rsidRPr="006835B1" w:rsidRDefault="004D15A5" w:rsidP="006835B1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b/>
          <w:bCs/>
          <w:sz w:val="32"/>
          <w:szCs w:val="32"/>
          <w:rtl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*</w:t>
      </w: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</w:rPr>
        <w:t xml:space="preserve"> </w:t>
      </w:r>
      <w:r w:rsidR="00287E08" w:rsidRPr="006835B1">
        <w:rPr>
          <w:rFonts w:ascii="Lotus Linotype" w:hAnsi="Lotus Linotype" w:cs="Traditional Arabic" w:hint="cs"/>
          <w:b/>
          <w:bCs/>
          <w:sz w:val="32"/>
          <w:szCs w:val="32"/>
          <w:rtl/>
        </w:rPr>
        <w:t>النشار</w:t>
      </w:r>
      <w:r w:rsidR="00287E08" w:rsidRPr="006835B1">
        <w:rPr>
          <w:rFonts w:ascii="Lotus Linotype" w:hAnsi="Lotus Linotype" w:cs="Traditional Arabic" w:hint="eastAsia"/>
          <w:b/>
          <w:bCs/>
          <w:sz w:val="32"/>
          <w:szCs w:val="32"/>
          <w:rtl/>
        </w:rPr>
        <w:t>،</w:t>
      </w:r>
      <w:r w:rsidR="00287E08" w:rsidRPr="006835B1">
        <w:rPr>
          <w:rFonts w:ascii="Lotus Linotype" w:hAnsi="Lotus Linotype" w:cs="Traditional Arabic" w:hint="cs"/>
          <w:b/>
          <w:bCs/>
          <w:sz w:val="32"/>
          <w:szCs w:val="32"/>
          <w:rtl/>
        </w:rPr>
        <w:t xml:space="preserve"> مصطفى (دكتور):</w:t>
      </w:r>
    </w:p>
    <w:p w:rsidR="00287E08" w:rsidRPr="006835B1" w:rsidRDefault="00287E08" w:rsidP="006835B1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sz w:val="32"/>
          <w:szCs w:val="32"/>
          <w:rtl/>
        </w:rPr>
      </w:pPr>
      <w:r w:rsidRPr="006835B1">
        <w:rPr>
          <w:rFonts w:ascii="Lotus Linotype" w:hAnsi="Lotus Linotype" w:cs="Traditional Arabic" w:hint="cs"/>
          <w:sz w:val="32"/>
          <w:szCs w:val="32"/>
          <w:rtl/>
        </w:rPr>
        <w:t>فلسفة التاريخ</w:t>
      </w:r>
      <w:r w:rsidRPr="006835B1">
        <w:rPr>
          <w:rFonts w:ascii="Lotus Linotype" w:hAnsi="Lotus Linotype" w:cs="Traditional Arabic" w:hint="eastAsia"/>
          <w:sz w:val="32"/>
          <w:szCs w:val="32"/>
          <w:rtl/>
        </w:rPr>
        <w:t>،</w:t>
      </w:r>
      <w:r w:rsidRPr="006835B1">
        <w:rPr>
          <w:rFonts w:ascii="Lotus Linotype" w:hAnsi="Lotus Linotype" w:cs="Traditional Arabic" w:hint="cs"/>
          <w:sz w:val="32"/>
          <w:szCs w:val="32"/>
          <w:rtl/>
        </w:rPr>
        <w:t xml:space="preserve"> سلسلة الشباب 14، الهيئة العامة لقصور الثقافة، الطبعة الأولى 2004.</w:t>
      </w:r>
    </w:p>
    <w:p w:rsidR="00105E0B" w:rsidRPr="006835B1" w:rsidRDefault="004D15A5" w:rsidP="006835B1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b/>
          <w:bCs/>
          <w:sz w:val="32"/>
          <w:szCs w:val="32"/>
          <w:rtl/>
        </w:rPr>
      </w:pPr>
      <w:r w:rsidRPr="006835B1">
        <w:rPr>
          <w:rFonts w:ascii="Lotus Linotype" w:hAnsi="Lotus Linotype" w:cs="Traditional Arabic" w:hint="cs"/>
          <w:b/>
          <w:bCs/>
          <w:sz w:val="32"/>
          <w:szCs w:val="32"/>
          <w:rtl/>
          <w:lang w:bidi="ar-EG"/>
        </w:rPr>
        <w:t>*</w:t>
      </w:r>
      <w:r w:rsidR="00B15F38" w:rsidRPr="006835B1">
        <w:rPr>
          <w:rFonts w:ascii="Lotus Linotype" w:hAnsi="Lotus Linotype" w:cs="Traditional Arabic"/>
          <w:b/>
          <w:bCs/>
          <w:sz w:val="32"/>
          <w:szCs w:val="32"/>
          <w:rtl/>
        </w:rPr>
        <w:t xml:space="preserve"> </w:t>
      </w:r>
      <w:r w:rsidR="00CD3FFD" w:rsidRPr="006835B1">
        <w:rPr>
          <w:rFonts w:ascii="Lotus Linotype" w:hAnsi="Lotus Linotype" w:cs="Traditional Arabic"/>
          <w:b/>
          <w:bCs/>
          <w:sz w:val="32"/>
          <w:szCs w:val="32"/>
          <w:rtl/>
        </w:rPr>
        <w:t>وافي</w:t>
      </w:r>
      <w:r w:rsidR="00105E0B" w:rsidRPr="006835B1">
        <w:rPr>
          <w:rFonts w:ascii="Lotus Linotype" w:hAnsi="Lotus Linotype" w:cs="Traditional Arabic"/>
          <w:b/>
          <w:bCs/>
          <w:sz w:val="32"/>
          <w:szCs w:val="32"/>
          <w:rtl/>
        </w:rPr>
        <w:t>،</w:t>
      </w:r>
      <w:r w:rsidR="00CD3FFD" w:rsidRPr="006835B1">
        <w:rPr>
          <w:rFonts w:ascii="Lotus Linotype" w:hAnsi="Lotus Linotype" w:cs="Traditional Arabic"/>
          <w:b/>
          <w:bCs/>
          <w:sz w:val="32"/>
          <w:szCs w:val="32"/>
          <w:rtl/>
        </w:rPr>
        <w:t xml:space="preserve"> </w:t>
      </w:r>
      <w:r w:rsidR="00B15F38" w:rsidRPr="006835B1">
        <w:rPr>
          <w:rFonts w:ascii="Lotus Linotype" w:hAnsi="Lotus Linotype" w:cs="Traditional Arabic"/>
          <w:b/>
          <w:bCs/>
          <w:sz w:val="32"/>
          <w:szCs w:val="32"/>
          <w:rtl/>
        </w:rPr>
        <w:t>علي عبدالواحد</w:t>
      </w:r>
      <w:r w:rsidR="00287E08" w:rsidRPr="006835B1">
        <w:rPr>
          <w:rFonts w:ascii="Lotus Linotype" w:hAnsi="Lotus Linotype" w:cs="Traditional Arabic" w:hint="cs"/>
          <w:b/>
          <w:bCs/>
          <w:sz w:val="32"/>
          <w:szCs w:val="32"/>
          <w:rtl/>
        </w:rPr>
        <w:t xml:space="preserve"> </w:t>
      </w:r>
      <w:r w:rsidR="00105E0B" w:rsidRPr="006835B1">
        <w:rPr>
          <w:rFonts w:ascii="Lotus Linotype" w:hAnsi="Lotus Linotype" w:cs="Traditional Arabic" w:hint="cs"/>
          <w:b/>
          <w:bCs/>
          <w:sz w:val="32"/>
          <w:szCs w:val="32"/>
          <w:rtl/>
        </w:rPr>
        <w:t>(</w:t>
      </w:r>
      <w:r w:rsidR="00105E0B" w:rsidRPr="006835B1">
        <w:rPr>
          <w:rFonts w:ascii="Lotus Linotype" w:hAnsi="Lotus Linotype" w:cs="Traditional Arabic"/>
          <w:b/>
          <w:bCs/>
          <w:sz w:val="32"/>
          <w:szCs w:val="32"/>
          <w:rtl/>
        </w:rPr>
        <w:t>دكتور</w:t>
      </w:r>
      <w:r w:rsidR="00105E0B" w:rsidRPr="006835B1">
        <w:rPr>
          <w:rFonts w:ascii="Lotus Linotype" w:hAnsi="Lotus Linotype" w:cs="Traditional Arabic" w:hint="cs"/>
          <w:b/>
          <w:bCs/>
          <w:sz w:val="32"/>
          <w:szCs w:val="32"/>
          <w:rtl/>
        </w:rPr>
        <w:t>)</w:t>
      </w:r>
      <w:r w:rsidR="00B15F38" w:rsidRPr="006835B1">
        <w:rPr>
          <w:rFonts w:ascii="Lotus Linotype" w:hAnsi="Lotus Linotype" w:cs="Traditional Arabic"/>
          <w:b/>
          <w:bCs/>
          <w:sz w:val="32"/>
          <w:szCs w:val="32"/>
          <w:rtl/>
        </w:rPr>
        <w:t>:</w:t>
      </w:r>
    </w:p>
    <w:p w:rsidR="00B15F38" w:rsidRPr="006835B1" w:rsidRDefault="00B15F38" w:rsidP="006835B1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sz w:val="32"/>
          <w:szCs w:val="32"/>
          <w:rtl/>
        </w:rPr>
      </w:pPr>
      <w:r w:rsidRPr="006835B1">
        <w:rPr>
          <w:rFonts w:ascii="Lotus Linotype" w:hAnsi="Lotus Linotype" w:cs="Traditional Arabic"/>
          <w:sz w:val="32"/>
          <w:szCs w:val="32"/>
          <w:rtl/>
        </w:rPr>
        <w:t xml:space="preserve">عبدالرحمن بن خلدون، حياته وآثاره ومظاهر </w:t>
      </w:r>
      <w:proofErr w:type="spellStart"/>
      <w:r w:rsidRPr="006835B1">
        <w:rPr>
          <w:rFonts w:ascii="Lotus Linotype" w:hAnsi="Lotus Linotype" w:cs="Traditional Arabic"/>
          <w:sz w:val="32"/>
          <w:szCs w:val="32"/>
          <w:rtl/>
        </w:rPr>
        <w:t>عبقريته</w:t>
      </w:r>
      <w:proofErr w:type="spellEnd"/>
      <w:r w:rsidRPr="006835B1">
        <w:rPr>
          <w:rFonts w:ascii="Lotus Linotype" w:hAnsi="Lotus Linotype" w:cs="Traditional Arabic"/>
          <w:sz w:val="32"/>
          <w:szCs w:val="32"/>
          <w:rtl/>
        </w:rPr>
        <w:t>، سلسلة أعلام العرب 4.</w:t>
      </w:r>
    </w:p>
    <w:p w:rsidR="00F63BB2" w:rsidRPr="006835B1" w:rsidRDefault="00F63BB2" w:rsidP="006835B1">
      <w:pPr>
        <w:bidi w:val="0"/>
        <w:spacing w:after="0" w:line="240" w:lineRule="auto"/>
        <w:rPr>
          <w:rFonts w:ascii="ae_AlHor" w:hAnsi="ae_AlHor" w:cs="Traditional Arabic"/>
          <w:sz w:val="32"/>
          <w:szCs w:val="32"/>
          <w:rtl/>
          <w:lang w:bidi="ar-EG"/>
        </w:rPr>
      </w:pPr>
      <w:r w:rsidRPr="006835B1">
        <w:rPr>
          <w:rFonts w:ascii="ae_AlHor" w:hAnsi="ae_AlHor" w:cs="Traditional Arabic"/>
          <w:sz w:val="32"/>
          <w:szCs w:val="32"/>
          <w:rtl/>
          <w:lang w:bidi="ar-EG"/>
        </w:rPr>
        <w:br w:type="page"/>
      </w:r>
    </w:p>
    <w:sdt>
      <w:sdtPr>
        <w:rPr>
          <w:rtl/>
          <w:lang w:val="ar-SA"/>
        </w:rPr>
        <w:id w:val="165062879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  <w:color w:val="auto"/>
          <w:sz w:val="34"/>
          <w:szCs w:val="34"/>
          <w:lang w:val="en-US"/>
        </w:rPr>
      </w:sdtEndPr>
      <w:sdtContent>
        <w:bookmarkStart w:id="12" w:name="_Toc471636436" w:displacedByCustomXml="prev"/>
        <w:p w:rsidR="00E30466" w:rsidRPr="00E30466" w:rsidRDefault="00E30466" w:rsidP="00E30466">
          <w:pPr>
            <w:pStyle w:val="2"/>
            <w:rPr>
              <w:lang w:bidi="ar-EG"/>
            </w:rPr>
          </w:pPr>
          <w:r w:rsidRPr="006835B1">
            <w:rPr>
              <w:rtl/>
              <w:lang w:bidi="ar-EG"/>
            </w:rPr>
            <w:t>فهرس الموضوعات</w:t>
          </w:r>
          <w:bookmarkEnd w:id="12"/>
        </w:p>
        <w:p w:rsidR="00E30466" w:rsidRPr="00E30466" w:rsidRDefault="00E30466" w:rsidP="00E30466">
          <w:pPr>
            <w:pStyle w:val="20"/>
            <w:tabs>
              <w:tab w:val="right" w:leader="dot" w:pos="10196"/>
            </w:tabs>
            <w:rPr>
              <w:rFonts w:cs="Traditional Arabic"/>
              <w:b/>
              <w:bCs/>
              <w:noProof/>
              <w:sz w:val="34"/>
              <w:szCs w:val="34"/>
            </w:rPr>
          </w:pPr>
          <w:r w:rsidRPr="00E30466">
            <w:rPr>
              <w:rFonts w:cs="Traditional Arabic"/>
              <w:b/>
              <w:bCs/>
              <w:sz w:val="34"/>
              <w:szCs w:val="34"/>
            </w:rPr>
            <w:fldChar w:fldCharType="begin"/>
          </w:r>
          <w:r w:rsidRPr="00E30466">
            <w:rPr>
              <w:rFonts w:cs="Traditional Arabic"/>
              <w:b/>
              <w:bCs/>
              <w:sz w:val="34"/>
              <w:szCs w:val="34"/>
            </w:rPr>
            <w:instrText xml:space="preserve"> TOC \o "1-3" \h \z \u </w:instrText>
          </w:r>
          <w:r w:rsidRPr="00E30466">
            <w:rPr>
              <w:rFonts w:cs="Traditional Arabic"/>
              <w:b/>
              <w:bCs/>
              <w:sz w:val="34"/>
              <w:szCs w:val="34"/>
            </w:rPr>
            <w:fldChar w:fldCharType="separate"/>
          </w:r>
          <w:hyperlink w:anchor="_Toc471636425" w:history="1"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تقديم</w:t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ab/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 xml:space="preserve"> PAGEREF _Toc471636425 \h </w:instrTex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>2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30466" w:rsidRPr="00E30466" w:rsidRDefault="00E30466" w:rsidP="00E30466">
          <w:pPr>
            <w:pStyle w:val="20"/>
            <w:tabs>
              <w:tab w:val="right" w:leader="dot" w:pos="10196"/>
            </w:tabs>
            <w:rPr>
              <w:rFonts w:cs="Traditional Arabic"/>
              <w:b/>
              <w:bCs/>
              <w:noProof/>
              <w:sz w:val="34"/>
              <w:szCs w:val="34"/>
            </w:rPr>
          </w:pPr>
          <w:hyperlink w:anchor="_Toc471636426" w:history="1"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التعريف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بابن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خَلدون</w:t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ab/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 xml:space="preserve"> PAGEREF _Toc471636426 \h </w:instrTex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>3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30466" w:rsidRPr="00E30466" w:rsidRDefault="00E30466" w:rsidP="00E30466">
          <w:pPr>
            <w:pStyle w:val="20"/>
            <w:tabs>
              <w:tab w:val="right" w:leader="dot" w:pos="10196"/>
            </w:tabs>
            <w:rPr>
              <w:rFonts w:cs="Traditional Arabic"/>
              <w:b/>
              <w:bCs/>
              <w:noProof/>
              <w:sz w:val="34"/>
              <w:szCs w:val="34"/>
            </w:rPr>
          </w:pPr>
          <w:hyperlink w:anchor="_Toc471636427" w:history="1"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t xml:space="preserve">-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</w:rPr>
              <w:t>حياته</w:t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ab/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 xml:space="preserve"> PAGEREF _Toc471636427 \h </w:instrTex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>3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30466" w:rsidRPr="00E30466" w:rsidRDefault="00E30466" w:rsidP="00E30466">
          <w:pPr>
            <w:pStyle w:val="20"/>
            <w:tabs>
              <w:tab w:val="right" w:leader="dot" w:pos="10196"/>
            </w:tabs>
            <w:rPr>
              <w:rFonts w:cs="Traditional Arabic"/>
              <w:b/>
              <w:bCs/>
              <w:noProof/>
              <w:sz w:val="34"/>
              <w:szCs w:val="34"/>
            </w:rPr>
          </w:pPr>
          <w:hyperlink w:anchor="_Toc471636428" w:history="1"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 xml:space="preserve">-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أهم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مؤلفاته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>:</w:t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ab/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 xml:space="preserve"> PAGEREF _Toc471636428 \h </w:instrTex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>4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30466" w:rsidRPr="00E30466" w:rsidRDefault="00E30466" w:rsidP="00E30466">
          <w:pPr>
            <w:pStyle w:val="20"/>
            <w:tabs>
              <w:tab w:val="right" w:leader="dot" w:pos="10196"/>
            </w:tabs>
            <w:rPr>
              <w:rFonts w:cs="Traditional Arabic"/>
              <w:b/>
              <w:bCs/>
              <w:noProof/>
              <w:sz w:val="34"/>
              <w:szCs w:val="34"/>
            </w:rPr>
          </w:pPr>
          <w:hyperlink w:anchor="_Toc471636429" w:history="1"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 xml:space="preserve">-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أثره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>:</w:t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ab/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 xml:space="preserve"> PAGEREF _Toc471636429 \h </w:instrTex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>5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30466" w:rsidRPr="00E30466" w:rsidRDefault="00E30466" w:rsidP="00E30466">
          <w:pPr>
            <w:pStyle w:val="20"/>
            <w:tabs>
              <w:tab w:val="right" w:leader="dot" w:pos="10196"/>
            </w:tabs>
            <w:rPr>
              <w:rFonts w:cs="Traditional Arabic"/>
              <w:b/>
              <w:bCs/>
              <w:noProof/>
              <w:sz w:val="34"/>
              <w:szCs w:val="34"/>
            </w:rPr>
          </w:pPr>
          <w:hyperlink w:anchor="_Toc471636430" w:history="1"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فلسفة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ابن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خلدون</w:t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ab/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 xml:space="preserve"> PAGEREF _Toc471636430 \h </w:instrTex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>7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30466" w:rsidRPr="00E30466" w:rsidRDefault="00E30466" w:rsidP="00E30466">
          <w:pPr>
            <w:pStyle w:val="20"/>
            <w:tabs>
              <w:tab w:val="right" w:leader="dot" w:pos="10196"/>
            </w:tabs>
            <w:rPr>
              <w:rFonts w:cs="Traditional Arabic"/>
              <w:b/>
              <w:bCs/>
              <w:noProof/>
              <w:sz w:val="34"/>
              <w:szCs w:val="34"/>
            </w:rPr>
          </w:pPr>
          <w:hyperlink w:anchor="_Toc471636431" w:history="1"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ابن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خلدون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بين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فلسفة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التاريخ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وعلم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الاجتماع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>!</w:t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ab/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 xml:space="preserve"> PAGEREF _Toc471636431 \h </w:instrTex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>7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30466" w:rsidRPr="00E30466" w:rsidRDefault="00E30466" w:rsidP="00E30466">
          <w:pPr>
            <w:pStyle w:val="20"/>
            <w:tabs>
              <w:tab w:val="right" w:leader="dot" w:pos="10196"/>
            </w:tabs>
            <w:rPr>
              <w:rFonts w:cs="Traditional Arabic"/>
              <w:b/>
              <w:bCs/>
              <w:noProof/>
              <w:sz w:val="34"/>
              <w:szCs w:val="34"/>
            </w:rPr>
          </w:pPr>
          <w:hyperlink w:anchor="_Toc471636432" w:history="1"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نظرية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التعاقب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الدوري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للحضارات</w:t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ab/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 xml:space="preserve"> PAGEREF _Toc471636432 \h </w:instrTex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>10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30466" w:rsidRPr="00E30466" w:rsidRDefault="00E30466" w:rsidP="00E30466">
          <w:pPr>
            <w:pStyle w:val="20"/>
            <w:tabs>
              <w:tab w:val="right" w:leader="dot" w:pos="10196"/>
            </w:tabs>
            <w:rPr>
              <w:rFonts w:cs="Traditional Arabic"/>
              <w:b/>
              <w:bCs/>
              <w:noProof/>
              <w:sz w:val="34"/>
              <w:szCs w:val="34"/>
            </w:rPr>
          </w:pPr>
          <w:hyperlink w:anchor="_Toc471636433" w:history="1"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أطوار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الأمم</w:t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ab/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 xml:space="preserve"> PAGEREF _Toc471636433 \h </w:instrTex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>10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30466" w:rsidRPr="00E30466" w:rsidRDefault="00E30466" w:rsidP="00E30466">
          <w:pPr>
            <w:pStyle w:val="20"/>
            <w:tabs>
              <w:tab w:val="right" w:leader="dot" w:pos="10196"/>
            </w:tabs>
            <w:rPr>
              <w:rFonts w:cs="Traditional Arabic"/>
              <w:b/>
              <w:bCs/>
              <w:noProof/>
              <w:sz w:val="34"/>
              <w:szCs w:val="34"/>
            </w:rPr>
          </w:pPr>
          <w:hyperlink w:anchor="_Toc471636434" w:history="1"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الخاتمة</w:t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ab/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 xml:space="preserve"> PAGEREF _Toc471636434 \h </w:instrTex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>12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30466" w:rsidRPr="00E30466" w:rsidRDefault="00E30466" w:rsidP="00E30466">
          <w:pPr>
            <w:pStyle w:val="20"/>
            <w:tabs>
              <w:tab w:val="right" w:leader="dot" w:pos="10196"/>
            </w:tabs>
            <w:rPr>
              <w:rFonts w:cs="Traditional Arabic"/>
              <w:b/>
              <w:bCs/>
              <w:noProof/>
              <w:sz w:val="34"/>
              <w:szCs w:val="34"/>
            </w:rPr>
          </w:pPr>
          <w:hyperlink w:anchor="_Toc471636435" w:history="1"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المصادر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والمراجع</w:t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ab/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 xml:space="preserve"> PAGEREF _Toc471636435 \h </w:instrTex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>13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30466" w:rsidRPr="00E30466" w:rsidRDefault="00E30466" w:rsidP="00E30466">
          <w:pPr>
            <w:pStyle w:val="20"/>
            <w:tabs>
              <w:tab w:val="right" w:leader="dot" w:pos="10196"/>
            </w:tabs>
            <w:rPr>
              <w:rFonts w:cs="Traditional Arabic"/>
              <w:b/>
              <w:bCs/>
              <w:noProof/>
              <w:sz w:val="34"/>
              <w:szCs w:val="34"/>
            </w:rPr>
          </w:pPr>
          <w:hyperlink w:anchor="_Toc471636436" w:history="1"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فهرس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  <w:lang w:bidi="ar-EG"/>
              </w:rPr>
              <w:t xml:space="preserve"> </w:t>
            </w:r>
            <w:r w:rsidRPr="00E30466">
              <w:rPr>
                <w:rStyle w:val="Hyperlink"/>
                <w:rFonts w:cs="Traditional Arabic" w:hint="eastAsia"/>
                <w:b/>
                <w:bCs/>
                <w:noProof/>
                <w:sz w:val="34"/>
                <w:szCs w:val="34"/>
                <w:rtl/>
                <w:lang w:bidi="ar-EG"/>
              </w:rPr>
              <w:t>الموضوعات</w:t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ab/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instrText xml:space="preserve"> PAGEREF _Toc471636436 \h </w:instrTex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30466">
              <w:rPr>
                <w:rFonts w:cs="Traditional Arabic"/>
                <w:b/>
                <w:bCs/>
                <w:noProof/>
                <w:webHidden/>
                <w:sz w:val="34"/>
                <w:szCs w:val="34"/>
              </w:rPr>
              <w:t>14</w:t>
            </w:r>
            <w:r w:rsidRPr="00E30466">
              <w:rPr>
                <w:rStyle w:val="Hyperlink"/>
                <w:rFonts w:cs="Traditional Arabic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30466" w:rsidRPr="00E30466" w:rsidRDefault="00E30466" w:rsidP="00E30466">
          <w:pPr>
            <w:rPr>
              <w:rFonts w:cs="Traditional Arabic"/>
              <w:b/>
              <w:bCs/>
              <w:sz w:val="34"/>
              <w:szCs w:val="34"/>
            </w:rPr>
          </w:pPr>
          <w:r w:rsidRPr="00E30466">
            <w:rPr>
              <w:rFonts w:cs="Traditional Arabic"/>
              <w:b/>
              <w:bCs/>
              <w:sz w:val="34"/>
              <w:szCs w:val="34"/>
              <w:lang w:val="ar-SA"/>
            </w:rPr>
            <w:fldChar w:fldCharType="end"/>
          </w:r>
        </w:p>
      </w:sdtContent>
    </w:sdt>
    <w:p w:rsidR="00E8640E" w:rsidRPr="00E30466" w:rsidRDefault="00E8640E" w:rsidP="00E30466">
      <w:pPr>
        <w:spacing w:after="0" w:line="240" w:lineRule="auto"/>
        <w:jc w:val="both"/>
        <w:rPr>
          <w:rFonts w:ascii="Lotus Linotype" w:hAnsi="Lotus Linotype" w:cs="Traditional Arabic" w:hint="cs"/>
          <w:b/>
          <w:bCs/>
          <w:sz w:val="34"/>
          <w:szCs w:val="34"/>
          <w:lang w:bidi="ar-EG"/>
        </w:rPr>
      </w:pPr>
    </w:p>
    <w:sectPr w:rsidR="00E8640E" w:rsidRPr="00E30466" w:rsidSect="00A57DBC">
      <w:headerReference w:type="default" r:id="rId10"/>
      <w:footerReference w:type="default" r:id="rId11"/>
      <w:footerReference w:type="first" r:id="rId12"/>
      <w:footnotePr>
        <w:numRestart w:val="eachPage"/>
      </w:footnotePr>
      <w:pgSz w:w="12240" w:h="15840"/>
      <w:pgMar w:top="1134" w:right="1134" w:bottom="1134" w:left="1134" w:header="680" w:footer="618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861" w:rsidRDefault="00347861" w:rsidP="008601C5">
      <w:pPr>
        <w:spacing w:after="0" w:line="240" w:lineRule="auto"/>
      </w:pPr>
      <w:r>
        <w:separator/>
      </w:r>
    </w:p>
  </w:endnote>
  <w:endnote w:type="continuationSeparator" w:id="0">
    <w:p w:rsidR="00347861" w:rsidRDefault="00347861" w:rsidP="00860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e_AlMateen">
    <w:altName w:val="Times New Roman"/>
    <w:panose1 w:val="02060803050605020204"/>
    <w:charset w:val="00"/>
    <w:family w:val="roman"/>
    <w:pitch w:val="variable"/>
    <w:sig w:usb0="800020AF" w:usb1="C000204A" w:usb2="00000008" w:usb3="00000000" w:csb0="00000041" w:csb1="00000000"/>
  </w:font>
  <w:font w:name="ae_AlYermook">
    <w:altName w:val="Arial"/>
    <w:panose1 w:val="020B0603030804020204"/>
    <w:charset w:val="00"/>
    <w:family w:val="swiss"/>
    <w:pitch w:val="variable"/>
    <w:sig w:usb0="800020AF" w:usb1="C000204A" w:usb2="00000008" w:usb3="00000000" w:csb0="00000041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ae_AlHor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GA Aladdin Regular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589366683"/>
      <w:docPartObj>
        <w:docPartGallery w:val="Page Numbers (Bottom of Page)"/>
        <w:docPartUnique/>
      </w:docPartObj>
    </w:sdtPr>
    <w:sdtContent>
      <w:p w:rsidR="00A57DBC" w:rsidRPr="00854D38" w:rsidRDefault="00A57DBC" w:rsidP="00A57DBC">
        <w:pPr>
          <w:pStyle w:val="a7"/>
          <w:tabs>
            <w:tab w:val="clear" w:pos="8306"/>
          </w:tabs>
          <w:ind w:right="-851"/>
          <w:rPr>
            <w:rtl/>
          </w:rPr>
        </w:pPr>
        <w:r>
          <w:rPr>
            <w:noProof/>
          </w:rPr>
          <w:drawing>
            <wp:anchor distT="0" distB="0" distL="114300" distR="114300" simplePos="0" relativeHeight="251654144" behindDoc="1" locked="0" layoutInCell="1" allowOverlap="1" wp14:anchorId="72871FD5" wp14:editId="44DD12DC">
              <wp:simplePos x="0" y="0"/>
              <wp:positionH relativeFrom="column">
                <wp:posOffset>71120</wp:posOffset>
              </wp:positionH>
              <wp:positionV relativeFrom="paragraph">
                <wp:posOffset>102870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11" name="صورة 11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pict>
            <v:group id="_x0000_s2062" style="position:absolute;left:0;text-align:left;margin-left:67.8pt;margin-top:10.1pt;width:40.6pt;height:34.7pt;flip:x;z-index:251660288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">
              <v:rect id="Rectangle 20" o:spid="_x0000_s2063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wGMMA&#10;AADaAAAADwAAAGRycy9kb3ducmV2LnhtbESPT2sCMRTE74V+h/AK3mq2IkW2RhGhtCfBPz309rp5&#10;bhaTl2XzXFc/fVMoeBxm5jfMfDkEr3rqUhPZwMu4AEVcRdtwbeCwf3+egUqCbNFHJgNXSrBcPD7M&#10;sbTxwlvqd1KrDOFUogEn0pZap8pRwDSOLXH2jrELKFl2tbYdXjI8eD0pilcdsOG84LCltaPqtDsH&#10;A3YT99Sfpf65zT62/vvm3US+jBk9Das3UEKD3MP/7U9rYAp/V/IN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wGMMAAADaAAAADwAAAAAAAAAAAAAAAACYAgAAZHJzL2Rv&#10;d25yZXYueG1sUEsFBgAAAAAEAAQA9QAAAIgDAAAAAA==&#10;" fillcolor="white [3201]" strokecolor="#9bbb59 [3206]" strokeweight="2pt"/>
              <v:rect id="Rectangle 21" o:spid="_x0000_s2064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<v:rect id="Rectangle 22" o:spid="_x0000_s2065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<v:textbox style="mso-next-textbox:#Rectangle 22">
                  <w:txbxContent>
                    <w:p w:rsidR="00A57DBC" w:rsidRPr="00A74C62" w:rsidRDefault="00A57DBC" w:rsidP="00A57DBC">
                      <w:pPr>
                        <w:pStyle w:val="a7"/>
                        <w:jc w:val="center"/>
                        <w:rPr>
                          <w:rFonts w:ascii="Tahoma" w:hAnsi="Tahoma" w:cs="Tahoma" w:hint="cs"/>
                          <w:b/>
                          <w:bCs/>
                          <w:rtl/>
                          <w:lang w:bidi="ar-EG"/>
                        </w:rPr>
                      </w:pP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begin"/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instrText>PAGE    \* MERGEFORMAT</w:instrTex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separate"/>
                      </w:r>
                      <w:r w:rsidR="00715D5C" w:rsidRPr="00715D5C">
                        <w:rPr>
                          <w:rFonts w:ascii="Tahoma" w:hAnsi="Tahoma" w:cs="Tahoma"/>
                          <w:b/>
                          <w:bCs/>
                          <w:noProof/>
                          <w:sz w:val="24"/>
                          <w:szCs w:val="24"/>
                          <w:rtl/>
                          <w:lang w:val="ar-SA"/>
                        </w:rPr>
                        <w:t>2</w: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  <w:r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1" type="#_x0000_t202" style="position:absolute;left:0;text-align:left;margin-left:190.4pt;margin-top:15.4pt;width:105.05pt;height:26.8pt;flip:x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-154 -600 -154 21600 21754 21600 21754 -600 -154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" filled="f" strokecolor="white [3212]">
              <v:textbox style="mso-next-textbox:#_x0000_s2061">
                <w:txbxContent>
                  <w:p w:rsidR="00A57DBC" w:rsidRDefault="00A57DBC" w:rsidP="00A57DBC">
                    <w:hyperlink r:id="rId2" w:history="1">
                      <w:r w:rsidRPr="00C01086">
                        <w:rPr>
                          <w:rStyle w:val="Hyperlink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w:r>
      </w:p>
    </w:sdtContent>
  </w:sdt>
  <w:p w:rsidR="00E30466" w:rsidRDefault="00E3046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3B3D3E" w:rsidRPr="00854D38" w:rsidRDefault="003B3D3E" w:rsidP="003B3D3E">
        <w:pPr>
          <w:pStyle w:val="a7"/>
          <w:tabs>
            <w:tab w:val="clear" w:pos="8306"/>
          </w:tabs>
          <w:ind w:right="-851"/>
          <w:rPr>
            <w:rtl/>
          </w:rPr>
        </w:pPr>
        <w:r>
          <w:rPr>
            <w:noProof/>
          </w:rPr>
          <w:pict>
            <v:group id="مجموعة 3" o:spid="_x0000_s2052" style="position:absolute;left:0;text-align:left;margin-left:95.55pt;margin-top:10.1pt;width:40.6pt;height:34.7pt;flip:x;z-index:251656192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">
              <v:rect id="Rectangle 20" o:spid="_x0000_s2053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wGMMA&#10;AADaAAAADwAAAGRycy9kb3ducmV2LnhtbESPT2sCMRTE74V+h/AK3mq2IkW2RhGhtCfBPz309rp5&#10;bhaTl2XzXFc/fVMoeBxm5jfMfDkEr3rqUhPZwMu4AEVcRdtwbeCwf3+egUqCbNFHJgNXSrBcPD7M&#10;sbTxwlvqd1KrDOFUogEn0pZap8pRwDSOLXH2jrELKFl2tbYdXjI8eD0pilcdsOG84LCltaPqtDsH&#10;A3YT99Sfpf65zT62/vvm3US+jBk9Das3UEKD3MP/7U9rYAp/V/IN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wGMMAAADaAAAADwAAAAAAAAAAAAAAAACYAgAAZHJzL2Rv&#10;d25yZXYueG1sUEsFBgAAAAAEAAQA9QAAAIgDAAAAAA==&#10;" fillcolor="white [3201]" strokecolor="#9bbb59 [3206]" strokeweight="2pt"/>
              <v:rect id="Rectangle 21" o:spid="_x0000_s2054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<v:rect id="Rectangle 22" o:spid="_x0000_s2055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<v:textbox>
                  <w:txbxContent>
                    <w:p w:rsidR="003B3D3E" w:rsidRPr="00A74C62" w:rsidRDefault="003B3D3E" w:rsidP="003B3D3E">
                      <w:pPr>
                        <w:pStyle w:val="a7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begin"/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instrText>PAGE    \* MERGEFORMAT</w:instrTex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separate"/>
                      </w:r>
                      <w:r w:rsidR="00715D5C" w:rsidRPr="00715D5C">
                        <w:rPr>
                          <w:rFonts w:ascii="Tahoma" w:hAnsi="Tahoma" w:cs="Tahoma"/>
                          <w:b/>
                          <w:bCs/>
                          <w:noProof/>
                          <w:sz w:val="24"/>
                          <w:szCs w:val="24"/>
                          <w:rtl/>
                          <w:lang w:val="ar-SA"/>
                        </w:rPr>
                        <w:t>1</w: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  <w:r>
          <w:rPr>
            <w:noProof/>
          </w:rPr>
          <w:drawing>
            <wp:anchor distT="0" distB="0" distL="114300" distR="114300" simplePos="0" relativeHeight="251655168" behindDoc="1" locked="0" layoutInCell="1" allowOverlap="1" wp14:anchorId="149B6FA8" wp14:editId="2A174F02">
              <wp:simplePos x="0" y="0"/>
              <wp:positionH relativeFrom="column">
                <wp:posOffset>509270</wp:posOffset>
              </wp:positionH>
              <wp:positionV relativeFrom="paragraph">
                <wp:posOffset>102870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1" name="صورة 1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51" type="#_x0000_t202" style="position:absolute;left:0;text-align:left;margin-left:190.4pt;margin-top:15.4pt;width:105.05pt;height:26.8pt;flip:x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-154 -600 -154 21600 21754 21600 21754 -600 -154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" filled="f" strokecolor="white [3212]">
              <v:textbox>
                <w:txbxContent>
                  <w:p w:rsidR="003B3D3E" w:rsidRDefault="003B3D3E" w:rsidP="003B3D3E">
                    <w:hyperlink r:id="rId2" w:history="1">
                      <w:r w:rsidRPr="00C01086">
                        <w:rPr>
                          <w:rStyle w:val="Hyperlink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w:r>
      </w:p>
    </w:sdtContent>
  </w:sdt>
  <w:p w:rsidR="00E30466" w:rsidRDefault="00E3046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sdt>
      <w:sdtPr>
        <w:rPr>
          <w:rFonts w:hint="cs"/>
          <w:rtl/>
        </w:rPr>
        <w:id w:val="-745809271"/>
        <w:docPartObj>
          <w:docPartGallery w:val="Page Numbers (Bottom of Page)"/>
          <w:docPartUnique/>
        </w:docPartObj>
      </w:sdtPr>
      <w:sdtContent>
        <w:p w:rsidR="00347861" w:rsidRPr="00854D38" w:rsidRDefault="00347861" w:rsidP="00A57DBC">
          <w:pPr>
            <w:pStyle w:val="a7"/>
            <w:tabs>
              <w:tab w:val="clear" w:pos="8306"/>
            </w:tabs>
            <w:ind w:right="-851"/>
            <w:rPr>
              <w:rtl/>
            </w:rPr>
          </w:pPr>
          <w:r>
            <w:rPr>
              <w:noProof/>
            </w:rPr>
            <w:pict>
              <v:group id="مجموعة 3" o:spid="_x0000_s1025" style="position:absolute;left:0;text-align:left;margin-left:67.8pt;margin-top:10.1pt;width:40.6pt;height:34.7pt;flip:x;z-index:251659264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">
                <v:rect id="Rectangle 20" o:spid="_x0000_s1026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wGMMA&#10;AADaAAAADwAAAGRycy9kb3ducmV2LnhtbESPT2sCMRTE74V+h/AK3mq2IkW2RhGhtCfBPz309rp5&#10;bhaTl2XzXFc/fVMoeBxm5jfMfDkEr3rqUhPZwMu4AEVcRdtwbeCwf3+egUqCbNFHJgNXSrBcPD7M&#10;sbTxwlvqd1KrDOFUogEn0pZap8pRwDSOLXH2jrELKFl2tbYdXjI8eD0pilcdsOG84LCltaPqtDsH&#10;A3YT99Sfpf65zT62/vvm3US+jBk9Das3UEKD3MP/7U9rYAp/V/IN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wGMMAAADaAAAADwAAAAAAAAAAAAAAAACYAgAAZHJzL2Rv&#10;d25yZXYueG1sUEsFBgAAAAAEAAQA9QAAAIgDAAAAAA==&#10;" fillcolor="white [3201]" strokecolor="#9bbb59 [3206]" strokeweight="2pt"/>
                <v:rect id="Rectangle 21" o:spid="_x0000_s1027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  <v:rect id="Rectangle 22" o:spid="_x0000_s1028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  <v:textbox>
                    <w:txbxContent>
                      <w:p w:rsidR="00347861" w:rsidRPr="00A74C62" w:rsidRDefault="00347861" w:rsidP="00A57DBC">
                        <w:pPr>
                          <w:pStyle w:val="a7"/>
                          <w:jc w:val="center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  <w:r w:rsidRPr="00A74C62">
                          <w:rPr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 w:rsidRPr="00A74C62">
                          <w:rPr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</w:rPr>
                          <w:instrText>PAGE    \* MERGEFORMAT</w:instrText>
                        </w:r>
                        <w:r w:rsidRPr="00A74C62">
                          <w:rPr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Pr="00715D5C">
                          <w:rPr>
                            <w:rFonts w:ascii="Tahoma" w:hAnsi="Tahoma" w:cs="Tahoma"/>
                            <w:b/>
                            <w:bCs/>
                            <w:noProof/>
                            <w:sz w:val="24"/>
                            <w:szCs w:val="24"/>
                            <w:rtl/>
                            <w:lang w:val="ar-SA"/>
                          </w:rPr>
                          <w:t>13</w:t>
                        </w:r>
                        <w:r w:rsidRPr="00A74C62">
                          <w:rPr>
                            <w:rFonts w:ascii="Tahoma" w:hAnsi="Tahoma" w:cs="Tahoma"/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</v:rect>
                <w10:wrap anchorx="margin" anchory="margin"/>
              </v:group>
            </w:pict>
          </w: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9" type="#_x0000_t202" style="position:absolute;left:0;text-align:left;margin-left:190.4pt;margin-top:15.4pt;width:105.05pt;height:26.8pt;flip:x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-154 -600 -154 21600 21754 21600 21754 -600 -154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" filled="f" strokecolor="white [3212]">
                <v:textbox>
                  <w:txbxContent>
                    <w:p w:rsidR="00347861" w:rsidRDefault="00347861" w:rsidP="00A57DBC">
                      <w:pPr>
                        <w:rPr>
                          <w:rFonts w:hint="cs"/>
                          <w:rtl/>
                          <w:lang w:bidi="ar-EG"/>
                        </w:rPr>
                      </w:pPr>
                    </w:p>
                  </w:txbxContent>
                </v:textbox>
                <w10:wrap type="tight"/>
              </v:shape>
            </w:pict>
          </w:r>
        </w:p>
      </w:sdtContent>
    </w:sdt>
    <w:p w:rsidR="00347861" w:rsidRDefault="00347861" w:rsidP="008601C5">
      <w:pPr>
        <w:spacing w:after="0" w:line="240" w:lineRule="auto"/>
      </w:pPr>
      <w:r>
        <w:separator/>
      </w:r>
    </w:p>
  </w:footnote>
  <w:footnote w:type="continuationSeparator" w:id="0">
    <w:p w:rsidR="00347861" w:rsidRDefault="00347861" w:rsidP="008601C5">
      <w:pPr>
        <w:spacing w:after="0" w:line="240" w:lineRule="auto"/>
      </w:pPr>
      <w:r>
        <w:continuationSeparator/>
      </w:r>
    </w:p>
  </w:footnote>
  <w:footnote w:id="1">
    <w:p w:rsidR="00E30466" w:rsidRPr="006835B1" w:rsidRDefault="00E30466" w:rsidP="00FD2ADB">
      <w:pPr>
        <w:pStyle w:val="a4"/>
        <w:rPr>
          <w:rFonts w:ascii="Lotus Linotype" w:hAnsi="Lotus Linotype" w:cs="Traditional Arabic"/>
          <w:sz w:val="28"/>
          <w:szCs w:val="28"/>
          <w:lang w:bidi="ar-EG"/>
        </w:rPr>
      </w:pPr>
      <w:r w:rsidRPr="006835B1">
        <w:rPr>
          <w:rStyle w:val="a5"/>
          <w:rFonts w:ascii="Lotus Linotype" w:hAnsi="Lotus Linotype" w:cs="Traditional Arabic"/>
          <w:sz w:val="28"/>
          <w:szCs w:val="28"/>
        </w:rPr>
        <w:footnoteRef/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-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لدكتور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proofErr w:type="gramStart"/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عبدالحليم</w:t>
      </w:r>
      <w:proofErr w:type="gramEnd"/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عويس: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ابن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خلدون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وريادته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لعلم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تفسير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التأريخ،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مقال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ب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مجلة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البحوث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الإسلامية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(15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/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238).</w:t>
      </w:r>
    </w:p>
  </w:footnote>
  <w:footnote w:id="2">
    <w:p w:rsidR="00E30466" w:rsidRPr="006835B1" w:rsidRDefault="00E30466" w:rsidP="002928BE">
      <w:pPr>
        <w:pStyle w:val="a4"/>
        <w:rPr>
          <w:rFonts w:ascii="Lotus Linotype" w:hAnsi="Lotus Linotype" w:cs="Traditional Arabic"/>
          <w:sz w:val="28"/>
          <w:szCs w:val="28"/>
          <w:rtl/>
          <w:lang w:bidi="ar-EG"/>
        </w:rPr>
      </w:pPr>
      <w:r w:rsidRPr="006835B1">
        <w:rPr>
          <w:rStyle w:val="a5"/>
          <w:rFonts w:ascii="Lotus Linotype" w:hAnsi="Lotus Linotype" w:cs="Traditional Arabic"/>
          <w:sz w:val="28"/>
          <w:szCs w:val="28"/>
        </w:rPr>
        <w:footnoteRef/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-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انظر: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المرجع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السابق.</w:t>
      </w:r>
    </w:p>
  </w:footnote>
  <w:footnote w:id="3">
    <w:p w:rsidR="00E30466" w:rsidRPr="006835B1" w:rsidRDefault="00E30466" w:rsidP="000E24D3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sz w:val="28"/>
          <w:szCs w:val="28"/>
          <w:rtl/>
        </w:rPr>
      </w:pPr>
      <w:r w:rsidRPr="006835B1">
        <w:rPr>
          <w:rStyle w:val="a5"/>
          <w:rFonts w:ascii="Lotus Linotype" w:hAnsi="Lotus Linotype" w:cs="Traditional Arabic"/>
          <w:sz w:val="28"/>
          <w:szCs w:val="28"/>
        </w:rPr>
        <w:footnoteRef/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b/>
          <w:bCs/>
          <w:sz w:val="28"/>
          <w:szCs w:val="28"/>
          <w:rtl/>
        </w:rPr>
        <w:t>-</w:t>
      </w:r>
      <w:r>
        <w:rPr>
          <w:rFonts w:ascii="Lotus Linotype" w:hAnsi="Lotus Linotype" w:cs="Traditional Arabic"/>
          <w:b/>
          <w:bCs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b/>
          <w:bCs/>
          <w:sz w:val="28"/>
          <w:szCs w:val="28"/>
          <w:rtl/>
        </w:rPr>
        <w:t>انظر:</w:t>
      </w:r>
    </w:p>
    <w:p w:rsidR="00E30466" w:rsidRPr="006835B1" w:rsidRDefault="00E30466" w:rsidP="00602AB6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sz w:val="28"/>
          <w:szCs w:val="28"/>
          <w:rtl/>
        </w:rPr>
      </w:pPr>
      <w:r w:rsidRPr="006835B1">
        <w:rPr>
          <w:rFonts w:ascii="Lotus Linotype" w:hAnsi="Lotus Linotype" w:cs="Traditional Arabic"/>
          <w:sz w:val="28"/>
          <w:szCs w:val="28"/>
          <w:rtl/>
        </w:rPr>
        <w:t>-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الدكتور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علي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proofErr w:type="gramStart"/>
      <w:r w:rsidRPr="006835B1">
        <w:rPr>
          <w:rFonts w:ascii="Lotus Linotype" w:hAnsi="Lotus Linotype" w:cs="Traditional Arabic"/>
          <w:sz w:val="28"/>
          <w:szCs w:val="28"/>
          <w:rtl/>
        </w:rPr>
        <w:t>عبدالواحد</w:t>
      </w:r>
      <w:proofErr w:type="gramEnd"/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وافي: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عبدالرحمن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بن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خلدون،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حياته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وآثاره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ومظاهر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proofErr w:type="spellStart"/>
      <w:r w:rsidRPr="006835B1">
        <w:rPr>
          <w:rFonts w:ascii="Lotus Linotype" w:hAnsi="Lotus Linotype" w:cs="Traditional Arabic"/>
          <w:sz w:val="28"/>
          <w:szCs w:val="28"/>
          <w:rtl/>
        </w:rPr>
        <w:t>عبقريته</w:t>
      </w:r>
      <w:proofErr w:type="spellEnd"/>
      <w:r w:rsidRPr="006835B1">
        <w:rPr>
          <w:rFonts w:ascii="Lotus Linotype" w:hAnsi="Lotus Linotype" w:cs="Traditional Arabic"/>
          <w:sz w:val="28"/>
          <w:szCs w:val="28"/>
          <w:rtl/>
        </w:rPr>
        <w:t>،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سلسلة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أعلام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العرب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4.</w:t>
      </w:r>
    </w:p>
    <w:p w:rsidR="00E30466" w:rsidRPr="006835B1" w:rsidRDefault="00E30466" w:rsidP="00602AB6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sz w:val="28"/>
          <w:szCs w:val="28"/>
          <w:rtl/>
        </w:rPr>
      </w:pPr>
      <w:r w:rsidRPr="006835B1">
        <w:rPr>
          <w:rFonts w:ascii="Lotus Linotype" w:hAnsi="Lotus Linotype" w:cs="Traditional Arabic"/>
          <w:sz w:val="28"/>
          <w:szCs w:val="28"/>
          <w:rtl/>
        </w:rPr>
        <w:t>-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الدكتور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حسن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الشافعي: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المدخل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إلى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الفلسفة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العامة،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دار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البصائر،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الطبعة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الأولى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2012،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(ص: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232)</w:t>
      </w:r>
    </w:p>
    <w:p w:rsidR="00E30466" w:rsidRPr="006835B1" w:rsidRDefault="00E30466" w:rsidP="000D59C0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sz w:val="28"/>
          <w:szCs w:val="28"/>
          <w:rtl/>
        </w:rPr>
      </w:pPr>
      <w:r w:rsidRPr="006835B1">
        <w:rPr>
          <w:rFonts w:ascii="Lotus Linotype" w:hAnsi="Lotus Linotype" w:cs="Traditional Arabic"/>
          <w:sz w:val="28"/>
          <w:szCs w:val="28"/>
          <w:rtl/>
        </w:rPr>
        <w:t>-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الدكتور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أحمد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محمود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صبحي: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في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فلسفة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التاريخ،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مؤسسة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الثقافة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الجامعية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بالإسكندرية،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1975،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(هامش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ص: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133،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134).</w:t>
      </w:r>
    </w:p>
    <w:p w:rsidR="00E30466" w:rsidRPr="006835B1" w:rsidRDefault="00E30466" w:rsidP="00767EC9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sz w:val="28"/>
          <w:szCs w:val="28"/>
        </w:rPr>
      </w:pPr>
      <w:r w:rsidRPr="006835B1">
        <w:rPr>
          <w:rFonts w:ascii="Lotus Linotype" w:hAnsi="Lotus Linotype" w:cs="Traditional Arabic"/>
          <w:sz w:val="28"/>
          <w:szCs w:val="28"/>
          <w:rtl/>
        </w:rPr>
        <w:t>-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الزركلي: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الأعلام،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دار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العلم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للملايين،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الطبعة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الخامسة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عشر،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مايو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2002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م،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(3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/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330).</w:t>
      </w:r>
    </w:p>
  </w:footnote>
  <w:footnote w:id="4">
    <w:p w:rsidR="00E30466" w:rsidRPr="006835B1" w:rsidRDefault="00E30466" w:rsidP="003E4FC6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sz w:val="28"/>
          <w:szCs w:val="28"/>
          <w:rtl/>
        </w:rPr>
      </w:pPr>
      <w:r w:rsidRPr="006835B1">
        <w:rPr>
          <w:rFonts w:ascii="Lotus Linotype" w:hAnsi="Lotus Linotype" w:cs="Traditional Arabic"/>
          <w:sz w:val="28"/>
          <w:szCs w:val="28"/>
          <w:vertAlign w:val="superscript"/>
        </w:rPr>
        <w:footnoteRef/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</w:rPr>
        <w:t>ا</w:t>
      </w:r>
      <w:r w:rsidRPr="006835B1">
        <w:rPr>
          <w:rFonts w:ascii="Lotus Linotype" w:hAnsi="Lotus Linotype" w:cs="Traditional Arabic"/>
          <w:sz w:val="28"/>
          <w:szCs w:val="28"/>
          <w:rtl/>
        </w:rPr>
        <w:t>لدكتور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علي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proofErr w:type="gramStart"/>
      <w:r w:rsidRPr="006835B1">
        <w:rPr>
          <w:rFonts w:ascii="Lotus Linotype" w:hAnsi="Lotus Linotype" w:cs="Traditional Arabic"/>
          <w:sz w:val="28"/>
          <w:szCs w:val="28"/>
          <w:rtl/>
        </w:rPr>
        <w:t>عبدالواحد</w:t>
      </w:r>
      <w:proofErr w:type="gramEnd"/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وافي: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عبد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الرحمن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بن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خلدون.</w:t>
      </w:r>
    </w:p>
  </w:footnote>
  <w:footnote w:id="5">
    <w:p w:rsidR="00E30466" w:rsidRPr="006835B1" w:rsidRDefault="00E30466" w:rsidP="000047A0">
      <w:pPr>
        <w:autoSpaceDE w:val="0"/>
        <w:autoSpaceDN w:val="0"/>
        <w:adjustRightInd w:val="0"/>
        <w:spacing w:after="0" w:line="240" w:lineRule="auto"/>
        <w:rPr>
          <w:rFonts w:ascii="Lotus Linotype" w:hAnsi="Lotus Linotype" w:cs="Traditional Arabic"/>
          <w:sz w:val="28"/>
          <w:szCs w:val="28"/>
        </w:rPr>
      </w:pPr>
      <w:r w:rsidRPr="006835B1">
        <w:rPr>
          <w:rFonts w:ascii="Lotus Linotype" w:hAnsi="Lotus Linotype" w:cs="Traditional Arabic"/>
          <w:sz w:val="28"/>
          <w:szCs w:val="28"/>
          <w:vertAlign w:val="superscript"/>
        </w:rPr>
        <w:footnoteRef/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-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المرجع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السابق،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(ص: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24).</w:t>
      </w:r>
    </w:p>
  </w:footnote>
  <w:footnote w:id="6">
    <w:p w:rsidR="00E30466" w:rsidRPr="006835B1" w:rsidRDefault="00E30466" w:rsidP="00FD72EA">
      <w:pPr>
        <w:pStyle w:val="a4"/>
        <w:rPr>
          <w:rFonts w:ascii="Lotus Linotype" w:hAnsi="Lotus Linotype" w:cs="Traditional Arabic" w:hint="cs"/>
          <w:sz w:val="28"/>
          <w:szCs w:val="28"/>
          <w:rtl/>
          <w:lang w:bidi="ar-EG"/>
        </w:rPr>
      </w:pPr>
      <w:r w:rsidRPr="006835B1">
        <w:rPr>
          <w:rStyle w:val="a5"/>
          <w:rFonts w:ascii="Lotus Linotype" w:hAnsi="Lotus Linotype" w:cs="Traditional Arabic"/>
          <w:sz w:val="28"/>
          <w:szCs w:val="28"/>
        </w:rPr>
        <w:footnoteRef/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-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المرجع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السابق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(ص: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25،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26)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بتصرف.</w:t>
      </w:r>
    </w:p>
  </w:footnote>
  <w:footnote w:id="7">
    <w:p w:rsidR="00E30466" w:rsidRPr="006835B1" w:rsidRDefault="00E30466" w:rsidP="003E4FC6">
      <w:pPr>
        <w:pStyle w:val="a4"/>
        <w:rPr>
          <w:rFonts w:ascii="Lotus Linotype" w:hAnsi="Lotus Linotype" w:cs="Traditional Arabic"/>
          <w:sz w:val="28"/>
          <w:szCs w:val="28"/>
          <w:rtl/>
          <w:lang w:bidi="ar-EG"/>
        </w:rPr>
      </w:pPr>
      <w:r w:rsidRPr="006835B1">
        <w:rPr>
          <w:rStyle w:val="a5"/>
          <w:rFonts w:ascii="Lotus Linotype" w:hAnsi="Lotus Linotype" w:cs="Traditional Arabic"/>
          <w:sz w:val="28"/>
          <w:szCs w:val="28"/>
        </w:rPr>
        <w:footnoteRef/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-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لدكتور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proofErr w:type="gramStart"/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عبدالحليم</w:t>
      </w:r>
      <w:proofErr w:type="gramEnd"/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عويس: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ابن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خلدون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وريادته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لعلم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تفسير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التأريخ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.</w:t>
      </w:r>
    </w:p>
  </w:footnote>
  <w:footnote w:id="8">
    <w:p w:rsidR="00E30466" w:rsidRPr="006835B1" w:rsidRDefault="00E30466">
      <w:pPr>
        <w:pStyle w:val="a4"/>
        <w:rPr>
          <w:rFonts w:ascii="Lotus Linotype" w:hAnsi="Lotus Linotype" w:cs="Traditional Arabic"/>
          <w:sz w:val="28"/>
          <w:szCs w:val="28"/>
          <w:rtl/>
          <w:lang w:bidi="ar-EG"/>
        </w:rPr>
      </w:pPr>
      <w:r w:rsidRPr="006835B1">
        <w:rPr>
          <w:rStyle w:val="a5"/>
          <w:rFonts w:ascii="Lotus Linotype" w:hAnsi="Lotus Linotype" w:cs="Traditional Arabic"/>
          <w:sz w:val="28"/>
          <w:szCs w:val="28"/>
        </w:rPr>
        <w:footnoteRef/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-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الدكتور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حسن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الشافعي،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مرجع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سابق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(ص: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232).</w:t>
      </w:r>
    </w:p>
  </w:footnote>
  <w:footnote w:id="9">
    <w:p w:rsidR="00E30466" w:rsidRPr="006835B1" w:rsidRDefault="00E30466" w:rsidP="00FE3088">
      <w:pPr>
        <w:pStyle w:val="a4"/>
        <w:rPr>
          <w:rFonts w:ascii="Lotus Linotype" w:hAnsi="Lotus Linotype" w:cs="Traditional Arabic"/>
          <w:sz w:val="28"/>
          <w:szCs w:val="28"/>
          <w:rtl/>
          <w:lang w:bidi="ar-EG"/>
        </w:rPr>
      </w:pPr>
      <w:r w:rsidRPr="006835B1">
        <w:rPr>
          <w:rFonts w:ascii="Lotus Linotype" w:hAnsi="Lotus Linotype" w:cs="Traditional Arabic"/>
          <w:sz w:val="28"/>
          <w:szCs w:val="28"/>
          <w:vertAlign w:val="superscript"/>
          <w:lang w:bidi="ar-EG"/>
        </w:rPr>
        <w:footnoteRef/>
      </w:r>
      <w:r>
        <w:rPr>
          <w:rFonts w:ascii="Lotus Linotype" w:hAnsi="Lotus Linotype" w:cs="Traditional Arabic"/>
          <w:sz w:val="28"/>
          <w:szCs w:val="28"/>
          <w:vertAlign w:val="superscript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-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د.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proofErr w:type="gramStart"/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علي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عبدالواحد</w:t>
      </w:r>
      <w:proofErr w:type="gramEnd"/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وافي،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عبدالرحمن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بن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خلدون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(ص: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131).</w:t>
      </w:r>
    </w:p>
  </w:footnote>
  <w:footnote w:id="10">
    <w:p w:rsidR="00E30466" w:rsidRPr="006835B1" w:rsidRDefault="00E30466">
      <w:pPr>
        <w:pStyle w:val="a4"/>
        <w:rPr>
          <w:rFonts w:ascii="Lotus Linotype" w:hAnsi="Lotus Linotype" w:cs="Traditional Arabic"/>
          <w:sz w:val="28"/>
          <w:szCs w:val="28"/>
          <w:rtl/>
          <w:lang w:bidi="ar-EG"/>
        </w:rPr>
      </w:pPr>
      <w:r w:rsidRPr="006835B1">
        <w:rPr>
          <w:rFonts w:ascii="Lotus Linotype" w:hAnsi="Lotus Linotype" w:cs="Traditional Arabic"/>
          <w:sz w:val="28"/>
          <w:szCs w:val="28"/>
          <w:vertAlign w:val="superscript"/>
          <w:lang w:bidi="ar-EG"/>
        </w:rPr>
        <w:footnoteRef/>
      </w:r>
      <w:r>
        <w:rPr>
          <w:rFonts w:ascii="Lotus Linotype" w:hAnsi="Lotus Linotype" w:cs="Traditional Arabic"/>
          <w:sz w:val="28"/>
          <w:szCs w:val="28"/>
          <w:vertAlign w:val="superscript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-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الدكتور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حسن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الشافعي: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التيار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المشائي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في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الفلسفة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الإسلامية،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دار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البصائر،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الطبعة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الأولى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2012،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(ص: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163).</w:t>
      </w:r>
    </w:p>
  </w:footnote>
  <w:footnote w:id="11">
    <w:p w:rsidR="00E30466" w:rsidRPr="006835B1" w:rsidRDefault="00E30466" w:rsidP="002C6DF9">
      <w:pPr>
        <w:pStyle w:val="a4"/>
        <w:rPr>
          <w:rFonts w:ascii="Lotus Linotype" w:hAnsi="Lotus Linotype" w:cs="Traditional Arabic"/>
          <w:sz w:val="28"/>
          <w:szCs w:val="28"/>
          <w:rtl/>
          <w:lang w:bidi="ar-EG"/>
        </w:rPr>
      </w:pPr>
      <w:r w:rsidRPr="006835B1">
        <w:rPr>
          <w:rStyle w:val="a5"/>
          <w:rFonts w:ascii="Lotus Linotype" w:hAnsi="Lotus Linotype" w:cs="Traditional Arabic"/>
          <w:sz w:val="28"/>
          <w:szCs w:val="28"/>
        </w:rPr>
        <w:footnoteRef/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-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د.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proofErr w:type="gramStart"/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علي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عبدالواحد</w:t>
      </w:r>
      <w:proofErr w:type="gramEnd"/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وافي،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عبدالرحمن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بن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خلدون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(ص: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239).</w:t>
      </w:r>
    </w:p>
  </w:footnote>
  <w:footnote w:id="12">
    <w:p w:rsidR="00E30466" w:rsidRPr="006835B1" w:rsidRDefault="00E30466" w:rsidP="006573E5">
      <w:pPr>
        <w:pStyle w:val="a4"/>
        <w:rPr>
          <w:rFonts w:ascii="Lotus Linotype" w:hAnsi="Lotus Linotype" w:cs="Traditional Arabic"/>
          <w:sz w:val="28"/>
          <w:szCs w:val="28"/>
          <w:rtl/>
          <w:lang w:bidi="ar-EG"/>
        </w:rPr>
      </w:pPr>
      <w:r w:rsidRPr="006835B1">
        <w:rPr>
          <w:rFonts w:ascii="Lotus Linotype" w:hAnsi="Lotus Linotype" w:cs="Traditional Arabic"/>
          <w:sz w:val="28"/>
          <w:szCs w:val="28"/>
          <w:vertAlign w:val="superscript"/>
          <w:lang w:bidi="ar-EG"/>
        </w:rPr>
        <w:footnoteRef/>
      </w:r>
      <w:r>
        <w:rPr>
          <w:rFonts w:ascii="Lotus Linotype" w:hAnsi="Lotus Linotype" w:cs="Traditional Arabic"/>
          <w:sz w:val="28"/>
          <w:szCs w:val="28"/>
          <w:vertAlign w:val="superscript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-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proofErr w:type="gramStart"/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عبدالحليم</w:t>
      </w:r>
      <w:proofErr w:type="gramEnd"/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عويس: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ابن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خلدون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رائد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عصر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جديد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في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فقه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التاريخ،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مجلة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البحوث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الإسلامية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(15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/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244).</w:t>
      </w:r>
    </w:p>
  </w:footnote>
  <w:footnote w:id="13">
    <w:p w:rsidR="00E30466" w:rsidRPr="006835B1" w:rsidRDefault="00E30466" w:rsidP="005251E2">
      <w:pPr>
        <w:pStyle w:val="a4"/>
        <w:rPr>
          <w:rFonts w:ascii="Lotus Linotype" w:hAnsi="Lotus Linotype" w:cs="Traditional Arabic"/>
          <w:sz w:val="28"/>
          <w:szCs w:val="28"/>
          <w:lang w:bidi="ar-EG"/>
        </w:rPr>
      </w:pPr>
      <w:r w:rsidRPr="006835B1">
        <w:rPr>
          <w:rStyle w:val="a5"/>
          <w:rFonts w:ascii="Lotus Linotype" w:hAnsi="Lotus Linotype" w:cs="Traditional Arabic"/>
          <w:sz w:val="28"/>
          <w:szCs w:val="28"/>
        </w:rPr>
        <w:footnoteRef/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د.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proofErr w:type="gramStart"/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علي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عبدالواحد</w:t>
      </w:r>
      <w:proofErr w:type="gramEnd"/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وافي،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عبدالرحمن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بن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خلدون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(ص: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129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,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130)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بتصرف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.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</w:p>
  </w:footnote>
  <w:footnote w:id="14">
    <w:p w:rsidR="00E30466" w:rsidRPr="006835B1" w:rsidRDefault="00E30466" w:rsidP="00C46770">
      <w:pPr>
        <w:pStyle w:val="a4"/>
        <w:rPr>
          <w:rFonts w:cs="Traditional Arabic"/>
          <w:sz w:val="28"/>
          <w:szCs w:val="28"/>
          <w:rtl/>
          <w:lang w:bidi="ar-EG"/>
        </w:rPr>
      </w:pPr>
      <w:r w:rsidRPr="006835B1">
        <w:rPr>
          <w:rStyle w:val="a5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6835B1">
        <w:rPr>
          <w:rFonts w:cs="Traditional Arabic" w:hint="cs"/>
          <w:sz w:val="28"/>
          <w:szCs w:val="28"/>
          <w:rtl/>
          <w:lang w:bidi="ar-EG"/>
        </w:rPr>
        <w:t>-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الدكتور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حسن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الشافعي: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التيار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المشائي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في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الفلسفة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الإسلامية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،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(ص: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166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)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،</w:t>
      </w:r>
      <w:r>
        <w:rPr>
          <w:rFonts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وانظر: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الدكتور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أحمد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محمود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صبحي: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في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فلسفة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التاريخ،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مؤسسة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الثقافة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الجامعية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بالإسكندرية،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1975،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(ص: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133</w:t>
      </w:r>
      <w:r>
        <w:rPr>
          <w:rFonts w:ascii="Lotus Linotype" w:hAnsi="Lotus Linotype" w:cs="Traditional Arabic" w:hint="cs"/>
          <w:sz w:val="28"/>
          <w:szCs w:val="28"/>
          <w:rtl/>
        </w:rPr>
        <w:t xml:space="preserve"> </w:t>
      </w:r>
      <w:proofErr w:type="gramStart"/>
      <w:r w:rsidRPr="006835B1">
        <w:rPr>
          <w:rFonts w:ascii="Lotus Linotype" w:hAnsi="Lotus Linotype" w:cs="Traditional Arabic" w:hint="cs"/>
          <w:sz w:val="28"/>
          <w:szCs w:val="28"/>
          <w:rtl/>
        </w:rPr>
        <w:t>-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</w:rPr>
        <w:t>135</w:t>
      </w:r>
      <w:proofErr w:type="gramEnd"/>
      <w:r w:rsidRPr="006835B1">
        <w:rPr>
          <w:rFonts w:ascii="Lotus Linotype" w:hAnsi="Lotus Linotype" w:cs="Traditional Arabic"/>
          <w:sz w:val="28"/>
          <w:szCs w:val="28"/>
          <w:rtl/>
        </w:rPr>
        <w:t>)</w:t>
      </w:r>
      <w:r w:rsidRPr="006835B1">
        <w:rPr>
          <w:rFonts w:ascii="Lotus Linotype" w:hAnsi="Lotus Linotype" w:cs="Traditional Arabic" w:hint="cs"/>
          <w:sz w:val="28"/>
          <w:szCs w:val="28"/>
          <w:rtl/>
        </w:rPr>
        <w:t>.</w:t>
      </w:r>
    </w:p>
  </w:footnote>
  <w:footnote w:id="15">
    <w:p w:rsidR="00E30466" w:rsidRPr="006835B1" w:rsidRDefault="00E30466" w:rsidP="00C46770">
      <w:pPr>
        <w:pStyle w:val="a4"/>
        <w:rPr>
          <w:rFonts w:cs="Traditional Arabic"/>
          <w:sz w:val="28"/>
          <w:szCs w:val="28"/>
          <w:rtl/>
        </w:rPr>
      </w:pPr>
      <w:r w:rsidRPr="006835B1">
        <w:rPr>
          <w:rStyle w:val="a5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6835B1">
        <w:rPr>
          <w:rFonts w:cs="Traditional Arabic" w:hint="cs"/>
          <w:sz w:val="28"/>
          <w:szCs w:val="28"/>
          <w:rtl/>
          <w:lang w:bidi="ar-EG"/>
        </w:rPr>
        <w:t>-</w:t>
      </w:r>
      <w:r>
        <w:rPr>
          <w:rFonts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cs="Traditional Arabic" w:hint="cs"/>
          <w:sz w:val="28"/>
          <w:szCs w:val="28"/>
          <w:rtl/>
          <w:lang w:bidi="ar-EG"/>
        </w:rPr>
        <w:t>انظر:</w:t>
      </w:r>
      <w:r>
        <w:rPr>
          <w:rFonts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الدكتور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أحمد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محمود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صبحي: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في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فلسفة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التاريخ،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</w:rPr>
        <w:t>(ص:</w:t>
      </w:r>
      <w:r>
        <w:rPr>
          <w:rFonts w:ascii="Lotus Linotype" w:hAnsi="Lotus Linotype" w:cs="Traditional Arabic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</w:rPr>
        <w:t>135</w:t>
      </w:r>
      <w:r>
        <w:rPr>
          <w:rFonts w:ascii="Lotus Linotype" w:hAnsi="Lotus Linotype" w:cs="Traditional Arabic" w:hint="cs"/>
          <w:sz w:val="28"/>
          <w:szCs w:val="28"/>
          <w:rtl/>
        </w:rPr>
        <w:t xml:space="preserve"> </w:t>
      </w:r>
      <w:proofErr w:type="gramStart"/>
      <w:r w:rsidRPr="006835B1">
        <w:rPr>
          <w:rFonts w:ascii="Lotus Linotype" w:hAnsi="Lotus Linotype" w:cs="Traditional Arabic" w:hint="cs"/>
          <w:sz w:val="28"/>
          <w:szCs w:val="28"/>
          <w:rtl/>
        </w:rPr>
        <w:t>-</w:t>
      </w:r>
      <w:r>
        <w:rPr>
          <w:rFonts w:ascii="Lotus Linotype" w:hAnsi="Lotus Linotype" w:cs="Traditional Arabic" w:hint="cs"/>
          <w:sz w:val="28"/>
          <w:szCs w:val="28"/>
          <w:rtl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</w:rPr>
        <w:t>137</w:t>
      </w:r>
      <w:proofErr w:type="gramEnd"/>
      <w:r w:rsidRPr="006835B1">
        <w:rPr>
          <w:rFonts w:ascii="Lotus Linotype" w:hAnsi="Lotus Linotype" w:cs="Traditional Arabic"/>
          <w:sz w:val="28"/>
          <w:szCs w:val="28"/>
          <w:rtl/>
        </w:rPr>
        <w:t>)</w:t>
      </w:r>
    </w:p>
  </w:footnote>
  <w:footnote w:id="16">
    <w:p w:rsidR="00E30466" w:rsidRPr="006835B1" w:rsidRDefault="00E30466" w:rsidP="00C73AA6">
      <w:pPr>
        <w:pStyle w:val="a4"/>
        <w:rPr>
          <w:rFonts w:cs="Traditional Arabic"/>
          <w:sz w:val="28"/>
          <w:szCs w:val="28"/>
          <w:rtl/>
          <w:lang w:bidi="ar-EG"/>
        </w:rPr>
      </w:pPr>
      <w:r w:rsidRPr="006835B1">
        <w:rPr>
          <w:rStyle w:val="a5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6835B1">
        <w:rPr>
          <w:rFonts w:cs="Traditional Arabic" w:hint="cs"/>
          <w:sz w:val="28"/>
          <w:szCs w:val="28"/>
          <w:rtl/>
          <w:lang w:bidi="ar-EG"/>
        </w:rPr>
        <w:t>-</w:t>
      </w:r>
      <w:r>
        <w:rPr>
          <w:rFonts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لدكتور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proofErr w:type="gramStart"/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عبدالحليم</w:t>
      </w:r>
      <w:proofErr w:type="gramEnd"/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عويس: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ابن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خلدون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وريادته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لعلم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تفسير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التأريخ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،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مرجع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سابق،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ود.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أحمد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صبحي،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في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فلسفة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التاريخ،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مرجع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سابق.</w:t>
      </w:r>
    </w:p>
  </w:footnote>
  <w:footnote w:id="17">
    <w:p w:rsidR="00E30466" w:rsidRPr="006835B1" w:rsidRDefault="00E30466">
      <w:pPr>
        <w:pStyle w:val="a4"/>
        <w:rPr>
          <w:rFonts w:ascii="Lotus Linotype" w:hAnsi="Lotus Linotype" w:cs="Traditional Arabic"/>
          <w:sz w:val="28"/>
          <w:szCs w:val="28"/>
          <w:rtl/>
          <w:lang w:bidi="ar-EG"/>
        </w:rPr>
      </w:pPr>
      <w:r w:rsidRPr="006835B1">
        <w:rPr>
          <w:rFonts w:ascii="Lotus Linotype" w:hAnsi="Lotus Linotype" w:cs="Traditional Arabic"/>
          <w:sz w:val="28"/>
          <w:szCs w:val="28"/>
          <w:vertAlign w:val="superscript"/>
          <w:lang w:bidi="ar-EG"/>
        </w:rPr>
        <w:footnoteRef/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-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مقدمة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ابن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خلدون،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طبعة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كتاب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الشعب،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بإشراف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الدكتور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علي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proofErr w:type="gramStart"/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عبدالواحد</w:t>
      </w:r>
      <w:proofErr w:type="gramEnd"/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وافي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(ص: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157).</w:t>
      </w:r>
    </w:p>
  </w:footnote>
  <w:footnote w:id="18">
    <w:p w:rsidR="00E30466" w:rsidRPr="006835B1" w:rsidRDefault="00E30466" w:rsidP="008A0D96">
      <w:pPr>
        <w:pStyle w:val="a4"/>
        <w:rPr>
          <w:rFonts w:cs="Traditional Arabic"/>
          <w:sz w:val="28"/>
          <w:szCs w:val="28"/>
          <w:lang w:bidi="ar-EG"/>
        </w:rPr>
      </w:pPr>
      <w:r w:rsidRPr="006835B1">
        <w:rPr>
          <w:rStyle w:val="a5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6835B1">
        <w:rPr>
          <w:rFonts w:cs="Traditional Arabic" w:hint="cs"/>
          <w:sz w:val="28"/>
          <w:szCs w:val="28"/>
          <w:rtl/>
          <w:lang w:bidi="ar-EG"/>
        </w:rPr>
        <w:t>-</w:t>
      </w:r>
      <w:r>
        <w:rPr>
          <w:rFonts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مقدمة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ابن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خلدون،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مرجع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proofErr w:type="gramStart"/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سابق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(</w:t>
      </w:r>
      <w:proofErr w:type="gramEnd"/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ص: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154).</w:t>
      </w:r>
    </w:p>
  </w:footnote>
  <w:footnote w:id="19">
    <w:p w:rsidR="00E30466" w:rsidRPr="00E30466" w:rsidRDefault="00E30466" w:rsidP="00E30466">
      <w:pPr>
        <w:pStyle w:val="a4"/>
        <w:rPr>
          <w:rFonts w:ascii="Lotus Linotype" w:hAnsi="Lotus Linotype" w:cs="Traditional Arabic"/>
          <w:sz w:val="28"/>
          <w:szCs w:val="28"/>
          <w:lang w:bidi="ar-EG"/>
        </w:rPr>
      </w:pPr>
      <w:r w:rsidRPr="006835B1">
        <w:rPr>
          <w:rStyle w:val="a5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6835B1">
        <w:rPr>
          <w:rFonts w:cs="Traditional Arabic" w:hint="cs"/>
          <w:sz w:val="28"/>
          <w:szCs w:val="28"/>
          <w:rtl/>
          <w:lang w:bidi="ar-EG"/>
        </w:rPr>
        <w:t>-</w:t>
      </w:r>
      <w:r>
        <w:rPr>
          <w:rFonts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مقدمة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ابن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خلدون،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مرجع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proofErr w:type="gramStart"/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سابق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(</w:t>
      </w:r>
      <w:proofErr w:type="gramEnd"/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ص: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157،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158).</w:t>
      </w:r>
    </w:p>
  </w:footnote>
  <w:footnote w:id="20">
    <w:p w:rsidR="00E30466" w:rsidRPr="006835B1" w:rsidRDefault="00E30466">
      <w:pPr>
        <w:pStyle w:val="a4"/>
        <w:rPr>
          <w:rFonts w:cs="Traditional Arabic"/>
          <w:sz w:val="28"/>
          <w:szCs w:val="28"/>
          <w:lang w:bidi="ar-EG"/>
        </w:rPr>
      </w:pPr>
      <w:r w:rsidRPr="006835B1">
        <w:rPr>
          <w:rStyle w:val="a5"/>
          <w:rFonts w:cs="Traditional Arabic"/>
          <w:sz w:val="28"/>
          <w:szCs w:val="28"/>
        </w:rPr>
        <w:footnoteRef/>
      </w:r>
      <w:r>
        <w:rPr>
          <w:rFonts w:cs="Traditional Arabic"/>
          <w:sz w:val="28"/>
          <w:szCs w:val="28"/>
          <w:rtl/>
        </w:rPr>
        <w:t xml:space="preserve"> </w:t>
      </w:r>
      <w:r w:rsidRPr="006835B1">
        <w:rPr>
          <w:rFonts w:cs="Traditional Arabic" w:hint="cs"/>
          <w:sz w:val="28"/>
          <w:szCs w:val="28"/>
          <w:rtl/>
          <w:lang w:bidi="ar-EG"/>
        </w:rPr>
        <w:t>-</w:t>
      </w:r>
      <w:r>
        <w:rPr>
          <w:rFonts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لدكتور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proofErr w:type="gramStart"/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عبدالحليم</w:t>
      </w:r>
      <w:proofErr w:type="gramEnd"/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عويس: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ابن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خلدون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وريادته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لعلم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تفسير</w:t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التأريخ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،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مرجع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سابق.</w:t>
      </w:r>
    </w:p>
  </w:footnote>
  <w:footnote w:id="21">
    <w:p w:rsidR="00E30466" w:rsidRPr="006835B1" w:rsidRDefault="00E30466">
      <w:pPr>
        <w:pStyle w:val="a4"/>
        <w:rPr>
          <w:rFonts w:ascii="Lotus Linotype" w:hAnsi="Lotus Linotype" w:cs="Traditional Arabic"/>
          <w:sz w:val="28"/>
          <w:szCs w:val="28"/>
          <w:rtl/>
          <w:lang w:bidi="ar-EG"/>
        </w:rPr>
      </w:pPr>
      <w:r w:rsidRPr="006835B1">
        <w:rPr>
          <w:rFonts w:ascii="Lotus Linotype" w:hAnsi="Lotus Linotype" w:cs="Traditional Arabic"/>
          <w:sz w:val="28"/>
          <w:szCs w:val="28"/>
          <w:lang w:bidi="ar-EG"/>
        </w:rPr>
        <w:footnoteRef/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-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انظر: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محمد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الطاهر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ابن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عاشور،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ومحمد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إقبال: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روح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الحضارة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والثقافة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الإسلامية</w:t>
      </w:r>
      <w:r w:rsidRPr="006835B1">
        <w:rPr>
          <w:rFonts w:ascii="Lotus Linotype" w:hAnsi="Lotus Linotype" w:cs="Traditional Arabic" w:hint="eastAsia"/>
          <w:sz w:val="28"/>
          <w:szCs w:val="28"/>
          <w:rtl/>
          <w:lang w:bidi="ar-EG"/>
        </w:rPr>
        <w:t>،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هدية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مجلة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الأزهر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لشهر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شعبان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1433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(61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proofErr w:type="gramStart"/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-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66</w:t>
      </w:r>
      <w:proofErr w:type="gramEnd"/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).</w:t>
      </w:r>
    </w:p>
  </w:footnote>
  <w:footnote w:id="22">
    <w:p w:rsidR="00E30466" w:rsidRPr="006835B1" w:rsidRDefault="00E30466">
      <w:pPr>
        <w:pStyle w:val="a4"/>
        <w:rPr>
          <w:rFonts w:cs="Traditional Arabic"/>
          <w:sz w:val="28"/>
          <w:szCs w:val="28"/>
          <w:rtl/>
          <w:lang w:bidi="ar-EG"/>
        </w:rPr>
      </w:pPr>
      <w:r w:rsidRPr="006835B1">
        <w:rPr>
          <w:rFonts w:ascii="Lotus Linotype" w:hAnsi="Lotus Linotype" w:cs="Traditional Arabic"/>
          <w:sz w:val="28"/>
          <w:szCs w:val="28"/>
          <w:vertAlign w:val="superscript"/>
          <w:lang w:bidi="ar-EG"/>
        </w:rPr>
        <w:footnoteRef/>
      </w:r>
      <w:r>
        <w:rPr>
          <w:rFonts w:ascii="Lotus Linotype" w:hAnsi="Lotus Linotype" w:cs="Traditional Arabic"/>
          <w:sz w:val="28"/>
          <w:szCs w:val="28"/>
          <w:vertAlign w:val="superscript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-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الدكتور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فتحي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رضوان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: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"حينما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تكره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الشعوب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ذاتها"،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مقال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منشور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بمجلة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الهلال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عدد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أول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نوفمبر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1986،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الموافق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28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صفر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1407،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وأعادت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نشره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مجلة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الأزهر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عدد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ربيع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الأول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1436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هـ،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في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باب: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من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تراث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الهلال.</w:t>
      </w:r>
    </w:p>
  </w:footnote>
  <w:footnote w:id="23">
    <w:p w:rsidR="00E30466" w:rsidRPr="006835B1" w:rsidRDefault="00E30466">
      <w:pPr>
        <w:pStyle w:val="a4"/>
        <w:rPr>
          <w:rFonts w:ascii="Lotus Linotype" w:hAnsi="Lotus Linotype" w:cs="Traditional Arabic"/>
          <w:sz w:val="28"/>
          <w:szCs w:val="28"/>
          <w:lang w:bidi="ar-EG"/>
        </w:rPr>
      </w:pPr>
      <w:r w:rsidRPr="006835B1">
        <w:rPr>
          <w:rFonts w:ascii="Lotus Linotype" w:hAnsi="Lotus Linotype" w:cs="Traditional Arabic"/>
          <w:sz w:val="28"/>
          <w:szCs w:val="28"/>
          <w:lang w:bidi="ar-EG"/>
        </w:rPr>
        <w:footnoteRef/>
      </w:r>
      <w:r>
        <w:rPr>
          <w:rFonts w:ascii="Lotus Linotype" w:hAnsi="Lotus Linotype" w:cs="Traditional Arabic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-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انظر: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proofErr w:type="gramStart"/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علي</w:t>
      </w:r>
      <w:proofErr w:type="gramEnd"/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عبدالواحد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وافي: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عبدالرحمن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بن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خلدون،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مرجع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سابق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(ص</w:t>
      </w:r>
      <w:r w:rsidRPr="006835B1">
        <w:rPr>
          <w:rFonts w:ascii="Lotus Linotype" w:hAnsi="Lotus Linotype" w:cs="Traditional Arabic"/>
          <w:sz w:val="28"/>
          <w:szCs w:val="28"/>
          <w:rtl/>
          <w:lang w:bidi="ar-EG"/>
        </w:rPr>
        <w:t>:</w:t>
      </w:r>
      <w:r>
        <w:rPr>
          <w:rFonts w:ascii="Lotus Linotype" w:hAnsi="Lotus Linotype" w:cs="Traditional Arabic" w:hint="cs"/>
          <w:sz w:val="28"/>
          <w:szCs w:val="28"/>
          <w:rtl/>
          <w:lang w:bidi="ar-EG"/>
        </w:rPr>
        <w:t xml:space="preserve"> </w:t>
      </w:r>
      <w:r w:rsidRPr="006835B1">
        <w:rPr>
          <w:rFonts w:ascii="Lotus Linotype" w:hAnsi="Lotus Linotype" w:cs="Traditional Arabic" w:hint="cs"/>
          <w:sz w:val="28"/>
          <w:szCs w:val="28"/>
          <w:rtl/>
          <w:lang w:bidi="ar-EG"/>
        </w:rPr>
        <w:t>219).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0466" w:rsidRPr="00760AA1" w:rsidRDefault="00E30466" w:rsidP="002E5758">
    <w:pPr>
      <w:pStyle w:val="a6"/>
      <w:jc w:val="right"/>
      <w:rPr>
        <w:rFonts w:cs="AGA Aladdin Regular" w:hint="cs"/>
        <w:sz w:val="24"/>
        <w:szCs w:val="24"/>
        <w:rtl/>
        <w:lang w:bidi="ar-EG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E4BEE"/>
    <w:rsid w:val="00002CED"/>
    <w:rsid w:val="000047A0"/>
    <w:rsid w:val="000115D0"/>
    <w:rsid w:val="00042B7F"/>
    <w:rsid w:val="000479B7"/>
    <w:rsid w:val="00055842"/>
    <w:rsid w:val="00055B7C"/>
    <w:rsid w:val="00060580"/>
    <w:rsid w:val="0006257B"/>
    <w:rsid w:val="000671B1"/>
    <w:rsid w:val="0007179E"/>
    <w:rsid w:val="00087A20"/>
    <w:rsid w:val="0009338C"/>
    <w:rsid w:val="000B30E1"/>
    <w:rsid w:val="000C0D86"/>
    <w:rsid w:val="000C6DC5"/>
    <w:rsid w:val="000C7C65"/>
    <w:rsid w:val="000D1604"/>
    <w:rsid w:val="000D39E5"/>
    <w:rsid w:val="000D59C0"/>
    <w:rsid w:val="000D6337"/>
    <w:rsid w:val="000E24D3"/>
    <w:rsid w:val="000F04D8"/>
    <w:rsid w:val="00100C5D"/>
    <w:rsid w:val="00104CCE"/>
    <w:rsid w:val="00104E71"/>
    <w:rsid w:val="00105E0B"/>
    <w:rsid w:val="001147EC"/>
    <w:rsid w:val="001148C6"/>
    <w:rsid w:val="00114BE8"/>
    <w:rsid w:val="00122DF9"/>
    <w:rsid w:val="00125C98"/>
    <w:rsid w:val="0013268C"/>
    <w:rsid w:val="00135AE0"/>
    <w:rsid w:val="0014577D"/>
    <w:rsid w:val="001522CA"/>
    <w:rsid w:val="00164A42"/>
    <w:rsid w:val="001A1290"/>
    <w:rsid w:val="001A2D45"/>
    <w:rsid w:val="001A3D86"/>
    <w:rsid w:val="001A54E1"/>
    <w:rsid w:val="001E3F91"/>
    <w:rsid w:val="001E4793"/>
    <w:rsid w:val="001E7172"/>
    <w:rsid w:val="001F3548"/>
    <w:rsid w:val="002329EB"/>
    <w:rsid w:val="002414F1"/>
    <w:rsid w:val="002477FA"/>
    <w:rsid w:val="0024798C"/>
    <w:rsid w:val="00253EC6"/>
    <w:rsid w:val="00257207"/>
    <w:rsid w:val="0026089F"/>
    <w:rsid w:val="002647EB"/>
    <w:rsid w:val="00276425"/>
    <w:rsid w:val="00277691"/>
    <w:rsid w:val="00287E08"/>
    <w:rsid w:val="002928BE"/>
    <w:rsid w:val="002A53A9"/>
    <w:rsid w:val="002C2DC2"/>
    <w:rsid w:val="002C6DF9"/>
    <w:rsid w:val="002E3DB3"/>
    <w:rsid w:val="002E4BD1"/>
    <w:rsid w:val="002E4BF6"/>
    <w:rsid w:val="002E5758"/>
    <w:rsid w:val="002F031A"/>
    <w:rsid w:val="002F72C7"/>
    <w:rsid w:val="0030363B"/>
    <w:rsid w:val="003111A7"/>
    <w:rsid w:val="003211AF"/>
    <w:rsid w:val="003213E2"/>
    <w:rsid w:val="003354CE"/>
    <w:rsid w:val="003460BF"/>
    <w:rsid w:val="00347861"/>
    <w:rsid w:val="00354E2E"/>
    <w:rsid w:val="003726F1"/>
    <w:rsid w:val="00373618"/>
    <w:rsid w:val="00386D55"/>
    <w:rsid w:val="0039284B"/>
    <w:rsid w:val="003975A5"/>
    <w:rsid w:val="003A3A0A"/>
    <w:rsid w:val="003B211D"/>
    <w:rsid w:val="003B3D3E"/>
    <w:rsid w:val="003B6977"/>
    <w:rsid w:val="003C5800"/>
    <w:rsid w:val="003C719F"/>
    <w:rsid w:val="003E4FC6"/>
    <w:rsid w:val="003F220D"/>
    <w:rsid w:val="003F6F55"/>
    <w:rsid w:val="00400C32"/>
    <w:rsid w:val="004160E1"/>
    <w:rsid w:val="00422680"/>
    <w:rsid w:val="004235AD"/>
    <w:rsid w:val="004267A8"/>
    <w:rsid w:val="00435EC6"/>
    <w:rsid w:val="0044052A"/>
    <w:rsid w:val="004414D6"/>
    <w:rsid w:val="00442207"/>
    <w:rsid w:val="00442418"/>
    <w:rsid w:val="00442724"/>
    <w:rsid w:val="004503AD"/>
    <w:rsid w:val="00453169"/>
    <w:rsid w:val="00460484"/>
    <w:rsid w:val="0047161A"/>
    <w:rsid w:val="0047615A"/>
    <w:rsid w:val="004839A4"/>
    <w:rsid w:val="0048649D"/>
    <w:rsid w:val="00491630"/>
    <w:rsid w:val="004918D9"/>
    <w:rsid w:val="004A59A8"/>
    <w:rsid w:val="004A5E2F"/>
    <w:rsid w:val="004A7FF7"/>
    <w:rsid w:val="004B6C63"/>
    <w:rsid w:val="004C08BF"/>
    <w:rsid w:val="004C7999"/>
    <w:rsid w:val="004D15A5"/>
    <w:rsid w:val="004D39BC"/>
    <w:rsid w:val="00500275"/>
    <w:rsid w:val="00502D75"/>
    <w:rsid w:val="00503DEF"/>
    <w:rsid w:val="00506719"/>
    <w:rsid w:val="00511FEF"/>
    <w:rsid w:val="00522FDA"/>
    <w:rsid w:val="00524FC5"/>
    <w:rsid w:val="005251E2"/>
    <w:rsid w:val="005316D1"/>
    <w:rsid w:val="005528F7"/>
    <w:rsid w:val="005546E6"/>
    <w:rsid w:val="00560529"/>
    <w:rsid w:val="00573C08"/>
    <w:rsid w:val="00593F70"/>
    <w:rsid w:val="005C7C88"/>
    <w:rsid w:val="005D0C2B"/>
    <w:rsid w:val="005D4FE8"/>
    <w:rsid w:val="005D527F"/>
    <w:rsid w:val="005D557D"/>
    <w:rsid w:val="005E156C"/>
    <w:rsid w:val="005F0839"/>
    <w:rsid w:val="00602AB6"/>
    <w:rsid w:val="00617596"/>
    <w:rsid w:val="00622442"/>
    <w:rsid w:val="00622D12"/>
    <w:rsid w:val="006230F1"/>
    <w:rsid w:val="00624587"/>
    <w:rsid w:val="0062534D"/>
    <w:rsid w:val="00627AB6"/>
    <w:rsid w:val="00637E4D"/>
    <w:rsid w:val="006573E5"/>
    <w:rsid w:val="0066284D"/>
    <w:rsid w:val="00662D6A"/>
    <w:rsid w:val="00677BFE"/>
    <w:rsid w:val="006835B1"/>
    <w:rsid w:val="00691945"/>
    <w:rsid w:val="006C4C5F"/>
    <w:rsid w:val="006E07CB"/>
    <w:rsid w:val="006E3FD9"/>
    <w:rsid w:val="006F1CC2"/>
    <w:rsid w:val="006F2CEA"/>
    <w:rsid w:val="006F43D4"/>
    <w:rsid w:val="006F7635"/>
    <w:rsid w:val="0070471B"/>
    <w:rsid w:val="00714B02"/>
    <w:rsid w:val="00715D5C"/>
    <w:rsid w:val="00727E6B"/>
    <w:rsid w:val="00731603"/>
    <w:rsid w:val="00754229"/>
    <w:rsid w:val="00760AA1"/>
    <w:rsid w:val="007634E9"/>
    <w:rsid w:val="00767EC9"/>
    <w:rsid w:val="00771B37"/>
    <w:rsid w:val="00774868"/>
    <w:rsid w:val="007853F4"/>
    <w:rsid w:val="0078713B"/>
    <w:rsid w:val="007940D9"/>
    <w:rsid w:val="00794A5A"/>
    <w:rsid w:val="00797911"/>
    <w:rsid w:val="007A144E"/>
    <w:rsid w:val="007B05BE"/>
    <w:rsid w:val="007B0CF1"/>
    <w:rsid w:val="007B4BA0"/>
    <w:rsid w:val="007C5377"/>
    <w:rsid w:val="007D1320"/>
    <w:rsid w:val="007D1A7C"/>
    <w:rsid w:val="007D3CF1"/>
    <w:rsid w:val="007E367D"/>
    <w:rsid w:val="007E3925"/>
    <w:rsid w:val="007E4BEE"/>
    <w:rsid w:val="007F112A"/>
    <w:rsid w:val="007F27D0"/>
    <w:rsid w:val="0080318F"/>
    <w:rsid w:val="008038C9"/>
    <w:rsid w:val="00803983"/>
    <w:rsid w:val="00807C9B"/>
    <w:rsid w:val="008359A1"/>
    <w:rsid w:val="00852488"/>
    <w:rsid w:val="008601C5"/>
    <w:rsid w:val="00863687"/>
    <w:rsid w:val="00876528"/>
    <w:rsid w:val="008776DA"/>
    <w:rsid w:val="008A0426"/>
    <w:rsid w:val="008A0D96"/>
    <w:rsid w:val="008B351C"/>
    <w:rsid w:val="008B3C74"/>
    <w:rsid w:val="008C21C9"/>
    <w:rsid w:val="008C2E5F"/>
    <w:rsid w:val="008D2E39"/>
    <w:rsid w:val="008D48B9"/>
    <w:rsid w:val="008D666F"/>
    <w:rsid w:val="008E6F0B"/>
    <w:rsid w:val="008F017E"/>
    <w:rsid w:val="00910C65"/>
    <w:rsid w:val="0092358D"/>
    <w:rsid w:val="00950564"/>
    <w:rsid w:val="00954712"/>
    <w:rsid w:val="00963561"/>
    <w:rsid w:val="00972C3A"/>
    <w:rsid w:val="00977C16"/>
    <w:rsid w:val="00981689"/>
    <w:rsid w:val="009A1468"/>
    <w:rsid w:val="009A4911"/>
    <w:rsid w:val="009A62FF"/>
    <w:rsid w:val="009B24A7"/>
    <w:rsid w:val="009C0248"/>
    <w:rsid w:val="009D1DAE"/>
    <w:rsid w:val="009D6A5B"/>
    <w:rsid w:val="009E1778"/>
    <w:rsid w:val="009E6F14"/>
    <w:rsid w:val="009F23FF"/>
    <w:rsid w:val="00A052DA"/>
    <w:rsid w:val="00A10752"/>
    <w:rsid w:val="00A14CF1"/>
    <w:rsid w:val="00A2074C"/>
    <w:rsid w:val="00A427CC"/>
    <w:rsid w:val="00A44D6F"/>
    <w:rsid w:val="00A45781"/>
    <w:rsid w:val="00A5304A"/>
    <w:rsid w:val="00A570C9"/>
    <w:rsid w:val="00A57DBC"/>
    <w:rsid w:val="00A6639E"/>
    <w:rsid w:val="00A73E60"/>
    <w:rsid w:val="00A85560"/>
    <w:rsid w:val="00A93563"/>
    <w:rsid w:val="00A93AFA"/>
    <w:rsid w:val="00A94F98"/>
    <w:rsid w:val="00A96CFE"/>
    <w:rsid w:val="00AA142B"/>
    <w:rsid w:val="00AA75FB"/>
    <w:rsid w:val="00AB20B4"/>
    <w:rsid w:val="00AD2CDE"/>
    <w:rsid w:val="00AE4192"/>
    <w:rsid w:val="00AE5B0D"/>
    <w:rsid w:val="00AF2D05"/>
    <w:rsid w:val="00AF5378"/>
    <w:rsid w:val="00B05C74"/>
    <w:rsid w:val="00B06F25"/>
    <w:rsid w:val="00B15F38"/>
    <w:rsid w:val="00B20285"/>
    <w:rsid w:val="00B30A17"/>
    <w:rsid w:val="00B45A72"/>
    <w:rsid w:val="00B556E7"/>
    <w:rsid w:val="00B62124"/>
    <w:rsid w:val="00B66698"/>
    <w:rsid w:val="00B847B4"/>
    <w:rsid w:val="00BB04D5"/>
    <w:rsid w:val="00BB2497"/>
    <w:rsid w:val="00BC19BB"/>
    <w:rsid w:val="00BC1BDB"/>
    <w:rsid w:val="00BC4EC7"/>
    <w:rsid w:val="00BC6FD2"/>
    <w:rsid w:val="00BC73EA"/>
    <w:rsid w:val="00BE32A2"/>
    <w:rsid w:val="00C22CF5"/>
    <w:rsid w:val="00C3090E"/>
    <w:rsid w:val="00C40937"/>
    <w:rsid w:val="00C46770"/>
    <w:rsid w:val="00C553E2"/>
    <w:rsid w:val="00C64C20"/>
    <w:rsid w:val="00C65740"/>
    <w:rsid w:val="00C7193A"/>
    <w:rsid w:val="00C73AA6"/>
    <w:rsid w:val="00C86D02"/>
    <w:rsid w:val="00C87E39"/>
    <w:rsid w:val="00C91B2F"/>
    <w:rsid w:val="00C97EBF"/>
    <w:rsid w:val="00CA6573"/>
    <w:rsid w:val="00CA745A"/>
    <w:rsid w:val="00CC47F8"/>
    <w:rsid w:val="00CD27DE"/>
    <w:rsid w:val="00CD3FFD"/>
    <w:rsid w:val="00CE26FB"/>
    <w:rsid w:val="00CE6735"/>
    <w:rsid w:val="00CF7BEB"/>
    <w:rsid w:val="00D06C98"/>
    <w:rsid w:val="00D109B4"/>
    <w:rsid w:val="00D11475"/>
    <w:rsid w:val="00D13D3D"/>
    <w:rsid w:val="00D16EB4"/>
    <w:rsid w:val="00D26EF6"/>
    <w:rsid w:val="00D30A88"/>
    <w:rsid w:val="00D6130C"/>
    <w:rsid w:val="00D708B5"/>
    <w:rsid w:val="00D71BED"/>
    <w:rsid w:val="00D738B3"/>
    <w:rsid w:val="00D76215"/>
    <w:rsid w:val="00D8377B"/>
    <w:rsid w:val="00D9099B"/>
    <w:rsid w:val="00DC7B7D"/>
    <w:rsid w:val="00DD0212"/>
    <w:rsid w:val="00DE01CD"/>
    <w:rsid w:val="00DE064E"/>
    <w:rsid w:val="00DF3C98"/>
    <w:rsid w:val="00E1302C"/>
    <w:rsid w:val="00E14FE2"/>
    <w:rsid w:val="00E22CC3"/>
    <w:rsid w:val="00E30466"/>
    <w:rsid w:val="00E36E74"/>
    <w:rsid w:val="00E50DBF"/>
    <w:rsid w:val="00E549CC"/>
    <w:rsid w:val="00E57C85"/>
    <w:rsid w:val="00E67A4E"/>
    <w:rsid w:val="00E719F2"/>
    <w:rsid w:val="00E76C91"/>
    <w:rsid w:val="00E8081A"/>
    <w:rsid w:val="00E8640E"/>
    <w:rsid w:val="00EA3ACF"/>
    <w:rsid w:val="00EA3D6A"/>
    <w:rsid w:val="00EA5ECC"/>
    <w:rsid w:val="00EA6D77"/>
    <w:rsid w:val="00EA719E"/>
    <w:rsid w:val="00ED3C1A"/>
    <w:rsid w:val="00EE1FF3"/>
    <w:rsid w:val="00EE6813"/>
    <w:rsid w:val="00EF53E3"/>
    <w:rsid w:val="00EF7C56"/>
    <w:rsid w:val="00F11E60"/>
    <w:rsid w:val="00F132C9"/>
    <w:rsid w:val="00F13DFA"/>
    <w:rsid w:val="00F1534C"/>
    <w:rsid w:val="00F20379"/>
    <w:rsid w:val="00F24B50"/>
    <w:rsid w:val="00F2792F"/>
    <w:rsid w:val="00F3080D"/>
    <w:rsid w:val="00F34F95"/>
    <w:rsid w:val="00F3584A"/>
    <w:rsid w:val="00F54793"/>
    <w:rsid w:val="00F60F0F"/>
    <w:rsid w:val="00F63BB2"/>
    <w:rsid w:val="00F648BB"/>
    <w:rsid w:val="00F71A7F"/>
    <w:rsid w:val="00F74A78"/>
    <w:rsid w:val="00F77414"/>
    <w:rsid w:val="00F8173F"/>
    <w:rsid w:val="00F8455E"/>
    <w:rsid w:val="00F87996"/>
    <w:rsid w:val="00F93623"/>
    <w:rsid w:val="00FA13CF"/>
    <w:rsid w:val="00FB3391"/>
    <w:rsid w:val="00FD10D2"/>
    <w:rsid w:val="00FD2ADB"/>
    <w:rsid w:val="00FD72EA"/>
    <w:rsid w:val="00FE21FE"/>
    <w:rsid w:val="00FE3088"/>
    <w:rsid w:val="00FE7001"/>
    <w:rsid w:val="00FF3A08"/>
    <w:rsid w:val="00FF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;"/>
  <w15:docId w15:val="{CAA28302-A239-4052-9EC4-DCDD9CB60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1FF3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E304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835B1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="Traditional Arabic"/>
      <w:bCs/>
      <w:color w:val="0000FF"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04A"/>
    <w:pPr>
      <w:ind w:left="720"/>
      <w:contextualSpacing/>
    </w:pPr>
  </w:style>
  <w:style w:type="paragraph" w:styleId="a4">
    <w:name w:val="footnote text"/>
    <w:basedOn w:val="a"/>
    <w:link w:val="Char"/>
    <w:uiPriority w:val="99"/>
    <w:unhideWhenUsed/>
    <w:rsid w:val="008601C5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4"/>
    <w:uiPriority w:val="99"/>
    <w:rsid w:val="008601C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8601C5"/>
    <w:rPr>
      <w:vertAlign w:val="superscript"/>
    </w:rPr>
  </w:style>
  <w:style w:type="paragraph" w:styleId="a6">
    <w:name w:val="header"/>
    <w:basedOn w:val="a"/>
    <w:link w:val="Char0"/>
    <w:uiPriority w:val="99"/>
    <w:unhideWhenUsed/>
    <w:rsid w:val="009C02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9C0248"/>
  </w:style>
  <w:style w:type="paragraph" w:styleId="a7">
    <w:name w:val="footer"/>
    <w:basedOn w:val="a"/>
    <w:link w:val="Char1"/>
    <w:uiPriority w:val="99"/>
    <w:unhideWhenUsed/>
    <w:rsid w:val="009C02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9C0248"/>
  </w:style>
  <w:style w:type="table" w:styleId="a8">
    <w:name w:val="Table Grid"/>
    <w:basedOn w:val="a1"/>
    <w:uiPriority w:val="59"/>
    <w:rsid w:val="00593F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Char">
    <w:name w:val="عنوان 2 Char"/>
    <w:basedOn w:val="a0"/>
    <w:link w:val="2"/>
    <w:uiPriority w:val="9"/>
    <w:rsid w:val="006835B1"/>
    <w:rPr>
      <w:rFonts w:asciiTheme="majorHAnsi" w:eastAsiaTheme="majorEastAsia" w:hAnsiTheme="majorHAnsi" w:cs="Traditional Arabic"/>
      <w:bCs/>
      <w:color w:val="0000FF"/>
      <w:sz w:val="26"/>
      <w:szCs w:val="36"/>
    </w:rPr>
  </w:style>
  <w:style w:type="character" w:customStyle="1" w:styleId="1Char">
    <w:name w:val="عنوان 1 Char"/>
    <w:basedOn w:val="a0"/>
    <w:link w:val="1"/>
    <w:uiPriority w:val="9"/>
    <w:rsid w:val="00E3046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E30466"/>
    <w:pPr>
      <w:spacing w:line="259" w:lineRule="auto"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E30466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E304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ukah.net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FEB8F-09D8-4D87-BF44-A2D76EE0C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16</Pages>
  <Words>2344</Words>
  <Characters>13361</Characters>
  <Application>Microsoft Office Word</Application>
  <DocSecurity>0</DocSecurity>
  <Lines>111</Lines>
  <Paragraphs>31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 KI</dc:creator>
  <cp:keywords/>
  <dc:description/>
  <cp:lastModifiedBy>Walid Kotb</cp:lastModifiedBy>
  <cp:revision>230</cp:revision>
  <cp:lastPrinted>2014-12-27T08:29:00Z</cp:lastPrinted>
  <dcterms:created xsi:type="dcterms:W3CDTF">2014-12-26T14:07:00Z</dcterms:created>
  <dcterms:modified xsi:type="dcterms:W3CDTF">2017-01-08T09:51:00Z</dcterms:modified>
</cp:coreProperties>
</file>