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BE9" w:rsidRDefault="00BD0120">
      <w:pPr>
        <w:bidi w:val="0"/>
        <w:ind w:left="454" w:hanging="454"/>
        <w:rPr>
          <w:rFonts w:ascii="Traditional Arabic" w:hAnsi="Traditional Arabic" w:cs="Traditional Arabic"/>
          <w:b/>
          <w:bCs/>
          <w:sz w:val="34"/>
          <w:szCs w:val="34"/>
          <w:rtl/>
          <w:lang w:bidi="ar-SA"/>
        </w:rPr>
      </w:pPr>
      <w:bookmarkStart w:id="0" w:name="_GoBack"/>
      <w:bookmarkEnd w:id="0"/>
      <w:r w:rsidRPr="00BD0120">
        <w:rPr>
          <w:rFonts w:ascii="Traditional Arabic" w:hAnsi="Traditional Arabic" w:cs="Traditional Arabic"/>
          <w:b/>
          <w:bCs/>
          <w:noProof/>
          <w:sz w:val="34"/>
          <w:szCs w:val="34"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-686435</wp:posOffset>
            </wp:positionV>
            <wp:extent cx="7552055" cy="10654665"/>
            <wp:effectExtent l="0" t="0" r="0" b="0"/>
            <wp:wrapTight wrapText="bothSides">
              <wp:wrapPolygon edited="0">
                <wp:start x="0" y="0"/>
                <wp:lineTo x="0" y="21550"/>
                <wp:lineTo x="21522" y="21550"/>
                <wp:lineTo x="21522" y="0"/>
                <wp:lineTo x="0" y="0"/>
              </wp:wrapPolygon>
            </wp:wrapTight>
            <wp:docPr id="3" name="صورة 3" descr="C:\Users\w-kotb\Desktop\المطال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-kotb\Desktop\المطال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055" cy="1065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2BE9">
        <w:rPr>
          <w:rFonts w:ascii="Traditional Arabic" w:hAnsi="Traditional Arabic" w:cs="Traditional Arabic"/>
          <w:b/>
          <w:bCs/>
          <w:sz w:val="34"/>
          <w:szCs w:val="34"/>
          <w:rtl/>
          <w:lang w:bidi="ar-SA"/>
        </w:rPr>
        <w:br w:type="page"/>
      </w:r>
    </w:p>
    <w:p w:rsidR="00BD0120" w:rsidRDefault="00BD0120">
      <w:pPr>
        <w:bidi w:val="0"/>
        <w:ind w:left="454" w:hanging="454"/>
        <w:rPr>
          <w:rFonts w:ascii="Traditional Arabic" w:hAnsi="Traditional Arabic" w:cs="Traditional Arabic"/>
          <w:sz w:val="34"/>
          <w:szCs w:val="34"/>
          <w:rtl/>
        </w:rPr>
      </w:pPr>
      <w:r w:rsidRPr="00A852D6">
        <w:rPr>
          <w:rFonts w:cs="Traditional Arabic"/>
          <w:b/>
          <w:bCs/>
          <w:noProof/>
          <w:color w:val="FF0000"/>
          <w:sz w:val="36"/>
          <w:szCs w:val="36"/>
          <w:rtl/>
        </w:rPr>
        <w:lastRenderedPageBreak/>
        <w:drawing>
          <wp:anchor distT="0" distB="0" distL="114300" distR="114300" simplePos="0" relativeHeight="251660288" behindDoc="0" locked="0" layoutInCell="1" allowOverlap="1" wp14:anchorId="3D2FE1EA" wp14:editId="70FAAF69">
            <wp:simplePos x="0" y="0"/>
            <wp:positionH relativeFrom="column">
              <wp:posOffset>-694267</wp:posOffset>
            </wp:positionH>
            <wp:positionV relativeFrom="paragraph">
              <wp:posOffset>-728769</wp:posOffset>
            </wp:positionV>
            <wp:extent cx="7473894" cy="10654140"/>
            <wp:effectExtent l="0" t="0" r="0" b="0"/>
            <wp:wrapNone/>
            <wp:docPr id="8" name="صورة 8" descr="C:\Users\w-kotb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-kotb\Desktop\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894" cy="1065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raditional Arabic" w:hAnsi="Traditional Arabic" w:cs="Traditional Arabic"/>
          <w:sz w:val="34"/>
          <w:szCs w:val="34"/>
          <w:rtl/>
        </w:rPr>
        <w:br w:type="page"/>
      </w:r>
    </w:p>
    <w:p w:rsidR="00F62BE9" w:rsidRDefault="00F62BE9" w:rsidP="00321FB1">
      <w:pPr>
        <w:rPr>
          <w:rFonts w:ascii="Traditional Arabic" w:hAnsi="Traditional Arabic" w:cs="Traditional Arabic" w:hint="cs"/>
          <w:sz w:val="34"/>
          <w:szCs w:val="34"/>
          <w:rtl/>
        </w:rPr>
      </w:pPr>
    </w:p>
    <w:p w:rsidR="00184698" w:rsidRDefault="00F62BE9" w:rsidP="00321FB1">
      <w:pPr>
        <w:rPr>
          <w:rFonts w:ascii="Traditional Arabic" w:hAnsi="Traditional Arabic" w:cs="Traditional Arabic"/>
          <w:b/>
          <w:bCs/>
          <w:sz w:val="34"/>
          <w:szCs w:val="34"/>
          <w:rtl/>
          <w:lang w:bidi="ar-SA"/>
        </w:rPr>
      </w:pPr>
      <w:r>
        <w:rPr>
          <w:rFonts w:ascii="Traditional Arabic" w:hAnsi="Traditional Arabic" w:cs="Traditional Arabic" w:hint="cs"/>
          <w:b/>
          <w:bCs/>
          <w:sz w:val="34"/>
          <w:szCs w:val="34"/>
          <w:rtl/>
          <w:lang w:bidi="ar-SA"/>
        </w:rPr>
        <w:t xml:space="preserve"> </w:t>
      </w:r>
    </w:p>
    <w:p w:rsidR="00F62BE9" w:rsidRDefault="00F62BE9" w:rsidP="00321FB1">
      <w:pPr>
        <w:rPr>
          <w:rFonts w:ascii="Traditional Arabic" w:hAnsi="Traditional Arabic" w:cs="Traditional Arabic"/>
          <w:b/>
          <w:bCs/>
          <w:sz w:val="34"/>
          <w:szCs w:val="34"/>
          <w:rtl/>
          <w:lang w:bidi="ar-SA"/>
        </w:rPr>
      </w:pPr>
    </w:p>
    <w:p w:rsidR="009F30A5" w:rsidRPr="00F62BE9" w:rsidRDefault="009F30A5" w:rsidP="00321FB1">
      <w:pPr>
        <w:rPr>
          <w:rFonts w:ascii="Traditional Arabic" w:hAnsi="Traditional Arabic" w:cs="Traditional Arabic"/>
          <w:b/>
          <w:bCs/>
          <w:sz w:val="34"/>
          <w:szCs w:val="34"/>
          <w:rtl/>
          <w:lang w:bidi="ar-SA"/>
        </w:rPr>
      </w:pPr>
    </w:p>
    <w:p w:rsidR="00184698" w:rsidRPr="00F62BE9" w:rsidRDefault="00184698" w:rsidP="00321FB1">
      <w:pPr>
        <w:rPr>
          <w:rFonts w:ascii="Traditional Arabic" w:hAnsi="Traditional Arabic" w:cs="Traditional Arabic"/>
          <w:b/>
          <w:bCs/>
          <w:sz w:val="34"/>
          <w:szCs w:val="34"/>
          <w:rtl/>
          <w:lang w:bidi="ar-SA"/>
        </w:rPr>
      </w:pPr>
    </w:p>
    <w:p w:rsidR="00184698" w:rsidRPr="009F30A5" w:rsidRDefault="00184698" w:rsidP="00321FB1">
      <w:pPr>
        <w:jc w:val="center"/>
        <w:rPr>
          <w:rFonts w:ascii="Traditional Arabic" w:hAnsi="Traditional Arabic" w:cs="Traditional Arabic"/>
          <w:b/>
          <w:bCs/>
          <w:color w:val="FF0000"/>
          <w:sz w:val="66"/>
          <w:szCs w:val="66"/>
          <w:rtl/>
          <w:lang w:bidi="ar-SA"/>
        </w:rPr>
      </w:pPr>
      <w:r w:rsidRPr="009F30A5">
        <w:rPr>
          <w:rFonts w:ascii="Traditional Arabic" w:hAnsi="Traditional Arabic" w:cs="Traditional Arabic"/>
          <w:b/>
          <w:bCs/>
          <w:color w:val="FF0000"/>
          <w:sz w:val="66"/>
          <w:szCs w:val="66"/>
          <w:rtl/>
          <w:lang w:bidi="ar-SA"/>
        </w:rPr>
        <w:t>المطالع</w:t>
      </w:r>
    </w:p>
    <w:p w:rsidR="00184698" w:rsidRPr="009F30A5" w:rsidRDefault="00184698" w:rsidP="00321FB1">
      <w:pPr>
        <w:jc w:val="center"/>
        <w:rPr>
          <w:rFonts w:ascii="Traditional Arabic" w:hAnsi="Traditional Arabic" w:cs="Traditional Arabic"/>
          <w:b/>
          <w:bCs/>
          <w:sz w:val="66"/>
          <w:szCs w:val="66"/>
          <w:rtl/>
          <w:lang w:bidi="ar-SA"/>
        </w:rPr>
      </w:pPr>
      <w:r w:rsidRPr="009F30A5">
        <w:rPr>
          <w:rFonts w:ascii="Traditional Arabic" w:hAnsi="Traditional Arabic" w:cs="Traditional Arabic"/>
          <w:b/>
          <w:bCs/>
          <w:sz w:val="66"/>
          <w:szCs w:val="66"/>
          <w:rtl/>
          <w:lang w:bidi="ar-SA"/>
        </w:rPr>
        <w:t>وتوحيد المناسبات الإسلامية</w:t>
      </w:r>
    </w:p>
    <w:p w:rsidR="00184698" w:rsidRDefault="00184698" w:rsidP="00321FB1">
      <w:pPr>
        <w:rPr>
          <w:rFonts w:ascii="Traditional Arabic" w:hAnsi="Traditional Arabic" w:cs="Traditional Arabic"/>
          <w:b/>
          <w:bCs/>
          <w:sz w:val="34"/>
          <w:szCs w:val="34"/>
          <w:rtl/>
          <w:lang w:bidi="ar-SA"/>
        </w:rPr>
      </w:pPr>
    </w:p>
    <w:p w:rsidR="009F30A5" w:rsidRPr="00F62BE9" w:rsidRDefault="009F30A5" w:rsidP="00321FB1">
      <w:pPr>
        <w:rPr>
          <w:rFonts w:ascii="Traditional Arabic" w:hAnsi="Traditional Arabic" w:cs="Traditional Arabic"/>
          <w:b/>
          <w:bCs/>
          <w:sz w:val="34"/>
          <w:szCs w:val="34"/>
          <w:rtl/>
          <w:lang w:bidi="ar-SA"/>
        </w:rPr>
      </w:pPr>
    </w:p>
    <w:p w:rsidR="00184698" w:rsidRPr="00F62BE9" w:rsidRDefault="00184698" w:rsidP="00321FB1">
      <w:pPr>
        <w:jc w:val="center"/>
        <w:rPr>
          <w:rFonts w:ascii="Traditional Arabic" w:hAnsi="Traditional Arabic" w:cs="Traditional Arabic"/>
          <w:b/>
          <w:bCs/>
          <w:sz w:val="34"/>
          <w:szCs w:val="34"/>
          <w:rtl/>
          <w:lang w:bidi="ar-SA"/>
        </w:rPr>
      </w:pPr>
      <w:r w:rsidRPr="00F62BE9">
        <w:rPr>
          <w:rFonts w:ascii="Traditional Arabic" w:hAnsi="Traditional Arabic" w:cs="Traditional Arabic"/>
          <w:b/>
          <w:bCs/>
          <w:sz w:val="34"/>
          <w:szCs w:val="34"/>
          <w:rtl/>
          <w:lang w:bidi="ar-SA"/>
        </w:rPr>
        <w:t>بحث مقدم إلى</w:t>
      </w:r>
    </w:p>
    <w:p w:rsidR="00184698" w:rsidRPr="00F62BE9" w:rsidRDefault="00184698" w:rsidP="00321FB1">
      <w:pPr>
        <w:jc w:val="center"/>
        <w:rPr>
          <w:rFonts w:ascii="Traditional Arabic" w:hAnsi="Traditional Arabic" w:cs="Traditional Arabic"/>
          <w:b/>
          <w:bCs/>
          <w:sz w:val="34"/>
          <w:szCs w:val="34"/>
          <w:rtl/>
          <w:lang w:bidi="ar-SA"/>
        </w:rPr>
      </w:pPr>
      <w:r w:rsidRPr="00F62BE9">
        <w:rPr>
          <w:rFonts w:ascii="Traditional Arabic" w:hAnsi="Traditional Arabic" w:cs="Traditional Arabic"/>
          <w:b/>
          <w:bCs/>
          <w:sz w:val="34"/>
          <w:szCs w:val="34"/>
          <w:rtl/>
          <w:lang w:bidi="ar-SA"/>
        </w:rPr>
        <w:t>مؤتمر القضاء الشرعي الدولي الأول</w:t>
      </w:r>
    </w:p>
    <w:p w:rsidR="00184698" w:rsidRDefault="00184698" w:rsidP="00321FB1">
      <w:pPr>
        <w:jc w:val="center"/>
        <w:rPr>
          <w:rFonts w:ascii="Traditional Arabic" w:hAnsi="Traditional Arabic" w:cs="Traditional Arabic"/>
          <w:b/>
          <w:bCs/>
          <w:sz w:val="34"/>
          <w:szCs w:val="34"/>
          <w:rtl/>
          <w:lang w:bidi="ar-SA"/>
        </w:rPr>
      </w:pPr>
      <w:r w:rsidRPr="00F62BE9">
        <w:rPr>
          <w:rFonts w:ascii="Traditional Arabic" w:hAnsi="Traditional Arabic" w:cs="Traditional Arabic"/>
          <w:b/>
          <w:bCs/>
          <w:sz w:val="34"/>
          <w:szCs w:val="34"/>
          <w:rtl/>
          <w:lang w:bidi="ar-SA"/>
        </w:rPr>
        <w:t xml:space="preserve">عمان </w:t>
      </w:r>
      <w:r w:rsidR="00321FB1" w:rsidRPr="00F62BE9">
        <w:rPr>
          <w:rFonts w:ascii="Traditional Arabic" w:hAnsi="Traditional Arabic" w:cs="Traditional Arabic"/>
          <w:b/>
          <w:bCs/>
          <w:sz w:val="34"/>
          <w:szCs w:val="34"/>
          <w:rtl/>
          <w:lang w:bidi="ar-SA"/>
        </w:rPr>
        <w:t>-</w:t>
      </w:r>
      <w:r w:rsidRPr="00F62BE9">
        <w:rPr>
          <w:rFonts w:ascii="Traditional Arabic" w:hAnsi="Traditional Arabic" w:cs="Traditional Arabic"/>
          <w:b/>
          <w:bCs/>
          <w:sz w:val="34"/>
          <w:szCs w:val="34"/>
          <w:rtl/>
          <w:lang w:bidi="ar-SA"/>
        </w:rPr>
        <w:t xml:space="preserve"> الأردن: أيلول 2007م</w:t>
      </w:r>
    </w:p>
    <w:p w:rsidR="009F30A5" w:rsidRPr="00F62BE9" w:rsidRDefault="009F30A5" w:rsidP="00321FB1">
      <w:pPr>
        <w:jc w:val="center"/>
        <w:rPr>
          <w:rFonts w:ascii="Traditional Arabic" w:hAnsi="Traditional Arabic" w:cs="Traditional Arabic"/>
          <w:b/>
          <w:bCs/>
          <w:sz w:val="34"/>
          <w:szCs w:val="34"/>
          <w:rtl/>
          <w:lang w:bidi="ar-SA"/>
        </w:rPr>
      </w:pPr>
    </w:p>
    <w:p w:rsidR="00184698" w:rsidRPr="00F62BE9" w:rsidRDefault="00184698" w:rsidP="00321FB1">
      <w:pPr>
        <w:rPr>
          <w:rFonts w:ascii="Traditional Arabic" w:hAnsi="Traditional Arabic" w:cs="Traditional Arabic"/>
          <w:b/>
          <w:bCs/>
          <w:sz w:val="34"/>
          <w:szCs w:val="34"/>
          <w:rtl/>
          <w:lang w:bidi="ar-SA"/>
        </w:rPr>
      </w:pPr>
    </w:p>
    <w:p w:rsidR="00184698" w:rsidRPr="00F62BE9" w:rsidRDefault="00184698" w:rsidP="00321FB1">
      <w:pPr>
        <w:jc w:val="center"/>
        <w:rPr>
          <w:rFonts w:ascii="Traditional Arabic" w:hAnsi="Traditional Arabic" w:cs="Traditional Arabic"/>
          <w:b/>
          <w:bCs/>
          <w:sz w:val="34"/>
          <w:szCs w:val="34"/>
          <w:rtl/>
          <w:lang w:bidi="ar-SA"/>
        </w:rPr>
      </w:pPr>
      <w:r w:rsidRPr="00F62BE9">
        <w:rPr>
          <w:rFonts w:ascii="Traditional Arabic" w:hAnsi="Traditional Arabic" w:cs="Traditional Arabic"/>
          <w:b/>
          <w:bCs/>
          <w:sz w:val="34"/>
          <w:szCs w:val="34"/>
          <w:rtl/>
          <w:lang w:bidi="ar-SA"/>
        </w:rPr>
        <w:t>من إعداد</w:t>
      </w:r>
    </w:p>
    <w:p w:rsidR="00184698" w:rsidRPr="009F30A5" w:rsidRDefault="00184698" w:rsidP="00321FB1">
      <w:pPr>
        <w:jc w:val="center"/>
        <w:rPr>
          <w:rFonts w:ascii="Traditional Arabic" w:hAnsi="Traditional Arabic" w:cs="Traditional Arabic"/>
          <w:b/>
          <w:bCs/>
          <w:sz w:val="66"/>
          <w:szCs w:val="66"/>
          <w:rtl/>
          <w:lang w:bidi="ar-SA"/>
        </w:rPr>
      </w:pPr>
      <w:r w:rsidRPr="009F30A5">
        <w:rPr>
          <w:rFonts w:ascii="Traditional Arabic" w:hAnsi="Traditional Arabic" w:cs="Traditional Arabic"/>
          <w:b/>
          <w:bCs/>
          <w:sz w:val="44"/>
          <w:szCs w:val="44"/>
          <w:rtl/>
          <w:lang w:bidi="ar-SA"/>
        </w:rPr>
        <w:t>الأستاذ الدكتور</w:t>
      </w:r>
      <w:r w:rsidRPr="009F30A5">
        <w:rPr>
          <w:rFonts w:ascii="Traditional Arabic" w:hAnsi="Traditional Arabic" w:cs="Traditional Arabic"/>
          <w:b/>
          <w:bCs/>
          <w:sz w:val="66"/>
          <w:szCs w:val="66"/>
          <w:rtl/>
          <w:lang w:bidi="ar-SA"/>
        </w:rPr>
        <w:t>/ محمد جبر الألفي</w:t>
      </w:r>
    </w:p>
    <w:p w:rsidR="00184698" w:rsidRPr="00F62BE9" w:rsidRDefault="00184698" w:rsidP="00321FB1">
      <w:pPr>
        <w:rPr>
          <w:rFonts w:ascii="Traditional Arabic" w:hAnsi="Traditional Arabic" w:cs="Traditional Arabic"/>
          <w:b/>
          <w:bCs/>
          <w:sz w:val="34"/>
          <w:szCs w:val="34"/>
          <w:rtl/>
          <w:lang w:bidi="ar-SA"/>
        </w:rPr>
      </w:pPr>
    </w:p>
    <w:p w:rsidR="009E7B1A" w:rsidRPr="000E5468" w:rsidRDefault="00F62BE9" w:rsidP="00321FB1">
      <w:pPr>
        <w:jc w:val="center"/>
        <w:rPr>
          <w:rFonts w:ascii="Traditional Arabic" w:hAnsi="Traditional Arabic" w:cs="Traditional Arabic"/>
          <w:b/>
          <w:bCs/>
          <w:sz w:val="34"/>
          <w:szCs w:val="34"/>
          <w:rtl/>
          <w:lang w:bidi="ar-SA"/>
        </w:rPr>
      </w:pPr>
      <w:r>
        <w:rPr>
          <w:rFonts w:ascii="Traditional Arabic" w:hAnsi="Traditional Arabic" w:cs="Traditional Arabic" w:hint="cs"/>
          <w:b/>
          <w:bCs/>
          <w:sz w:val="34"/>
          <w:szCs w:val="34"/>
          <w:rtl/>
          <w:lang w:bidi="ar-SA"/>
        </w:rPr>
        <w:t xml:space="preserve"> </w:t>
      </w:r>
    </w:p>
    <w:p w:rsidR="009E7B1A" w:rsidRPr="00321FB1" w:rsidRDefault="009E7B1A" w:rsidP="00321FB1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br w:type="page"/>
      </w:r>
    </w:p>
    <w:p w:rsidR="009E7B1A" w:rsidRPr="000E5468" w:rsidRDefault="009E7B1A" w:rsidP="00321FB1">
      <w:pPr>
        <w:jc w:val="center"/>
        <w:rPr>
          <w:rFonts w:ascii="Traditional Arabic" w:hAnsi="Traditional Arabic" w:cs="Traditional Arabic"/>
          <w:b/>
          <w:bCs/>
          <w:sz w:val="34"/>
          <w:szCs w:val="34"/>
          <w:rtl/>
          <w:lang w:bidi="ar-SA"/>
        </w:rPr>
      </w:pPr>
      <w:r w:rsidRPr="000E5468">
        <w:rPr>
          <w:rFonts w:ascii="Traditional Arabic" w:hAnsi="Traditional Arabic" w:cs="Traditional Arabic"/>
          <w:b/>
          <w:bCs/>
          <w:sz w:val="34"/>
          <w:szCs w:val="34"/>
          <w:rtl/>
          <w:lang w:bidi="ar-SA"/>
        </w:rPr>
        <w:lastRenderedPageBreak/>
        <w:t>بسم الله الرحمن الرحيم</w:t>
      </w:r>
    </w:p>
    <w:p w:rsidR="009E7B1A" w:rsidRPr="00321FB1" w:rsidRDefault="009E7B1A" w:rsidP="00321FB1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الحمد لله رب العالمين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والصلاة والسلام على أشرف المرسلين وخاتم النبيين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سيدنا محمد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وعلى آله </w:t>
      </w:r>
      <w:r w:rsidR="009E64CC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و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أصحابه ومن اقتدى بهداهم إلى يوم الدين. </w:t>
      </w:r>
    </w:p>
    <w:p w:rsidR="009E7B1A" w:rsidRPr="00321FB1" w:rsidRDefault="009E7B1A" w:rsidP="009E64CC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أما بعد:</w:t>
      </w:r>
    </w:p>
    <w:p w:rsidR="009E7B1A" w:rsidRPr="00321FB1" w:rsidRDefault="009E7B1A" w:rsidP="00CB3EDE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فهذا بحث موجز عن المطالع وتوحيد المناسبات الإسلامية</w:t>
      </w:r>
      <w:r w:rsidR="009E64CC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أعددته تلبية لدعوة كريمة تلقيتها من فضيلة الأستاذ الدكتور أحمد هليل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قاضي قضاة الأردن 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إمام الحضرة الهاشمية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للمشاركة في أعمال مؤتمر القضاء الشرعي الدولي الأول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المنعقد في عم</w:t>
      </w:r>
      <w:r w:rsidR="00CB3EDE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َّ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ان 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الأردن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بتوجيه كريم ورعاية مباركة من لدن صاحب الجلالة الهاشمية</w:t>
      </w:r>
      <w:r w:rsidR="00CB3ED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الملك </w:t>
      </w:r>
      <w:r w:rsid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عبدا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لله الثاني بن الحسين حفظه الله.</w:t>
      </w:r>
    </w:p>
    <w:p w:rsidR="009E7B1A" w:rsidRPr="00321FB1" w:rsidRDefault="009E7B1A" w:rsidP="009444A7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وستكون الخطة المنهجية 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وفق ما قرر</w:t>
      </w:r>
      <w:r w:rsidR="009444A7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َ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ت</w:t>
      </w:r>
      <w:r w:rsidR="009444A7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ْ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ه أمانة المؤتمر 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على النحو التالي:</w:t>
      </w:r>
    </w:p>
    <w:p w:rsidR="009E7B1A" w:rsidRPr="00321FB1" w:rsidRDefault="009E7B1A" w:rsidP="00321FB1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المبحث الأول: اختلاف المطالع وأثرها في المواقيت.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</w:t>
      </w:r>
    </w:p>
    <w:p w:rsidR="009E7B1A" w:rsidRPr="00321FB1" w:rsidRDefault="009E7B1A" w:rsidP="00321FB1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المبحث الثاني: حجية الحسابات </w:t>
      </w:r>
      <w:r w:rsidR="00E3342D">
        <w:rPr>
          <w:rFonts w:ascii="Traditional Arabic" w:hAnsi="Traditional Arabic" w:cs="Traditional Arabic"/>
          <w:sz w:val="34"/>
          <w:szCs w:val="34"/>
          <w:rtl/>
          <w:lang w:bidi="ar-SA"/>
        </w:rPr>
        <w:t>الفلَك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ية.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</w:t>
      </w:r>
    </w:p>
    <w:p w:rsidR="009E7B1A" w:rsidRPr="00321FB1" w:rsidRDefault="009E7B1A" w:rsidP="00321FB1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المبحث الثالث: توحيد المناسبات الدينية في الدول الإسلامية.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</w:t>
      </w:r>
    </w:p>
    <w:p w:rsidR="009E7B1A" w:rsidRPr="00321FB1" w:rsidRDefault="009E7B1A" w:rsidP="00321FB1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المبحث الرابع: منهجية إثبات </w:t>
      </w:r>
      <w:r w:rsidR="00AB04B9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الأهلة في ظل المتغيرات المعاصرة. </w:t>
      </w:r>
    </w:p>
    <w:p w:rsidR="00AB04B9" w:rsidRPr="00321FB1" w:rsidRDefault="00AB04B9" w:rsidP="00321FB1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ومن المعلوم 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الشائع على ألسنة العلماء 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أن اختلاف الرأي لا يفسد ما بين المسلمين من ود ومحبة واتحاد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ولا يعكر عليهم صفو عباداتهم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طالما نتج عن اجتهاد صحيح قد استجمع شروطه وضوابطه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وب</w:t>
      </w:r>
      <w:r w:rsidR="009A6DBD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ُ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ني على أدلة منقولة ومعقولة.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</w:t>
      </w:r>
    </w:p>
    <w:p w:rsidR="00AB04B9" w:rsidRPr="00321FB1" w:rsidRDefault="00AB04B9" w:rsidP="009A6DBD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ففي البخاري ومسلم</w:t>
      </w:r>
      <w:r w:rsidR="009A6DBD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: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أن النبي صلى الله عليه وسلم قال يوم الأحزاب: </w:t>
      </w:r>
      <w:r w:rsid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((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لا يصلين أحد</w:t>
      </w:r>
      <w:r w:rsidR="009A6DBD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العصر إلا في بني قريظة</w:t>
      </w:r>
      <w:r w:rsidRPr="00321FB1">
        <w:rPr>
          <w:rStyle w:val="af"/>
          <w:rFonts w:ascii="Traditional Arabic" w:hAnsi="Traditional Arabic" w:cs="Traditional Arabic"/>
          <w:sz w:val="34"/>
          <w:szCs w:val="34"/>
          <w:rtl/>
        </w:rPr>
        <w:footnoteReference w:id="1"/>
      </w:r>
      <w:r w:rsid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))</w:t>
      </w:r>
      <w:r w:rsidR="009A6DBD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فأدركهم العصر في الطريق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فقال بعضهم: لا نصلي حتى نأتيها</w:t>
      </w:r>
      <w:r w:rsidR="009A6DBD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وقال آخرون: بل نصلي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لم ي</w:t>
      </w:r>
      <w:r w:rsidR="009A6DBD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ُ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ر</w:t>
      </w:r>
      <w:r w:rsidR="009A6DBD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ِ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د منا ذلك</w:t>
      </w:r>
      <w:r w:rsidR="009A6DBD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فذ</w:t>
      </w:r>
      <w:r w:rsidR="009A6DBD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ُ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كر ذلك للنبي </w:t>
      </w:r>
      <w:r w:rsid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صلى الله عليه وسلم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فلم يعن</w:t>
      </w:r>
      <w:r w:rsidR="009A6DBD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ِّ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ف أحد</w:t>
      </w:r>
      <w:r w:rsid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منهم.</w:t>
      </w:r>
    </w:p>
    <w:p w:rsidR="00AB04B9" w:rsidRPr="00321FB1" w:rsidRDefault="00AB04B9" w:rsidP="00321FB1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نسأل الله التوفيق والعون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وأن ينفع به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إنه سميع مجيب. </w:t>
      </w:r>
    </w:p>
    <w:p w:rsidR="00AB04B9" w:rsidRPr="00321FB1" w:rsidRDefault="00AB04B9" w:rsidP="00321FB1">
      <w:pPr>
        <w:jc w:val="center"/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محمد جبر الألفي</w:t>
      </w:r>
    </w:p>
    <w:p w:rsidR="00AB04B9" w:rsidRPr="00321FB1" w:rsidRDefault="00AB04B9" w:rsidP="00321FB1">
      <w:pPr>
        <w:jc w:val="center"/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غرة رجب 1428</w:t>
      </w:r>
    </w:p>
    <w:p w:rsidR="001E4F54" w:rsidRPr="00321FB1" w:rsidRDefault="001E4F54" w:rsidP="00321FB1">
      <w:pPr>
        <w:rPr>
          <w:rFonts w:ascii="Traditional Arabic" w:hAnsi="Traditional Arabic" w:cs="Traditional Arabic"/>
          <w:sz w:val="34"/>
          <w:szCs w:val="34"/>
          <w:lang w:bidi="ar-SA"/>
        </w:rPr>
      </w:pP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br w:type="page"/>
      </w:r>
    </w:p>
    <w:p w:rsidR="00AB04B9" w:rsidRPr="00321FB1" w:rsidRDefault="001E4F54" w:rsidP="00321FB1">
      <w:pPr>
        <w:jc w:val="center"/>
        <w:rPr>
          <w:rFonts w:ascii="Traditional Arabic" w:hAnsi="Traditional Arabic" w:cs="Traditional Arabic"/>
          <w:color w:val="FF0000"/>
          <w:sz w:val="34"/>
          <w:szCs w:val="34"/>
          <w:rtl/>
          <w:lang w:bidi="ar-SA"/>
        </w:rPr>
      </w:pPr>
      <w:r w:rsidRPr="00321FB1">
        <w:rPr>
          <w:rFonts w:ascii="Traditional Arabic" w:hAnsi="Traditional Arabic" w:cs="Traditional Arabic"/>
          <w:color w:val="FF0000"/>
          <w:sz w:val="34"/>
          <w:szCs w:val="34"/>
          <w:rtl/>
          <w:lang w:bidi="ar-SA"/>
        </w:rPr>
        <w:lastRenderedPageBreak/>
        <w:t>المبحث الأول</w:t>
      </w:r>
    </w:p>
    <w:p w:rsidR="001E4F54" w:rsidRPr="00321FB1" w:rsidRDefault="001E4F54" w:rsidP="009F30A5">
      <w:pPr>
        <w:pStyle w:val="20"/>
        <w:rPr>
          <w:rtl/>
          <w:lang w:bidi="ar-SA"/>
        </w:rPr>
      </w:pPr>
      <w:bookmarkStart w:id="1" w:name="_Toc490060782"/>
      <w:r w:rsidRPr="00321FB1">
        <w:rPr>
          <w:rtl/>
          <w:lang w:bidi="ar-SA"/>
        </w:rPr>
        <w:t>اختلاف المطالع</w:t>
      </w:r>
      <w:bookmarkEnd w:id="1"/>
    </w:p>
    <w:p w:rsidR="001E4F54" w:rsidRPr="00321FB1" w:rsidRDefault="001E4F54" w:rsidP="00321FB1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يراد بالمطالع: مكان طلوع القمر بطرفه الهلالي المنير على أهل الأرض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عند الغروب أو إثره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في أول ليلة من الشهر القمري</w:t>
      </w:r>
      <w:r w:rsidRPr="00321FB1">
        <w:rPr>
          <w:rStyle w:val="af"/>
          <w:rFonts w:ascii="Traditional Arabic" w:hAnsi="Traditional Arabic" w:cs="Traditional Arabic"/>
          <w:sz w:val="34"/>
          <w:szCs w:val="34"/>
          <w:rtl/>
        </w:rPr>
        <w:footnoteReference w:id="2"/>
      </w:r>
      <w:r w:rsidR="00A32A54">
        <w:rPr>
          <w:rFonts w:ascii="Traditional Arabic" w:hAnsi="Traditional Arabic" w:cs="Traditional Arabic" w:hint="eastAsia"/>
          <w:sz w:val="34"/>
          <w:szCs w:val="34"/>
          <w:rtl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ونبحث هذه المسألة في مطلبين: </w:t>
      </w:r>
    </w:p>
    <w:p w:rsidR="001E4F54" w:rsidRPr="00321FB1" w:rsidRDefault="001E4F54" w:rsidP="00321FB1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المطلب الأول: اختلاف المطالع من الناحية </w:t>
      </w:r>
      <w:r w:rsidR="00E3342D">
        <w:rPr>
          <w:rFonts w:ascii="Traditional Arabic" w:hAnsi="Traditional Arabic" w:cs="Traditional Arabic"/>
          <w:sz w:val="34"/>
          <w:szCs w:val="34"/>
          <w:rtl/>
          <w:lang w:bidi="ar-SA"/>
        </w:rPr>
        <w:t>الفلَك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ية. </w:t>
      </w:r>
    </w:p>
    <w:p w:rsidR="001E4F54" w:rsidRPr="00321FB1" w:rsidRDefault="001E4F54" w:rsidP="00321FB1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المطلب الثاني: اختلاف المطالع من الناحية الفقهية. </w:t>
      </w:r>
    </w:p>
    <w:p w:rsidR="001E4F54" w:rsidRPr="00321FB1" w:rsidRDefault="001E4F54" w:rsidP="00321FB1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</w:p>
    <w:p w:rsidR="001E4F54" w:rsidRPr="00321FB1" w:rsidRDefault="001E4F54" w:rsidP="00321FB1">
      <w:pPr>
        <w:jc w:val="center"/>
        <w:rPr>
          <w:rFonts w:ascii="Traditional Arabic" w:hAnsi="Traditional Arabic" w:cs="Traditional Arabic"/>
          <w:color w:val="0070C0"/>
          <w:sz w:val="34"/>
          <w:szCs w:val="34"/>
          <w:rtl/>
          <w:lang w:bidi="ar-SA"/>
        </w:rPr>
      </w:pPr>
      <w:r w:rsidRPr="00321FB1">
        <w:rPr>
          <w:rFonts w:ascii="Traditional Arabic" w:hAnsi="Traditional Arabic" w:cs="Traditional Arabic"/>
          <w:color w:val="0070C0"/>
          <w:sz w:val="34"/>
          <w:szCs w:val="34"/>
          <w:rtl/>
          <w:lang w:bidi="ar-SA"/>
        </w:rPr>
        <w:t>المطلب الأول</w:t>
      </w:r>
    </w:p>
    <w:p w:rsidR="001E4F54" w:rsidRPr="00321FB1" w:rsidRDefault="001E4F54" w:rsidP="009F30A5">
      <w:pPr>
        <w:pStyle w:val="20"/>
        <w:rPr>
          <w:rtl/>
        </w:rPr>
      </w:pPr>
      <w:bookmarkStart w:id="2" w:name="_Toc490060783"/>
      <w:r w:rsidRPr="00321FB1">
        <w:rPr>
          <w:rtl/>
          <w:lang w:bidi="ar-SA"/>
        </w:rPr>
        <w:t xml:space="preserve">اختلاف المطالع من الناحية </w:t>
      </w:r>
      <w:r w:rsidR="00E3342D">
        <w:rPr>
          <w:rtl/>
          <w:lang w:bidi="ar-SA"/>
        </w:rPr>
        <w:t>الفلَك</w:t>
      </w:r>
      <w:r w:rsidRPr="00321FB1">
        <w:rPr>
          <w:rtl/>
          <w:lang w:bidi="ar-SA"/>
        </w:rPr>
        <w:t>ية</w:t>
      </w:r>
      <w:r w:rsidRPr="00321FB1">
        <w:rPr>
          <w:rStyle w:val="af"/>
          <w:rFonts w:ascii="Traditional Arabic" w:hAnsi="Traditional Arabic" w:cs="Traditional Arabic"/>
          <w:color w:val="0070C0"/>
          <w:sz w:val="34"/>
          <w:szCs w:val="34"/>
          <w:rtl/>
        </w:rPr>
        <w:footnoteReference w:id="3"/>
      </w:r>
      <w:bookmarkEnd w:id="2"/>
    </w:p>
    <w:p w:rsidR="001E4F54" w:rsidRPr="00321FB1" w:rsidRDefault="001E4F54" w:rsidP="00743A29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أسهب علماء </w:t>
      </w:r>
      <w:r w:rsidR="00E3342D">
        <w:rPr>
          <w:rFonts w:ascii="Traditional Arabic" w:hAnsi="Traditional Arabic" w:cs="Traditional Arabic"/>
          <w:sz w:val="34"/>
          <w:szCs w:val="34"/>
          <w:rtl/>
          <w:lang w:bidi="ar-SA"/>
        </w:rPr>
        <w:t>الفلَك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قديم</w:t>
      </w:r>
      <w:r w:rsid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وحديث</w:t>
      </w:r>
      <w:r w:rsid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في الحديث عن الأهلة</w:t>
      </w:r>
      <w:r w:rsidR="00ED6680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وشروط وعوامل اختلاف مطالعها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وخلاصة ما ذكروه في هذه المسألة:</w:t>
      </w:r>
    </w:p>
    <w:p w:rsidR="001E4F54" w:rsidRPr="00321FB1" w:rsidRDefault="001E4F54" w:rsidP="00E66B32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1 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ظاهرة ميلاد الهلال الجديد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التي يقصد بها فلكي</w:t>
      </w:r>
      <w:r w:rsidR="00743A29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ّ</w:t>
      </w:r>
      <w:r w:rsid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أول انتقال القمر عن وضعية المحاق وانزياحه عن الاجتماع بالشمس (انسلاخ مركز قرصه عن </w:t>
      </w:r>
      <w:r w:rsidR="00EB6EEB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مركز قرص الشمس</w:t>
      </w:r>
      <w:r w:rsidR="00E03DA7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EB6EEB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كما يبدو من الأرض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)</w:t>
      </w:r>
      <w:r w:rsidR="00E03DA7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EB6EEB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هذه الظاهرة حدث كوني مطلق 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="00EB6EEB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أي يحدث في لحظة واحدة بالنسبة لجميع الأرض 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="00EB6EEB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ويمكن تحديد توقيته بدقة عالية لعدة سنوات مقبلة</w:t>
      </w:r>
      <w:r w:rsidR="00E03DA7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EB6EEB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كما يمكن أن تصادف على جزء معين من الأرض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EB6EEB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أي ساعة في ليل أو نهار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EB6EEB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حسب موضعه النسبي من الشمس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EB6EEB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وأما بالنسبة للأرض كلها فتصادف بالطبع جميع ساعات الليل والنهار.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</w:t>
      </w:r>
    </w:p>
    <w:p w:rsidR="00EB6EEB" w:rsidRPr="00321FB1" w:rsidRDefault="00EB6EEB" w:rsidP="00321FB1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2 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تخضع رؤية هذا الهلال الجديد لعدة عوامل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أهمها: </w:t>
      </w:r>
    </w:p>
    <w:p w:rsidR="00EB6EEB" w:rsidRPr="00321FB1" w:rsidRDefault="00EB6EEB" w:rsidP="00321FB1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أ 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المسافة الزاوية بين الشمس والقمر عند الأرض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وتلك تحدد مساحة الجزء المضيء من سطح القمر (قوس النور)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وبالتالي شدة الضوء الذي يصلنا منه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كما أنها السبب المباشر لظهور أطواره المختلفة. </w:t>
      </w:r>
    </w:p>
    <w:p w:rsidR="00EB6EEB" w:rsidRPr="00321FB1" w:rsidRDefault="00EB6EEB" w:rsidP="00321FB1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ب 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الفترة الزمنية التي يمكثها القمر فوق الأفق بعد غروب الشمس (قوس المكث).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</w:t>
      </w:r>
    </w:p>
    <w:p w:rsidR="00EB6EEB" w:rsidRPr="00321FB1" w:rsidRDefault="00EB6EEB" w:rsidP="00BD6ACE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ج 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شدة إضاءة الأفق الغربي بالنسبة للحافة المضيئة (قوس النور)</w:t>
      </w:r>
      <w:r w:rsidR="00BD6AC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وخلو هذا الأفق</w:t>
      </w:r>
      <w:r w:rsidR="00BD6AC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مما يمنع الرؤية من السحب والشوائب العالقة في الجو.</w:t>
      </w:r>
    </w:p>
    <w:p w:rsidR="00EB6EEB" w:rsidRPr="00321FB1" w:rsidRDefault="00EB6EEB" w:rsidP="002A55C5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lastRenderedPageBreak/>
        <w:t xml:space="preserve">3 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هناك خط يمثل كافة الأماكن التي تشترك 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في سبق غيرها 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في رؤية الهلال ب</w:t>
      </w:r>
      <w:r w:rsidR="00730A90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ُ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ع</w:t>
      </w:r>
      <w:r w:rsidR="00730A90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َ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يد ولادته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فتتمكن من رؤيته في ساعة واحدة إبان أول ظهور له بعد انمحاقه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ولا يشترط أن تتطابق مواقع هذه الأماكن مع أحد خطوط الطول الجغرافية على الأرض</w:t>
      </w:r>
      <w:r w:rsidR="000F52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وبسبب دوران الأرض حول نفسها باتجاه الغرب تتمكن الجهات الواقعة غرب هذا الخط المفترض </w:t>
      </w:r>
      <w:r w:rsidR="000F52B1" w:rsidRPr="00F62BE9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من</w:t>
      </w:r>
      <w:r w:rsidR="000F52B1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 xml:space="preserve"> 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أن تشاهد الهلال الجديد</w:t>
      </w:r>
      <w:r w:rsidR="000F52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إلا لعارض خارجي يتعلق بالجو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أو لعارض داخلي يتعلق بالراصد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بخلاف الجهات الواقعة إلى الشرق من هذا الخط.</w:t>
      </w:r>
    </w:p>
    <w:p w:rsidR="00EB6EEB" w:rsidRPr="00321FB1" w:rsidRDefault="009446C3" w:rsidP="002A55C5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ومن الجدير بالذكر أن هذا الخط ليس ثابت</w:t>
      </w:r>
      <w:r w:rsid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بل يتغير من شهر لآخر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وهو في كل مرة يكاد يقسم الأرض إلى قسمين: يضم أحدهما الأماكن الواقعة شرقي هذا الخط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ويستحيل فيها رؤية الهلال الجديد</w:t>
      </w:r>
      <w:r w:rsidR="000F52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ويضم القسم الآخر كافة البقاع الواقعة غربي هذا الخط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التي تتمكن من رؤية الهلال الجديد عادة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وبينهما منطقة ممكنة الرؤية بعسر عند حافة القسم الأول</w:t>
      </w:r>
      <w:r w:rsidR="00AC2565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وبعسر عند حافة القسم الثاني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وهذا يؤدي إلى أن رؤية القسم الأول ستتأخر عن الثاني بفارق أدناه (12) ساعة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وأقصاه (24) ساعة</w:t>
      </w:r>
      <w:r w:rsidR="003B39A8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فإذا تم ميلاد الهلال الجديد بعد غروب الشمس (أي ليل</w:t>
      </w:r>
      <w:r w:rsid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) في منطقة ما</w:t>
      </w:r>
      <w:r w:rsidR="003B39A8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فلن تكون رؤيته ممكنة إلا في أقصى الآفاق غرب</w:t>
      </w:r>
      <w:r w:rsid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منها</w:t>
      </w:r>
      <w:r w:rsidR="003B39A8">
        <w:rPr>
          <w:rFonts w:ascii="Traditional Arabic" w:hAnsi="Traditional Arabic" w:cs="Traditional Arabic"/>
          <w:sz w:val="34"/>
          <w:szCs w:val="34"/>
          <w:rtl/>
          <w:lang w:bidi="ar-SA"/>
        </w:rPr>
        <w:t>؛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حيث يتجاوز عمره بضع عشرة ساعة عند غروب الشمس في تلك الآفاق 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حسب ب</w:t>
      </w:r>
      <w:r w:rsidR="00CB7522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ُ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عدها 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ويستحيل أن يرى في الأماكن التي تغرب فيها الشمس ب</w:t>
      </w:r>
      <w:r w:rsidR="003B39A8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ُ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ع</w:t>
      </w:r>
      <w:r w:rsidR="003B39A8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َ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يد ساعات قليلة من ولادته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بينما سيكون من اليسير رؤيته إذا تم ميلاده في أول النهار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في بقعة ما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حيث يتجاوز عمره (14) ساعة عند غروب الشمس في تلك البقعة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في الوقت الذي يستغرق مكثه بعد </w:t>
      </w:r>
      <w:r w:rsidR="00900F88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الغروب أكثر من (12) دقيقة فيها.</w:t>
      </w:r>
    </w:p>
    <w:p w:rsidR="009446C3" w:rsidRPr="00321FB1" w:rsidRDefault="009446C3" w:rsidP="0027631E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4 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ما يرى من ظاهرة نسبية رؤية الهلال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بمعنى اختل</w:t>
      </w:r>
      <w:r w:rsidR="002C08DC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ا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فها من محل لآخر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يعود بشكل رئيسي إلى الاختلاف في غروب الشمس</w:t>
      </w:r>
      <w:r w:rsidR="0027631E">
        <w:rPr>
          <w:rFonts w:ascii="Traditional Arabic" w:hAnsi="Traditional Arabic" w:cs="Traditional Arabic"/>
          <w:sz w:val="34"/>
          <w:szCs w:val="34"/>
          <w:rtl/>
          <w:lang w:bidi="ar-SA"/>
        </w:rPr>
        <w:t>؛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نظر</w:t>
      </w:r>
      <w:r w:rsid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لارتباط رؤية الهلال بوقت الغروب</w:t>
      </w:r>
      <w:r w:rsidR="0027631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كما هو المعتاد والمتعارف عليه في سائر البلاد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ومن هنا اكتسبت الرؤية هذه الصفة</w:t>
      </w:r>
      <w:r w:rsidR="0027631E">
        <w:rPr>
          <w:rFonts w:ascii="Traditional Arabic" w:hAnsi="Traditional Arabic" w:cs="Traditional Arabic"/>
          <w:sz w:val="34"/>
          <w:szCs w:val="34"/>
          <w:rtl/>
          <w:lang w:bidi="ar-SA"/>
        </w:rPr>
        <w:t>؛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أي الإضافة إلى الغروب</w:t>
      </w:r>
      <w:r w:rsidR="0027631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وأما من حيث الحقيقة فالأرض كلها تشترك في أول يوم من الشهر القمري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ولكن بداية هذا اليوم (وبالطبع بداية الشهر تبع</w:t>
      </w:r>
      <w:r w:rsid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لها) هي التي ستختلف على وجه الدقة تبع</w:t>
      </w:r>
      <w:r w:rsid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لغروب الشمس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كما هو عرف المسلمين في تحديد بداية اليوم.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</w:t>
      </w:r>
    </w:p>
    <w:p w:rsidR="009446C3" w:rsidRPr="00321FB1" w:rsidRDefault="00BA22CE" w:rsidP="0089577F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5 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لا ينطبق مفهوم خط اتحاد المطالع 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كما هو مصطلح عليه فلكي</w:t>
      </w:r>
      <w:r w:rsidR="0089577F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ّ</w:t>
      </w:r>
      <w:r w:rsid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على مفهومه الفقهي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الذي يقصد به اختلاف أول الشهر القمري تبع</w:t>
      </w:r>
      <w:r w:rsid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لتباعد البلدان</w:t>
      </w:r>
      <w:r w:rsidR="0089577F">
        <w:rPr>
          <w:rFonts w:ascii="Traditional Arabic" w:hAnsi="Traditional Arabic" w:cs="Traditional Arabic"/>
          <w:sz w:val="34"/>
          <w:szCs w:val="34"/>
          <w:rtl/>
          <w:lang w:bidi="ar-SA"/>
        </w:rPr>
        <w:t>؛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لأن الأول لا معنى له</w:t>
      </w:r>
      <w:r w:rsidR="0089577F">
        <w:rPr>
          <w:rFonts w:ascii="Traditional Arabic" w:hAnsi="Traditional Arabic" w:cs="Traditional Arabic"/>
          <w:sz w:val="34"/>
          <w:szCs w:val="34"/>
          <w:rtl/>
          <w:lang w:bidi="ar-SA"/>
        </w:rPr>
        <w:t>؛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لأنه لن يتميز بالحكم عما سواه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بل ستشترك معه جميع المناطق الواقعة إلى الغرب من أول خط تتحد فيه مغارب القمر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ويمكن رؤية هلاله فيها وإن تأخرت قل</w:t>
      </w:r>
      <w:r w:rsidR="0001581B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يل</w:t>
      </w:r>
      <w:r w:rsid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="0001581B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.</w:t>
      </w:r>
    </w:p>
    <w:p w:rsidR="00BA22CE" w:rsidRPr="00321FB1" w:rsidRDefault="00BA22CE" w:rsidP="00321FB1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</w:p>
    <w:p w:rsidR="00BA22CE" w:rsidRPr="00321FB1" w:rsidRDefault="00BA22CE" w:rsidP="00321FB1">
      <w:pPr>
        <w:jc w:val="center"/>
        <w:rPr>
          <w:rFonts w:ascii="Traditional Arabic" w:hAnsi="Traditional Arabic" w:cs="Traditional Arabic"/>
          <w:color w:val="0070C0"/>
          <w:sz w:val="34"/>
          <w:szCs w:val="34"/>
          <w:rtl/>
          <w:lang w:bidi="ar-SA"/>
        </w:rPr>
      </w:pPr>
      <w:r w:rsidRPr="00321FB1">
        <w:rPr>
          <w:rFonts w:ascii="Traditional Arabic" w:hAnsi="Traditional Arabic" w:cs="Traditional Arabic"/>
          <w:color w:val="0070C0"/>
          <w:sz w:val="34"/>
          <w:szCs w:val="34"/>
          <w:rtl/>
          <w:lang w:bidi="ar-SA"/>
        </w:rPr>
        <w:t>المطلب الثاني</w:t>
      </w:r>
    </w:p>
    <w:p w:rsidR="00BA22CE" w:rsidRPr="00321FB1" w:rsidRDefault="00BA22CE" w:rsidP="009F30A5">
      <w:pPr>
        <w:pStyle w:val="20"/>
        <w:rPr>
          <w:rtl/>
          <w:lang w:bidi="ar-SA"/>
        </w:rPr>
      </w:pPr>
      <w:bookmarkStart w:id="3" w:name="_Toc490060784"/>
      <w:r w:rsidRPr="00321FB1">
        <w:rPr>
          <w:rtl/>
          <w:lang w:bidi="ar-SA"/>
        </w:rPr>
        <w:lastRenderedPageBreak/>
        <w:t>اختلاف المطالع من الناحية الفقهية</w:t>
      </w:r>
      <w:bookmarkEnd w:id="3"/>
    </w:p>
    <w:p w:rsidR="00BA22CE" w:rsidRPr="00321FB1" w:rsidRDefault="00C132F6" w:rsidP="00346C6A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اتفق الفقهاء من مختلف المذاهب على وجوب صيام شهر رمضان برؤية الهلال</w:t>
      </w:r>
      <w:r w:rsidRPr="00321FB1">
        <w:rPr>
          <w:rStyle w:val="af"/>
          <w:rFonts w:ascii="Traditional Arabic" w:hAnsi="Traditional Arabic" w:cs="Traditional Arabic"/>
          <w:sz w:val="34"/>
          <w:szCs w:val="34"/>
          <w:rtl/>
        </w:rPr>
        <w:footnoteReference w:id="4"/>
      </w:r>
      <w:r w:rsidR="00346C6A">
        <w:rPr>
          <w:rFonts w:ascii="Traditional Arabic" w:hAnsi="Traditional Arabic" w:cs="Traditional Arabic"/>
          <w:sz w:val="34"/>
          <w:szCs w:val="34"/>
          <w:rtl/>
          <w:lang w:bidi="ar-SA"/>
        </w:rPr>
        <w:t>؛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لقوله تعالى: </w:t>
      </w:r>
      <w:r w:rsidR="00346C6A" w:rsidRPr="00346C6A">
        <w:rPr>
          <w:rFonts w:ascii="Traditional Arabic" w:hAnsi="Traditional Arabic" w:cs="Traditional Arabic"/>
          <w:sz w:val="34"/>
          <w:szCs w:val="34"/>
          <w:rtl/>
          <w:lang w:bidi="ar-SA"/>
        </w:rPr>
        <w:t>{فَمَنْ شَهِدَ مِنْكُمُ الشَّهْرَ فَلْيَصُمْهُ} [البقرة: 185]</w:t>
      </w:r>
      <w:r w:rsidR="00346C6A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ولقول النبي صلى الله عليه وسلم: </w:t>
      </w:r>
      <w:r w:rsid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((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صوموا لرؤيته</w:t>
      </w:r>
      <w:r w:rsidR="00346C6A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</w:t>
      </w:r>
      <w:r w:rsidR="00346C6A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أ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فطروا لرؤيته</w:t>
      </w:r>
      <w:r w:rsid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))</w:t>
      </w:r>
      <w:r w:rsidRPr="00321FB1">
        <w:rPr>
          <w:rStyle w:val="af"/>
          <w:rFonts w:ascii="Traditional Arabic" w:hAnsi="Traditional Arabic" w:cs="Traditional Arabic"/>
          <w:sz w:val="34"/>
          <w:szCs w:val="34"/>
          <w:rtl/>
        </w:rPr>
        <w:footnoteReference w:id="5"/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.</w:t>
      </w:r>
    </w:p>
    <w:p w:rsidR="00C132F6" w:rsidRPr="00321FB1" w:rsidRDefault="00C132F6" w:rsidP="00321FB1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وإنما وقع الخلاف بينهم في</w:t>
      </w:r>
      <w:r w:rsidR="0001581B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ما إذا ر</w:t>
      </w:r>
      <w:r w:rsidR="00346C6A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ُ</w:t>
      </w:r>
      <w:r w:rsidR="0001581B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ئي الهلال في بلد ولم ي</w:t>
      </w:r>
      <w:r w:rsidR="00346C6A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ُ</w:t>
      </w:r>
      <w:r w:rsidR="0001581B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ر</w:t>
      </w:r>
      <w:r w:rsidR="00346C6A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َ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في بلد آخر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وجملة</w:t>
      </w:r>
      <w:r w:rsidR="0001581B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أقوالهم في ذلك تعود إلى أربعة:</w:t>
      </w:r>
    </w:p>
    <w:p w:rsidR="00C132F6" w:rsidRPr="00321FB1" w:rsidRDefault="00C132F6" w:rsidP="00321FB1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القول الأول: إذا رئي الهلال في بلد لزم جميع البلاد العمل</w:t>
      </w:r>
      <w:r w:rsidR="00346C6A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ُ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بهذه الرؤية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والصيام بموجبها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وهو رأي الحنفية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والحنابلة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واختاره </w:t>
      </w:r>
      <w:r w:rsidR="00346C6A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ا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لليث بن سعد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وهذه بعض نصوصهم: </w:t>
      </w:r>
    </w:p>
    <w:p w:rsidR="00C132F6" w:rsidRPr="00321FB1" w:rsidRDefault="00976FFC" w:rsidP="00321FB1">
      <w:pPr>
        <w:rPr>
          <w:rFonts w:ascii="Traditional Arabic" w:hAnsi="Traditional Arabic" w:cs="Traditional Arabic"/>
          <w:color w:val="0070C0"/>
          <w:sz w:val="34"/>
          <w:szCs w:val="34"/>
          <w:rtl/>
          <w:lang w:bidi="ar-SA"/>
        </w:rPr>
      </w:pPr>
      <w:r w:rsidRPr="00321FB1">
        <w:rPr>
          <w:rFonts w:ascii="Traditional Arabic" w:hAnsi="Traditional Arabic" w:cs="Traditional Arabic"/>
          <w:color w:val="0070C0"/>
          <w:sz w:val="34"/>
          <w:szCs w:val="34"/>
          <w:rtl/>
          <w:lang w:bidi="ar-SA"/>
        </w:rPr>
        <w:t xml:space="preserve">في المذهب الحنفي: </w:t>
      </w:r>
    </w:p>
    <w:p w:rsidR="00976FFC" w:rsidRPr="00321FB1" w:rsidRDefault="00976FFC" w:rsidP="00321FB1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جاء في فتح القدير: </w:t>
      </w:r>
      <w:r w:rsid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((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وإذا ثبت في مصر</w:t>
      </w:r>
      <w:r w:rsidR="00346C6A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ٍ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لزم سائر</w:t>
      </w:r>
      <w:r w:rsidR="00346C6A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َ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الناس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فيلزم أهل المشرق برؤية أهل المغرب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في ظاهر المذهب</w:t>
      </w:r>
      <w:r w:rsid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))</w:t>
      </w:r>
      <w:r w:rsidRPr="00321FB1">
        <w:rPr>
          <w:rStyle w:val="af"/>
          <w:rFonts w:ascii="Traditional Arabic" w:hAnsi="Traditional Arabic" w:cs="Traditional Arabic"/>
          <w:sz w:val="34"/>
          <w:szCs w:val="34"/>
          <w:rtl/>
        </w:rPr>
        <w:footnoteReference w:id="6"/>
      </w:r>
      <w:r w:rsidR="00346C6A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وزاد ابن عابدين قوله: </w:t>
      </w:r>
      <w:r w:rsid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((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وهو المعتمد عندنا</w:t>
      </w:r>
      <w:r w:rsid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))</w:t>
      </w:r>
      <w:r w:rsidRPr="00321FB1">
        <w:rPr>
          <w:rStyle w:val="af"/>
          <w:rFonts w:ascii="Traditional Arabic" w:hAnsi="Traditional Arabic" w:cs="Traditional Arabic"/>
          <w:sz w:val="34"/>
          <w:szCs w:val="34"/>
          <w:rtl/>
        </w:rPr>
        <w:footnoteReference w:id="7"/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. </w:t>
      </w:r>
    </w:p>
    <w:p w:rsidR="00976FFC" w:rsidRPr="00321FB1" w:rsidRDefault="00976FFC" w:rsidP="00321FB1">
      <w:pPr>
        <w:rPr>
          <w:rFonts w:ascii="Traditional Arabic" w:hAnsi="Traditional Arabic" w:cs="Traditional Arabic"/>
          <w:color w:val="0070C0"/>
          <w:sz w:val="34"/>
          <w:szCs w:val="34"/>
          <w:rtl/>
          <w:lang w:bidi="ar-SA"/>
        </w:rPr>
      </w:pPr>
      <w:r w:rsidRPr="00321FB1">
        <w:rPr>
          <w:rFonts w:ascii="Traditional Arabic" w:hAnsi="Traditional Arabic" w:cs="Traditional Arabic"/>
          <w:color w:val="0070C0"/>
          <w:sz w:val="34"/>
          <w:szCs w:val="34"/>
          <w:rtl/>
          <w:lang w:bidi="ar-SA"/>
        </w:rPr>
        <w:t xml:space="preserve">وفي المذهب الحنبلي: </w:t>
      </w:r>
    </w:p>
    <w:p w:rsidR="00976FFC" w:rsidRPr="00321FB1" w:rsidRDefault="00976FFC" w:rsidP="00346C6A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جاء في الإنصاف: </w:t>
      </w:r>
      <w:r w:rsid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((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قوله: وإذا رأى الهلال</w:t>
      </w:r>
      <w:r w:rsidR="00346C6A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َ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أهل</w:t>
      </w:r>
      <w:r w:rsidR="00346C6A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ُ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بلد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لزم الناس</w:t>
      </w:r>
      <w:r w:rsidR="00346C6A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َ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كل</w:t>
      </w:r>
      <w:r w:rsidR="00346C6A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َّ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هم الصوم</w:t>
      </w:r>
      <w:r w:rsidR="00346C6A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ُ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لا خلاف في لزوم الصوم على من رآه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وأما من لم يره</w:t>
      </w:r>
      <w:r w:rsidR="00346C6A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إن كانت المطالع متفقة لزمهم الصوم أيض</w:t>
      </w:r>
      <w:r w:rsid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وإن اختلفت المطالع</w:t>
      </w:r>
      <w:r w:rsidR="00346C6A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فالصحيح من المذهب لزوم الصوم أيض</w:t>
      </w:r>
      <w:r w:rsid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ًا))</w:t>
      </w:r>
      <w:r w:rsidRPr="00321FB1">
        <w:rPr>
          <w:rStyle w:val="af"/>
          <w:rFonts w:ascii="Traditional Arabic" w:hAnsi="Traditional Arabic" w:cs="Traditional Arabic"/>
          <w:sz w:val="34"/>
          <w:szCs w:val="34"/>
          <w:rtl/>
        </w:rPr>
        <w:footnoteReference w:id="8"/>
      </w:r>
      <w:r w:rsidR="00346C6A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وفي المغني: </w:t>
      </w:r>
      <w:r w:rsid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((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وإذا رأى الهلال أهل بلد لزم جميع البلاد الصوم</w:t>
      </w:r>
      <w:r w:rsidR="00346C6A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ُ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وهذا قول الليث</w:t>
      </w:r>
      <w:r w:rsid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))</w:t>
      </w:r>
      <w:r w:rsidRPr="00321FB1">
        <w:rPr>
          <w:rStyle w:val="af"/>
          <w:rFonts w:ascii="Traditional Arabic" w:hAnsi="Traditional Arabic" w:cs="Traditional Arabic"/>
          <w:sz w:val="34"/>
          <w:szCs w:val="34"/>
          <w:rtl/>
        </w:rPr>
        <w:footnoteReference w:id="9"/>
      </w:r>
      <w:r w:rsidR="00B30D46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.</w:t>
      </w:r>
    </w:p>
    <w:p w:rsidR="00976FFC" w:rsidRPr="00321FB1" w:rsidRDefault="00976FFC" w:rsidP="00C81244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وينضم إلى هذا الرأي بعض المالكية </w:t>
      </w:r>
      <w:r w:rsidR="0007040F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و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بعض الشافعية</w:t>
      </w:r>
      <w:r w:rsidR="0007040F">
        <w:rPr>
          <w:rFonts w:ascii="Traditional Arabic" w:hAnsi="Traditional Arabic" w:cs="Traditional Arabic"/>
          <w:sz w:val="34"/>
          <w:szCs w:val="34"/>
          <w:rtl/>
          <w:lang w:bidi="ar-SA"/>
        </w:rPr>
        <w:t>؛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ففي المنتقى: </w:t>
      </w:r>
      <w:r w:rsid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(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وإذا رأى أهل البصرة هلال رمضان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ثم بلغ ذلك أهل</w:t>
      </w:r>
      <w:r w:rsidR="00C81244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َ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الكوفة والمدينة واليمن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فالذي رواه ابن القاسم وابن وهب عن مالك: لزمهم الصيام</w:t>
      </w:r>
      <w:r w:rsidR="00C81244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ُ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أو القضاء إن فات الأداء</w:t>
      </w:r>
      <w:r w:rsid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)</w:t>
      </w:r>
      <w:r w:rsidRPr="00321FB1">
        <w:rPr>
          <w:rStyle w:val="af"/>
          <w:rFonts w:ascii="Traditional Arabic" w:hAnsi="Traditional Arabic" w:cs="Traditional Arabic"/>
          <w:sz w:val="34"/>
          <w:szCs w:val="34"/>
          <w:rtl/>
        </w:rPr>
        <w:footnoteReference w:id="10"/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.</w:t>
      </w:r>
    </w:p>
    <w:p w:rsidR="00976FFC" w:rsidRPr="00321FB1" w:rsidRDefault="00C40D76" w:rsidP="00AA1D34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وفي طرح التثريب للعراقي: </w:t>
      </w:r>
      <w:r w:rsidR="00C81244">
        <w:rPr>
          <w:rFonts w:ascii="Traditional Arabic" w:hAnsi="Traditional Arabic" w:cs="Traditional Arabic"/>
          <w:sz w:val="34"/>
          <w:szCs w:val="34"/>
          <w:rtl/>
          <w:lang w:bidi="ar-SA"/>
        </w:rPr>
        <w:t>(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وقال آخرون: إذا ر</w:t>
      </w:r>
      <w:r w:rsidR="00AA1D34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ُ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ئي ببلد لزم أهل جميع البلاد الصوم</w:t>
      </w:r>
      <w:r w:rsidR="00AA1D34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ُ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.. وإليه ذهب القاضي أبو الطيب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والروياني</w:t>
      </w:r>
      <w:r w:rsidR="00AA1D3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وقال: إنه ظاهر المذهب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واختاره جميع أصحابنا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وحكاه البغوي عن الشافعي نفسه</w:t>
      </w:r>
      <w:r w:rsid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)</w:t>
      </w:r>
      <w:r w:rsidRPr="00321FB1">
        <w:rPr>
          <w:rStyle w:val="af"/>
          <w:rFonts w:ascii="Traditional Arabic" w:hAnsi="Traditional Arabic" w:cs="Traditional Arabic"/>
          <w:sz w:val="34"/>
          <w:szCs w:val="34"/>
          <w:rtl/>
        </w:rPr>
        <w:footnoteReference w:id="11"/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.</w:t>
      </w:r>
    </w:p>
    <w:p w:rsidR="00C40D76" w:rsidRPr="00321FB1" w:rsidRDefault="00C40D76" w:rsidP="00321FB1">
      <w:pPr>
        <w:rPr>
          <w:rFonts w:ascii="Traditional Arabic" w:hAnsi="Traditional Arabic" w:cs="Traditional Arabic"/>
          <w:color w:val="0070C0"/>
          <w:sz w:val="34"/>
          <w:szCs w:val="34"/>
          <w:rtl/>
          <w:lang w:bidi="ar-SA"/>
        </w:rPr>
      </w:pPr>
      <w:r w:rsidRPr="00321FB1">
        <w:rPr>
          <w:rFonts w:ascii="Traditional Arabic" w:hAnsi="Traditional Arabic" w:cs="Traditional Arabic"/>
          <w:color w:val="0070C0"/>
          <w:sz w:val="34"/>
          <w:szCs w:val="34"/>
          <w:rtl/>
          <w:lang w:bidi="ar-SA"/>
        </w:rPr>
        <w:lastRenderedPageBreak/>
        <w:t xml:space="preserve">أدلة هذا القول: الكتاب </w:t>
      </w:r>
      <w:r w:rsidR="00321FB1" w:rsidRPr="00321FB1">
        <w:rPr>
          <w:rFonts w:ascii="Traditional Arabic" w:hAnsi="Traditional Arabic" w:cs="Traditional Arabic"/>
          <w:color w:val="0070C0"/>
          <w:sz w:val="34"/>
          <w:szCs w:val="34"/>
          <w:rtl/>
          <w:lang w:bidi="ar-SA"/>
        </w:rPr>
        <w:t>-</w:t>
      </w:r>
      <w:r w:rsidRPr="00321FB1">
        <w:rPr>
          <w:rFonts w:ascii="Traditional Arabic" w:hAnsi="Traditional Arabic" w:cs="Traditional Arabic"/>
          <w:color w:val="0070C0"/>
          <w:sz w:val="34"/>
          <w:szCs w:val="34"/>
          <w:rtl/>
          <w:lang w:bidi="ar-SA"/>
        </w:rPr>
        <w:t xml:space="preserve"> السنة </w:t>
      </w:r>
      <w:r w:rsidR="00321FB1" w:rsidRPr="00321FB1">
        <w:rPr>
          <w:rFonts w:ascii="Traditional Arabic" w:hAnsi="Traditional Arabic" w:cs="Traditional Arabic"/>
          <w:color w:val="0070C0"/>
          <w:sz w:val="34"/>
          <w:szCs w:val="34"/>
          <w:rtl/>
          <w:lang w:bidi="ar-SA"/>
        </w:rPr>
        <w:t>-</w:t>
      </w:r>
      <w:r w:rsidRPr="00321FB1">
        <w:rPr>
          <w:rFonts w:ascii="Traditional Arabic" w:hAnsi="Traditional Arabic" w:cs="Traditional Arabic"/>
          <w:color w:val="0070C0"/>
          <w:sz w:val="34"/>
          <w:szCs w:val="34"/>
          <w:rtl/>
          <w:lang w:bidi="ar-SA"/>
        </w:rPr>
        <w:t xml:space="preserve"> المعقول: </w:t>
      </w:r>
    </w:p>
    <w:p w:rsidR="00C40D76" w:rsidRPr="00321FB1" w:rsidRDefault="00C40D76" w:rsidP="00AB0DD8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1 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من الكتاب: قوله تعالى: </w:t>
      </w:r>
      <w:r w:rsidR="00AA1D34" w:rsidRPr="00AA1D34">
        <w:rPr>
          <w:rFonts w:ascii="Traditional Arabic" w:hAnsi="Traditional Arabic" w:cs="Traditional Arabic"/>
          <w:sz w:val="34"/>
          <w:szCs w:val="34"/>
          <w:rtl/>
          <w:lang w:bidi="ar-SA"/>
        </w:rPr>
        <w:t>{فَمَنْ شَهِدَ مِنْكُمُ الشَّهْرَ فَلْيَصُمْهُ} [البقرة: 185]</w:t>
      </w:r>
      <w:r w:rsidR="00AA1D3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414757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فهذه الآية دليل على وجوب الصيام متى ثبت دخول الشهر بالرؤية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414757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فإذا ثبت برؤية في بلد</w:t>
      </w:r>
      <w:r w:rsidR="00AB0DD8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414757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لزم الجميع</w:t>
      </w:r>
      <w:r w:rsidR="00AB0DD8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َ</w:t>
      </w:r>
      <w:r w:rsidR="00414757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الأخذ</w:t>
      </w:r>
      <w:r w:rsidR="00AB0DD8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ُ</w:t>
      </w:r>
      <w:r w:rsidR="00414757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بها</w:t>
      </w:r>
      <w:r w:rsidR="00AB0DD8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414757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ويؤخذ على هذا الاستدلال: أن الآية عامة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414757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ومعناها </w:t>
      </w:r>
      <w:r w:rsidR="00AB0DD8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 xml:space="preserve">- </w:t>
      </w:r>
      <w:r w:rsidR="00414757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كما قال الطبري</w:t>
      </w:r>
      <w:r w:rsidR="00AB0DD8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 xml:space="preserve"> -</w:t>
      </w:r>
      <w:r w:rsidR="00414757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: </w:t>
      </w:r>
      <w:r w:rsidR="00C81244">
        <w:rPr>
          <w:rFonts w:ascii="Traditional Arabic" w:hAnsi="Traditional Arabic" w:cs="Traditional Arabic"/>
          <w:sz w:val="34"/>
          <w:szCs w:val="34"/>
          <w:rtl/>
          <w:lang w:bidi="ar-SA"/>
        </w:rPr>
        <w:t>(</w:t>
      </w:r>
      <w:r w:rsidR="00414757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من دخل عليه شهر رمضان</w:t>
      </w:r>
      <w:r w:rsidR="00AB0DD8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414757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وهو مقيم في داره</w:t>
      </w:r>
      <w:r w:rsidR="00AB0DD8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414757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فعليه صوم الشهر كله</w:t>
      </w:r>
      <w:r w:rsidR="00C81244">
        <w:rPr>
          <w:rFonts w:ascii="Traditional Arabic" w:hAnsi="Traditional Arabic" w:cs="Traditional Arabic"/>
          <w:sz w:val="34"/>
          <w:szCs w:val="34"/>
          <w:rtl/>
          <w:lang w:bidi="ar-SA"/>
        </w:rPr>
        <w:t>)</w:t>
      </w:r>
      <w:r w:rsidR="00414757" w:rsidRPr="00321FB1">
        <w:rPr>
          <w:rStyle w:val="af"/>
          <w:rFonts w:ascii="Traditional Arabic" w:hAnsi="Traditional Arabic" w:cs="Traditional Arabic"/>
          <w:sz w:val="34"/>
          <w:szCs w:val="34"/>
          <w:rtl/>
        </w:rPr>
        <w:footnoteReference w:id="12"/>
      </w:r>
      <w:r w:rsidR="00414757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.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</w:t>
      </w:r>
    </w:p>
    <w:p w:rsidR="00414757" w:rsidRPr="00321FB1" w:rsidRDefault="00414757" w:rsidP="009B4095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2 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من السن</w:t>
      </w:r>
      <w:r w:rsidR="00AB0DD8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َّ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ة: عن أبي هريرة</w:t>
      </w:r>
      <w:r w:rsidR="00FD04C4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: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أن النبي صلى الله</w:t>
      </w:r>
      <w:r w:rsidR="007F2EA5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عليه وسلم قال: </w:t>
      </w:r>
      <w:r w:rsidR="00E87D69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(</w:t>
      </w:r>
      <w:r w:rsidR="00C81244">
        <w:rPr>
          <w:rFonts w:ascii="Traditional Arabic" w:hAnsi="Traditional Arabic" w:cs="Traditional Arabic"/>
          <w:sz w:val="34"/>
          <w:szCs w:val="34"/>
          <w:rtl/>
          <w:lang w:bidi="ar-SA"/>
        </w:rPr>
        <w:t>(</w:t>
      </w:r>
      <w:r w:rsidR="007F2EA5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صوموا لرؤيته</w:t>
      </w:r>
      <w:r w:rsidR="00E87D69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7F2EA5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وأ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فط</w:t>
      </w:r>
      <w:r w:rsidR="00E87D69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ِ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روا لرؤيته</w:t>
      </w:r>
      <w:r w:rsidR="00E87D69">
        <w:rPr>
          <w:rFonts w:ascii="Traditional Arabic" w:hAnsi="Traditional Arabic" w:cs="Traditional Arabic"/>
          <w:sz w:val="34"/>
          <w:szCs w:val="34"/>
          <w:rtl/>
          <w:lang w:bidi="ar-SA"/>
        </w:rPr>
        <w:t>؛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فإن غم</w:t>
      </w:r>
      <w:r w:rsidR="00E87D69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ِّ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ي عليكم الشهر فعدوا ثلاثين</w:t>
      </w:r>
      <w:r w:rsidR="00C81244">
        <w:rPr>
          <w:rFonts w:ascii="Traditional Arabic" w:hAnsi="Traditional Arabic" w:cs="Traditional Arabic"/>
          <w:sz w:val="34"/>
          <w:szCs w:val="34"/>
          <w:rtl/>
          <w:lang w:bidi="ar-SA"/>
        </w:rPr>
        <w:t>)</w:t>
      </w:r>
      <w:r w:rsidR="00E87D69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)</w:t>
      </w:r>
      <w:r w:rsidRPr="00321FB1">
        <w:rPr>
          <w:rStyle w:val="af"/>
          <w:rFonts w:ascii="Traditional Arabic" w:hAnsi="Traditional Arabic" w:cs="Traditional Arabic"/>
          <w:sz w:val="34"/>
          <w:szCs w:val="34"/>
          <w:rtl/>
        </w:rPr>
        <w:footnoteReference w:id="13"/>
      </w:r>
      <w:r w:rsidR="00E87D69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وجاء في كشاف القناع: أن هذا خطاب للأمة كافة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فمتى ثبتت رؤية الهلال في بلد لزم جميع</w:t>
      </w:r>
      <w:r w:rsidR="009B4095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َ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البلدان الأخ</w:t>
      </w:r>
      <w:r w:rsidR="009B4095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ذُ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بهذه الرؤية</w:t>
      </w:r>
      <w:r w:rsidRPr="00321FB1">
        <w:rPr>
          <w:rStyle w:val="af"/>
          <w:rFonts w:ascii="Traditional Arabic" w:hAnsi="Traditional Arabic" w:cs="Traditional Arabic"/>
          <w:sz w:val="34"/>
          <w:szCs w:val="34"/>
          <w:rtl/>
        </w:rPr>
        <w:footnoteReference w:id="14"/>
      </w:r>
      <w:r w:rsidR="009B4095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ويؤخذ على هذا الاستدلال أن الخطاب موج</w:t>
      </w:r>
      <w:r w:rsidR="00072175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َّ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ه لأهل كل بلد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فمتى ثبتت الرؤية في بلد لزم جميع</w:t>
      </w:r>
      <w:r w:rsidR="00072175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َ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م</w:t>
      </w:r>
      <w:r w:rsidR="00072175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َ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ن في البلد الصوم</w:t>
      </w:r>
      <w:r w:rsidR="00072175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ُ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ولا يلزم جميع البلاد</w:t>
      </w:r>
      <w:r w:rsidRPr="00321FB1">
        <w:rPr>
          <w:rStyle w:val="af"/>
          <w:rFonts w:ascii="Traditional Arabic" w:hAnsi="Traditional Arabic" w:cs="Traditional Arabic"/>
          <w:sz w:val="34"/>
          <w:szCs w:val="34"/>
          <w:rtl/>
        </w:rPr>
        <w:footnoteReference w:id="15"/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. </w:t>
      </w:r>
    </w:p>
    <w:p w:rsidR="00414757" w:rsidRPr="00321FB1" w:rsidRDefault="00FB114A" w:rsidP="006D585D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3 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من المعقول: الشهر اسم لما بين الهلالين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وقد ثبت أن هذا اليوم منه في سائر الأحكام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فيجب صيامه بالنص والإجماع</w:t>
      </w:r>
      <w:r w:rsidRPr="00321FB1">
        <w:rPr>
          <w:rStyle w:val="af"/>
          <w:rFonts w:ascii="Traditional Arabic" w:hAnsi="Traditional Arabic" w:cs="Traditional Arabic"/>
          <w:sz w:val="34"/>
          <w:szCs w:val="34"/>
          <w:rtl/>
        </w:rPr>
        <w:footnoteReference w:id="16"/>
      </w:r>
      <w:r w:rsidR="00072175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وما دام قد ثبت أن هذا اليوم من رمضان بشهادة الثقات عندهم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فكذلك في كل مكان</w:t>
      </w:r>
      <w:r w:rsidR="006D585D">
        <w:rPr>
          <w:rFonts w:ascii="Traditional Arabic" w:hAnsi="Traditional Arabic" w:cs="Traditional Arabic"/>
          <w:sz w:val="34"/>
          <w:szCs w:val="34"/>
          <w:rtl/>
          <w:lang w:bidi="ar-SA"/>
        </w:rPr>
        <w:t>؛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إذ التفرقة</w:t>
      </w:r>
      <w:r w:rsidR="006D585D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ُ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تحك</w:t>
      </w:r>
      <w:r w:rsidR="006D585D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ُّ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م</w:t>
      </w:r>
      <w:r w:rsidR="006D585D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يحتاج إلى دليل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وليس ثمة دليل يوجب التخصيص</w:t>
      </w:r>
      <w:r w:rsidRPr="00321FB1">
        <w:rPr>
          <w:rStyle w:val="af"/>
          <w:rFonts w:ascii="Traditional Arabic" w:hAnsi="Traditional Arabic" w:cs="Traditional Arabic"/>
          <w:sz w:val="34"/>
          <w:szCs w:val="34"/>
          <w:rtl/>
        </w:rPr>
        <w:footnoteReference w:id="17"/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.</w:t>
      </w:r>
    </w:p>
    <w:p w:rsidR="00FB114A" w:rsidRPr="00321FB1" w:rsidRDefault="00FB114A" w:rsidP="00255EB0">
      <w:pPr>
        <w:rPr>
          <w:rFonts w:ascii="Traditional Arabic" w:hAnsi="Traditional Arabic" w:cs="Traditional Arabic"/>
          <w:color w:val="0070C0"/>
          <w:sz w:val="34"/>
          <w:szCs w:val="34"/>
          <w:rtl/>
          <w:lang w:bidi="ar-SA"/>
        </w:rPr>
      </w:pPr>
      <w:r w:rsidRPr="00321FB1">
        <w:rPr>
          <w:rFonts w:ascii="Traditional Arabic" w:hAnsi="Traditional Arabic" w:cs="Traditional Arabic"/>
          <w:color w:val="0070C0"/>
          <w:sz w:val="34"/>
          <w:szCs w:val="34"/>
          <w:rtl/>
          <w:lang w:bidi="ar-SA"/>
        </w:rPr>
        <w:t>القول الثاني:</w:t>
      </w:r>
    </w:p>
    <w:p w:rsidR="00FB114A" w:rsidRPr="00321FB1" w:rsidRDefault="00FB114A" w:rsidP="00321FB1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وهو المعتمد في المذهب المالكي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ومضمونه</w:t>
      </w:r>
      <w:r w:rsidR="00255EB0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: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أن الهلال إذا ر</w:t>
      </w:r>
      <w:r w:rsidR="00255EB0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ُ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ئي في بلد لزم الصوم</w:t>
      </w:r>
      <w:r w:rsidR="00255EB0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ُ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البلاد</w:t>
      </w:r>
      <w:r w:rsidR="00255EB0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َ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القريبة والبعيدة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أما البلاد البعيدة جد</w:t>
      </w:r>
      <w:r w:rsidR="00255EB0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ّ</w:t>
      </w:r>
      <w:r w:rsid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فلا يلزمهم الأخذ بهذه الرؤية.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</w:t>
      </w:r>
    </w:p>
    <w:p w:rsidR="00FB114A" w:rsidRPr="00321FB1" w:rsidRDefault="00FB114A" w:rsidP="00321FB1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واستدلوا بما سبق من أدلة الرأي الأول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واستثنوا البلاد البعيدة جد</w:t>
      </w:r>
      <w:r w:rsidR="00255EB0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ّ</w:t>
      </w:r>
      <w:r w:rsid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للإجماع</w:t>
      </w:r>
      <w:r w:rsidRPr="00321FB1">
        <w:rPr>
          <w:rStyle w:val="af"/>
          <w:rFonts w:ascii="Traditional Arabic" w:hAnsi="Traditional Arabic" w:cs="Traditional Arabic"/>
          <w:sz w:val="34"/>
          <w:szCs w:val="34"/>
          <w:rtl/>
        </w:rPr>
        <w:footnoteReference w:id="18"/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. </w:t>
      </w:r>
    </w:p>
    <w:p w:rsidR="00FB114A" w:rsidRPr="00321FB1" w:rsidRDefault="00375ED6" w:rsidP="00F44A78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جاء في مواهب الجليل ما خلاصته</w:t>
      </w:r>
      <w:r w:rsidR="00255EB0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: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أن الحكم بثبوت رمضان يعم كل</w:t>
      </w:r>
      <w:r w:rsidR="00255EB0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َّ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م</w:t>
      </w:r>
      <w:r w:rsidR="00255EB0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َ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ن ن</w:t>
      </w:r>
      <w:r w:rsidR="00255EB0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ُ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قل إليه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إذا ن</w:t>
      </w:r>
      <w:r w:rsidR="00255EB0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ُ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قل بشهادة عدلين</w:t>
      </w:r>
      <w:r w:rsidR="00255EB0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ِ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أو ن</w:t>
      </w:r>
      <w:r w:rsidR="00255EB0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ُ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قل باستفاضة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وأجمعوا على عدم لحوق رؤيت</w:t>
      </w:r>
      <w:r w:rsidR="00255EB0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ِ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ه ما بع</w:t>
      </w:r>
      <w:r w:rsidR="00255EB0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ُ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د</w:t>
      </w:r>
      <w:r w:rsidR="00255EB0">
        <w:rPr>
          <w:rFonts w:ascii="Traditional Arabic" w:hAnsi="Traditional Arabic" w:cs="Traditional Arabic"/>
          <w:sz w:val="34"/>
          <w:szCs w:val="34"/>
          <w:rtl/>
          <w:lang w:bidi="ar-SA"/>
        </w:rPr>
        <w:t>؛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كالأندلس من خراسان</w:t>
      </w:r>
      <w:r w:rsidRPr="00321FB1">
        <w:rPr>
          <w:rStyle w:val="af"/>
          <w:rFonts w:ascii="Traditional Arabic" w:hAnsi="Traditional Arabic" w:cs="Traditional Arabic"/>
          <w:sz w:val="34"/>
          <w:szCs w:val="34"/>
          <w:rtl/>
        </w:rPr>
        <w:footnoteReference w:id="19"/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.</w:t>
      </w:r>
    </w:p>
    <w:p w:rsidR="00375ED6" w:rsidRPr="00321FB1" w:rsidRDefault="00375ED6" w:rsidP="00321FB1">
      <w:pPr>
        <w:rPr>
          <w:rFonts w:ascii="Traditional Arabic" w:hAnsi="Traditional Arabic" w:cs="Traditional Arabic"/>
          <w:color w:val="0070C0"/>
          <w:sz w:val="34"/>
          <w:szCs w:val="34"/>
          <w:rtl/>
          <w:lang w:bidi="ar-SA"/>
        </w:rPr>
      </w:pPr>
      <w:r w:rsidRPr="00321FB1">
        <w:rPr>
          <w:rFonts w:ascii="Traditional Arabic" w:hAnsi="Traditional Arabic" w:cs="Traditional Arabic"/>
          <w:color w:val="0070C0"/>
          <w:sz w:val="34"/>
          <w:szCs w:val="34"/>
          <w:rtl/>
          <w:lang w:bidi="ar-SA"/>
        </w:rPr>
        <w:t xml:space="preserve">القول الثالث: </w:t>
      </w:r>
    </w:p>
    <w:p w:rsidR="00375ED6" w:rsidRPr="00321FB1" w:rsidRDefault="00375ED6" w:rsidP="00321FB1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إذا رئي الهلال في بلد لزم الصوم</w:t>
      </w:r>
      <w:r w:rsidR="00F44A78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ُ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ما قر</w:t>
      </w:r>
      <w:r w:rsidR="00F44A78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ُ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ب من البلدان دون ما بع</w:t>
      </w:r>
      <w:r w:rsidR="00F44A78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ُ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د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وهذا قول جمهور الشافعية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وقول عند الحنابلة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وقال </w:t>
      </w:r>
      <w:r w:rsidR="00CB6992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به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بعض الحنفية وبعض المالكية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وهذه بعض</w:t>
      </w:r>
      <w:r w:rsidR="00F44A78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ُ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نصوصهم: </w:t>
      </w:r>
    </w:p>
    <w:p w:rsidR="00375ED6" w:rsidRPr="00321FB1" w:rsidRDefault="00D31569" w:rsidP="00321FB1">
      <w:pPr>
        <w:rPr>
          <w:rFonts w:ascii="Traditional Arabic" w:hAnsi="Traditional Arabic" w:cs="Traditional Arabic"/>
          <w:color w:val="0070C0"/>
          <w:sz w:val="34"/>
          <w:szCs w:val="34"/>
          <w:rtl/>
          <w:lang w:bidi="ar-SA"/>
        </w:rPr>
      </w:pPr>
      <w:r w:rsidRPr="00321FB1">
        <w:rPr>
          <w:rFonts w:ascii="Traditional Arabic" w:hAnsi="Traditional Arabic" w:cs="Traditional Arabic"/>
          <w:color w:val="0070C0"/>
          <w:sz w:val="34"/>
          <w:szCs w:val="34"/>
          <w:rtl/>
          <w:lang w:bidi="ar-SA"/>
        </w:rPr>
        <w:lastRenderedPageBreak/>
        <w:t xml:space="preserve">في المذهب الشافعي: </w:t>
      </w:r>
    </w:p>
    <w:p w:rsidR="00D31569" w:rsidRPr="00321FB1" w:rsidRDefault="00D31569" w:rsidP="00F44A78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ورد في المجموع: </w:t>
      </w:r>
      <w:r w:rsidR="00C81244">
        <w:rPr>
          <w:rFonts w:ascii="Traditional Arabic" w:hAnsi="Traditional Arabic" w:cs="Traditional Arabic"/>
          <w:sz w:val="34"/>
          <w:szCs w:val="34"/>
          <w:rtl/>
          <w:lang w:bidi="ar-SA"/>
        </w:rPr>
        <w:t>(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إذا رأوا الهلال في رمضان في بلد ولم ير</w:t>
      </w:r>
      <w:r w:rsidR="00F44A78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َ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و</w:t>
      </w:r>
      <w:r w:rsidR="00F44A78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ْ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ه في غيره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فإن</w:t>
      </w:r>
      <w:r w:rsidR="00F44A78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ْ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تقار</w:t>
      </w:r>
      <w:r w:rsidR="00F44A78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َ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ب البلدان فحكمهما حكم بلد واحد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ويلزم أهل</w:t>
      </w:r>
      <w:r w:rsidR="00F44A78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َ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البلد الآخر الصوم</w:t>
      </w:r>
      <w:r w:rsidR="00F44A78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ُ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بلا خلاف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وإن تباعدا فوجهان مشهوران في الطريقتين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أصحهما: لا يجب الصوم على أهل البلد الأخرى</w:t>
      </w:r>
      <w:r w:rsidR="00C81244">
        <w:rPr>
          <w:rFonts w:ascii="Traditional Arabic" w:hAnsi="Traditional Arabic" w:cs="Traditional Arabic"/>
          <w:sz w:val="34"/>
          <w:szCs w:val="34"/>
          <w:rtl/>
          <w:lang w:bidi="ar-SA"/>
        </w:rPr>
        <w:t>)</w:t>
      </w:r>
      <w:r w:rsidRPr="00321FB1">
        <w:rPr>
          <w:rStyle w:val="af"/>
          <w:rFonts w:ascii="Traditional Arabic" w:hAnsi="Traditional Arabic" w:cs="Traditional Arabic"/>
          <w:sz w:val="34"/>
          <w:szCs w:val="34"/>
          <w:rtl/>
        </w:rPr>
        <w:footnoteReference w:id="20"/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.</w:t>
      </w:r>
    </w:p>
    <w:p w:rsidR="00D31569" w:rsidRPr="00321FB1" w:rsidRDefault="00D31569" w:rsidP="00F44A78">
      <w:pPr>
        <w:rPr>
          <w:rFonts w:ascii="Traditional Arabic" w:hAnsi="Traditional Arabic" w:cs="Traditional Arabic"/>
          <w:color w:val="0070C0"/>
          <w:sz w:val="34"/>
          <w:szCs w:val="34"/>
          <w:rtl/>
          <w:lang w:bidi="ar-SA"/>
        </w:rPr>
      </w:pPr>
      <w:r w:rsidRPr="00321FB1">
        <w:rPr>
          <w:rFonts w:ascii="Traditional Arabic" w:hAnsi="Traditional Arabic" w:cs="Traditional Arabic"/>
          <w:color w:val="0070C0"/>
          <w:sz w:val="34"/>
          <w:szCs w:val="34"/>
          <w:rtl/>
          <w:lang w:bidi="ar-SA"/>
        </w:rPr>
        <w:t>في المذهب الحنبلي:</w:t>
      </w:r>
    </w:p>
    <w:p w:rsidR="00D31569" w:rsidRPr="00321FB1" w:rsidRDefault="00D31569" w:rsidP="00612AC5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في الإنصاف: </w:t>
      </w:r>
      <w:r w:rsidR="00C81244">
        <w:rPr>
          <w:rFonts w:ascii="Traditional Arabic" w:hAnsi="Traditional Arabic" w:cs="Traditional Arabic"/>
          <w:sz w:val="34"/>
          <w:szCs w:val="34"/>
          <w:rtl/>
          <w:lang w:bidi="ar-SA"/>
        </w:rPr>
        <w:t>(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وإذا رأى الهلال</w:t>
      </w:r>
      <w:r w:rsidR="00F23358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َ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أهل</w:t>
      </w:r>
      <w:r w:rsidR="00F23358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ُ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بلد لزم الناس</w:t>
      </w:r>
      <w:r w:rsidR="00F23358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َ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كل</w:t>
      </w:r>
      <w:r w:rsidR="00F23358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َّ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هم الصوم</w:t>
      </w:r>
      <w:r w:rsidR="00F23358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ُ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لا خلاف في لزوم الصوم على من رآه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وأما من لم يره: إن كانت المطالع متفقة لزمهم الصوم أيض</w:t>
      </w:r>
      <w:r w:rsid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وإن اختلفت المطالع فالصحيح من المذهب لزوم الصوم أيض</w:t>
      </w:r>
      <w:r w:rsid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... وقيل: تلزم م</w:t>
      </w:r>
      <w:r w:rsidR="00F23358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َ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ن قارب مطلعهم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اختاره شيخنا 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يعني به الشيخ تقي الدين</w:t>
      </w:r>
      <w:r w:rsidR="00F23358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وقال في الفروع: وقال شيخنا 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يعني به الشيخ تقي الدين 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: </w:t>
      </w:r>
      <w:r w:rsidR="00FE0F42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تختلف المطالع باتفاق أهل المعرفة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FE0F42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فإن اتفقت لزم الصوم</w:t>
      </w:r>
      <w:r w:rsidR="008C622A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FE0F42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وإلا فلا</w:t>
      </w:r>
      <w:r w:rsidR="00C81244">
        <w:rPr>
          <w:rFonts w:ascii="Traditional Arabic" w:hAnsi="Traditional Arabic" w:cs="Traditional Arabic"/>
          <w:sz w:val="34"/>
          <w:szCs w:val="34"/>
          <w:rtl/>
          <w:lang w:bidi="ar-SA"/>
        </w:rPr>
        <w:t>)</w:t>
      </w:r>
      <w:r w:rsidR="00FE0F42" w:rsidRPr="00321FB1">
        <w:rPr>
          <w:rStyle w:val="af"/>
          <w:rFonts w:ascii="Traditional Arabic" w:hAnsi="Traditional Arabic" w:cs="Traditional Arabic"/>
          <w:sz w:val="34"/>
          <w:szCs w:val="34"/>
          <w:rtl/>
        </w:rPr>
        <w:footnoteReference w:id="21"/>
      </w:r>
      <w:r w:rsidR="00FE0F42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. </w:t>
      </w:r>
    </w:p>
    <w:p w:rsidR="00FE0F42" w:rsidRPr="00321FB1" w:rsidRDefault="00FE0F42" w:rsidP="008C622A">
      <w:pPr>
        <w:rPr>
          <w:rFonts w:ascii="Traditional Arabic" w:hAnsi="Traditional Arabic" w:cs="Traditional Arabic"/>
          <w:color w:val="0070C0"/>
          <w:sz w:val="34"/>
          <w:szCs w:val="34"/>
          <w:rtl/>
          <w:lang w:bidi="ar-SA"/>
        </w:rPr>
      </w:pPr>
      <w:r w:rsidRPr="00321FB1">
        <w:rPr>
          <w:rFonts w:ascii="Traditional Arabic" w:hAnsi="Traditional Arabic" w:cs="Traditional Arabic"/>
          <w:color w:val="0070C0"/>
          <w:sz w:val="34"/>
          <w:szCs w:val="34"/>
          <w:rtl/>
          <w:lang w:bidi="ar-SA"/>
        </w:rPr>
        <w:t>في المذهب الحنفي:</w:t>
      </w:r>
    </w:p>
    <w:p w:rsidR="00FE0F42" w:rsidRPr="00321FB1" w:rsidRDefault="00FE0F42" w:rsidP="00321FB1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قال الزيلعي: </w:t>
      </w:r>
      <w:r w:rsidR="00C81244">
        <w:rPr>
          <w:rFonts w:ascii="Traditional Arabic" w:hAnsi="Traditional Arabic" w:cs="Traditional Arabic"/>
          <w:sz w:val="34"/>
          <w:szCs w:val="34"/>
          <w:rtl/>
          <w:lang w:bidi="ar-SA"/>
        </w:rPr>
        <w:t>(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ولا عبرة باختلاف المطالع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وقيل: يعتبر .. والأشبه</w:t>
      </w:r>
      <w:r w:rsidR="00231828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: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أنه ي</w:t>
      </w:r>
      <w:r w:rsidR="00231828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ُ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عتب</w:t>
      </w:r>
      <w:r w:rsidR="00231828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َ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ر</w:t>
      </w:r>
      <w:r w:rsidR="00231828">
        <w:rPr>
          <w:rFonts w:ascii="Traditional Arabic" w:hAnsi="Traditional Arabic" w:cs="Traditional Arabic"/>
          <w:sz w:val="34"/>
          <w:szCs w:val="34"/>
          <w:rtl/>
          <w:lang w:bidi="ar-SA"/>
        </w:rPr>
        <w:t>؛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</w:t>
      </w:r>
      <w:r w:rsidR="00CB6992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ل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أن كل قوم مخاطبون بما عندهم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وانفصال الهلال عن شعاع الشمس يختلف باختلاف الأقطار</w:t>
      </w:r>
      <w:r w:rsidR="00C81244">
        <w:rPr>
          <w:rFonts w:ascii="Traditional Arabic" w:hAnsi="Traditional Arabic" w:cs="Traditional Arabic"/>
          <w:sz w:val="34"/>
          <w:szCs w:val="34"/>
          <w:rtl/>
          <w:lang w:bidi="ar-SA"/>
        </w:rPr>
        <w:t>)</w:t>
      </w:r>
      <w:r w:rsidRPr="00321FB1">
        <w:rPr>
          <w:rStyle w:val="af"/>
          <w:rFonts w:ascii="Traditional Arabic" w:hAnsi="Traditional Arabic" w:cs="Traditional Arabic"/>
          <w:sz w:val="34"/>
          <w:szCs w:val="34"/>
          <w:rtl/>
        </w:rPr>
        <w:footnoteReference w:id="22"/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. </w:t>
      </w:r>
    </w:p>
    <w:p w:rsidR="00FE0F42" w:rsidRPr="00321FB1" w:rsidRDefault="00920B07" w:rsidP="00231828">
      <w:pPr>
        <w:rPr>
          <w:rFonts w:ascii="Traditional Arabic" w:hAnsi="Traditional Arabic" w:cs="Traditional Arabic"/>
          <w:color w:val="0070C0"/>
          <w:sz w:val="34"/>
          <w:szCs w:val="34"/>
          <w:rtl/>
          <w:lang w:bidi="ar-SA"/>
        </w:rPr>
      </w:pPr>
      <w:r w:rsidRPr="00321FB1">
        <w:rPr>
          <w:rFonts w:ascii="Traditional Arabic" w:hAnsi="Traditional Arabic" w:cs="Traditional Arabic"/>
          <w:color w:val="0070C0"/>
          <w:sz w:val="34"/>
          <w:szCs w:val="34"/>
          <w:rtl/>
          <w:lang w:bidi="ar-SA"/>
        </w:rPr>
        <w:t>في المذهب المالكي:</w:t>
      </w:r>
    </w:p>
    <w:p w:rsidR="00920B07" w:rsidRPr="00321FB1" w:rsidRDefault="00920B07" w:rsidP="00487A1E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ذكر ابن </w:t>
      </w:r>
      <w:r w:rsid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عبدا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لبر أن بعض العلماء قال باعتبار اختلاف المطالع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وأن بعضهم قال بعدم اعتباره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ثم قال: </w:t>
      </w:r>
      <w:r w:rsidR="00C81244">
        <w:rPr>
          <w:rFonts w:ascii="Traditional Arabic" w:hAnsi="Traditional Arabic" w:cs="Traditional Arabic"/>
          <w:sz w:val="34"/>
          <w:szCs w:val="34"/>
          <w:rtl/>
          <w:lang w:bidi="ar-SA"/>
        </w:rPr>
        <w:t>(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إلى القول الأول أذهب</w:t>
      </w:r>
      <w:r w:rsidR="00487A1E">
        <w:rPr>
          <w:rFonts w:ascii="Traditional Arabic" w:hAnsi="Traditional Arabic" w:cs="Traditional Arabic"/>
          <w:sz w:val="34"/>
          <w:szCs w:val="34"/>
          <w:rtl/>
          <w:lang w:bidi="ar-SA"/>
        </w:rPr>
        <w:t>؛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لأن فيه أثر</w:t>
      </w:r>
      <w:r w:rsid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مرفوع</w:t>
      </w:r>
      <w:r w:rsid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وهو حديث حس</w:t>
      </w:r>
      <w:r w:rsidR="00487A1E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َ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ن تلزم به الحجة</w:t>
      </w:r>
      <w:r w:rsidR="00487A1E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ُ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وهو قول صاحب</w:t>
      </w:r>
      <w:r w:rsidR="00487A1E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ٍ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كبير لا مخالف</w:t>
      </w:r>
      <w:r w:rsidR="00487A1E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َ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له من الصحابة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وقول طائفة من التابعين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ومع هذا: إن النظر يدل عليه عندي</w:t>
      </w:r>
      <w:r w:rsidR="00C81244">
        <w:rPr>
          <w:rFonts w:ascii="Traditional Arabic" w:hAnsi="Traditional Arabic" w:cs="Traditional Arabic"/>
          <w:sz w:val="34"/>
          <w:szCs w:val="34"/>
          <w:rtl/>
          <w:lang w:bidi="ar-SA"/>
        </w:rPr>
        <w:t>)</w:t>
      </w:r>
      <w:r w:rsidRPr="00321FB1">
        <w:rPr>
          <w:rStyle w:val="af"/>
          <w:rFonts w:ascii="Traditional Arabic" w:hAnsi="Traditional Arabic" w:cs="Traditional Arabic"/>
          <w:sz w:val="34"/>
          <w:szCs w:val="34"/>
          <w:rtl/>
        </w:rPr>
        <w:footnoteReference w:id="23"/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. </w:t>
      </w:r>
    </w:p>
    <w:p w:rsidR="00920B07" w:rsidRPr="00321FB1" w:rsidRDefault="00920B07" w:rsidP="00321FB1">
      <w:pPr>
        <w:rPr>
          <w:rFonts w:ascii="Traditional Arabic" w:hAnsi="Traditional Arabic" w:cs="Traditional Arabic"/>
          <w:color w:val="0070C0"/>
          <w:sz w:val="34"/>
          <w:szCs w:val="34"/>
          <w:rtl/>
          <w:lang w:bidi="ar-SA"/>
        </w:rPr>
      </w:pPr>
      <w:r w:rsidRPr="00321FB1">
        <w:rPr>
          <w:rFonts w:ascii="Traditional Arabic" w:hAnsi="Traditional Arabic" w:cs="Traditional Arabic"/>
          <w:color w:val="0070C0"/>
          <w:sz w:val="34"/>
          <w:szCs w:val="34"/>
          <w:rtl/>
          <w:lang w:bidi="ar-SA"/>
        </w:rPr>
        <w:t xml:space="preserve">أدلة هذا القول: </w:t>
      </w:r>
    </w:p>
    <w:p w:rsidR="00920B07" w:rsidRPr="00321FB1" w:rsidRDefault="00920B07" w:rsidP="00487A1E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عمدة الاستدلال للقول الثالث حديث كريب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الذي رواه مسلم</w:t>
      </w:r>
      <w:r w:rsidRPr="00321FB1">
        <w:rPr>
          <w:rStyle w:val="af"/>
          <w:rFonts w:ascii="Traditional Arabic" w:hAnsi="Traditional Arabic" w:cs="Traditional Arabic"/>
          <w:sz w:val="34"/>
          <w:szCs w:val="34"/>
          <w:rtl/>
        </w:rPr>
        <w:footnoteReference w:id="24"/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وأن أم الفضل بنت الحارث بعثته إلى معاوية بالشام</w:t>
      </w:r>
      <w:r w:rsidR="00487A1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قال: فقدمت الشام فقضيت حاجتها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واستهل علي</w:t>
      </w:r>
      <w:r w:rsidR="00487A1E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َّ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رمضان وأنا بالشام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فرأيت الهلال ليلة الجمعة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ثم قدمت المدينة في آخر الشهر</w:t>
      </w:r>
      <w:r w:rsidR="00487A1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فسألني </w:t>
      </w:r>
      <w:r w:rsid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عبدا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لله بن عباس رضي الله عنهما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ثم ذكر الهلال فقال: متى رأيتم الهلال؟ فقلت: رأيناه ليلة الجمعة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فقال: أنت رأيت</w:t>
      </w:r>
      <w:r w:rsidR="00487A1E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َ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ه؟ فقلت</w:t>
      </w:r>
      <w:r w:rsidR="00487A1E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: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نعم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ورآه الناس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وصاموا وصام معاوية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lastRenderedPageBreak/>
        <w:t>فقال: لكن</w:t>
      </w:r>
      <w:r w:rsidR="00487A1E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َّ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ا رأيناه ليلة السبت</w:t>
      </w:r>
      <w:r w:rsidR="00487A1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فلا نزال نصوم حتى نكمل ثلاثين أو نراه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فقلت: أولا نكتفي برؤية معاوية وصيامه؟ فقال: لا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هكذا أمرنا رسول الله صلى الله عليه وسلم. </w:t>
      </w:r>
    </w:p>
    <w:p w:rsidR="00920B07" w:rsidRPr="00321FB1" w:rsidRDefault="00920B07" w:rsidP="00487A1E">
      <w:pPr>
        <w:rPr>
          <w:rFonts w:ascii="Traditional Arabic" w:hAnsi="Traditional Arabic" w:cs="Traditional Arabic"/>
          <w:color w:val="0070C0"/>
          <w:sz w:val="34"/>
          <w:szCs w:val="34"/>
          <w:rtl/>
          <w:lang w:bidi="ar-SA"/>
        </w:rPr>
      </w:pPr>
      <w:r w:rsidRPr="00321FB1">
        <w:rPr>
          <w:rFonts w:ascii="Traditional Arabic" w:hAnsi="Traditional Arabic" w:cs="Traditional Arabic"/>
          <w:color w:val="0070C0"/>
          <w:sz w:val="34"/>
          <w:szCs w:val="34"/>
          <w:rtl/>
          <w:lang w:bidi="ar-SA"/>
        </w:rPr>
        <w:t>وجه الاستدلال:</w:t>
      </w:r>
    </w:p>
    <w:p w:rsidR="00920B07" w:rsidRPr="00321FB1" w:rsidRDefault="00AF2645" w:rsidP="00321FB1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أن ابن عباس وأهل</w:t>
      </w:r>
      <w:r w:rsidR="00487A1E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َ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المدينة لم يعتد</w:t>
      </w:r>
      <w:r w:rsidR="00487A1E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ُّ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وا برؤية أهل الشام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وقول ابن عباس: </w:t>
      </w:r>
      <w:r w:rsidR="00C81244">
        <w:rPr>
          <w:rFonts w:ascii="Traditional Arabic" w:hAnsi="Traditional Arabic" w:cs="Traditional Arabic"/>
          <w:sz w:val="34"/>
          <w:szCs w:val="34"/>
          <w:rtl/>
          <w:lang w:bidi="ar-SA"/>
        </w:rPr>
        <w:t>(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هكذا أمرنا رسول ال</w:t>
      </w:r>
      <w:r w:rsidR="00487A1E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ل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ه صلى الله عليه وسلم</w:t>
      </w:r>
      <w:r w:rsidR="00C81244">
        <w:rPr>
          <w:rFonts w:ascii="Traditional Arabic" w:hAnsi="Traditional Arabic" w:cs="Traditional Arabic"/>
          <w:sz w:val="34"/>
          <w:szCs w:val="34"/>
          <w:rtl/>
          <w:lang w:bidi="ar-SA"/>
        </w:rPr>
        <w:t>)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يدل على أن هذا ليس من اجتهاده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وإنما هو امتثال ل</w:t>
      </w:r>
      <w:r w:rsidR="00487A1E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ِ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ما أمر به النبي صلى الله عليه وسلم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ويكون هذا الحديث حجة في عدم اعتبار رؤية البلدان المتباعدة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وأن لأهل كل بلد رؤيت</w:t>
      </w:r>
      <w:r w:rsidR="00487A1E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َ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هم</w:t>
      </w:r>
      <w:r w:rsidRPr="00321FB1">
        <w:rPr>
          <w:rStyle w:val="af"/>
          <w:rFonts w:ascii="Traditional Arabic" w:hAnsi="Traditional Arabic" w:cs="Traditional Arabic"/>
          <w:sz w:val="34"/>
          <w:szCs w:val="34"/>
          <w:rtl/>
        </w:rPr>
        <w:footnoteReference w:id="25"/>
      </w:r>
      <w:r w:rsidR="00F97F3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.</w:t>
      </w:r>
    </w:p>
    <w:p w:rsidR="00AF2645" w:rsidRPr="00321FB1" w:rsidRDefault="00AF2645" w:rsidP="00321FB1">
      <w:pPr>
        <w:rPr>
          <w:rFonts w:ascii="Traditional Arabic" w:hAnsi="Traditional Arabic" w:cs="Traditional Arabic"/>
          <w:color w:val="0070C0"/>
          <w:sz w:val="34"/>
          <w:szCs w:val="34"/>
          <w:rtl/>
          <w:lang w:bidi="ar-SA"/>
        </w:rPr>
      </w:pPr>
      <w:r w:rsidRPr="00321FB1">
        <w:rPr>
          <w:rFonts w:ascii="Traditional Arabic" w:hAnsi="Traditional Arabic" w:cs="Traditional Arabic"/>
          <w:color w:val="0070C0"/>
          <w:sz w:val="34"/>
          <w:szCs w:val="34"/>
          <w:rtl/>
          <w:lang w:bidi="ar-SA"/>
        </w:rPr>
        <w:t xml:space="preserve">ناقش المخالفون حديث كريب من وجهين: </w:t>
      </w:r>
    </w:p>
    <w:p w:rsidR="00AF2645" w:rsidRPr="00321FB1" w:rsidRDefault="00AF2645" w:rsidP="00321FB1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1 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يحمل الحديث على أنهم لا يفطرون بقول كريب وحده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بل لا بد من شهادة رج</w:t>
      </w:r>
      <w:r w:rsidR="000A5EC3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ُ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لين</w:t>
      </w:r>
      <w:r w:rsidR="000A5EC3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أو استفاضة. </w:t>
      </w:r>
    </w:p>
    <w:p w:rsidR="00AF2645" w:rsidRPr="00321FB1" w:rsidRDefault="00AF2645" w:rsidP="000A5EC3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2 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الحجة إنما تكون في المرفوع من رواية ابن عباس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وليس في اجتهاده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وهذا المرفوع يخالفه حديث</w:t>
      </w:r>
      <w:r w:rsidR="000A5EC3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صحيح 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تقوم به الحجة 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وهو ما أخرجه البخاري ومسلم وغيرهما من أهل السنن بلفظ</w:t>
      </w:r>
      <w:r w:rsidR="000A5EC3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: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</w:t>
      </w:r>
      <w:r w:rsidR="00C81244">
        <w:rPr>
          <w:rFonts w:ascii="Traditional Arabic" w:hAnsi="Traditional Arabic" w:cs="Traditional Arabic"/>
          <w:sz w:val="34"/>
          <w:szCs w:val="34"/>
          <w:rtl/>
          <w:lang w:bidi="ar-SA"/>
        </w:rPr>
        <w:t>(</w:t>
      </w:r>
      <w:r w:rsidR="000A5EC3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(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لا تصوموا حتى تروا الهلال</w:t>
      </w:r>
      <w:r w:rsidR="000A5EC3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ولا ت</w:t>
      </w:r>
      <w:r w:rsidR="000A5EC3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ُ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فطروا حتى تروه</w:t>
      </w:r>
      <w:r w:rsidR="000A5EC3">
        <w:rPr>
          <w:rFonts w:ascii="Traditional Arabic" w:hAnsi="Traditional Arabic" w:cs="Traditional Arabic"/>
          <w:sz w:val="34"/>
          <w:szCs w:val="34"/>
          <w:rtl/>
          <w:lang w:bidi="ar-SA"/>
        </w:rPr>
        <w:t>؛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فإن غ</w:t>
      </w:r>
      <w:r w:rsidR="000A5EC3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ُ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م</w:t>
      </w:r>
      <w:r w:rsidR="000A5EC3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َّ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عليكم فأكملوا العدة ثلاثين</w:t>
      </w:r>
      <w:r w:rsidR="00C81244">
        <w:rPr>
          <w:rFonts w:ascii="Traditional Arabic" w:hAnsi="Traditional Arabic" w:cs="Traditional Arabic"/>
          <w:sz w:val="34"/>
          <w:szCs w:val="34"/>
          <w:rtl/>
          <w:lang w:bidi="ar-SA"/>
        </w:rPr>
        <w:t>)</w:t>
      </w:r>
      <w:r w:rsidR="000A5EC3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)</w:t>
      </w:r>
      <w:r w:rsidRPr="00321FB1">
        <w:rPr>
          <w:rStyle w:val="af"/>
          <w:rFonts w:ascii="Traditional Arabic" w:hAnsi="Traditional Arabic" w:cs="Traditional Arabic"/>
          <w:sz w:val="34"/>
          <w:szCs w:val="34"/>
          <w:rtl/>
        </w:rPr>
        <w:footnoteReference w:id="26"/>
      </w:r>
      <w:r w:rsidR="000A5EC3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وهذا لا يختص بأهل ناحية على جهة الانفراد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بل هو خطاب لكل من يصلح له من المسلمين</w:t>
      </w:r>
      <w:r w:rsidR="000A5EC3">
        <w:rPr>
          <w:rFonts w:ascii="Traditional Arabic" w:hAnsi="Traditional Arabic" w:cs="Traditional Arabic"/>
          <w:sz w:val="34"/>
          <w:szCs w:val="34"/>
          <w:rtl/>
          <w:lang w:bidi="ar-SA"/>
        </w:rPr>
        <w:t>؛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فالاستدلال به على لزوم رؤية أهل بلد لغيرهم من أهل البلاد أظهر من الاستدلال به على عدم اللزوم</w:t>
      </w:r>
      <w:r w:rsidRPr="00321FB1">
        <w:rPr>
          <w:rStyle w:val="af"/>
          <w:rFonts w:ascii="Traditional Arabic" w:hAnsi="Traditional Arabic" w:cs="Traditional Arabic"/>
          <w:sz w:val="34"/>
          <w:szCs w:val="34"/>
          <w:rtl/>
        </w:rPr>
        <w:footnoteReference w:id="27"/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.</w:t>
      </w:r>
    </w:p>
    <w:p w:rsidR="00AF2645" w:rsidRPr="00321FB1" w:rsidRDefault="00AF2645" w:rsidP="000A5EC3">
      <w:pPr>
        <w:rPr>
          <w:rFonts w:ascii="Traditional Arabic" w:hAnsi="Traditional Arabic" w:cs="Traditional Arabic"/>
          <w:color w:val="0070C0"/>
          <w:sz w:val="34"/>
          <w:szCs w:val="34"/>
          <w:rtl/>
          <w:lang w:bidi="ar-SA"/>
        </w:rPr>
      </w:pPr>
      <w:r w:rsidRPr="00321FB1">
        <w:rPr>
          <w:rFonts w:ascii="Traditional Arabic" w:hAnsi="Traditional Arabic" w:cs="Traditional Arabic"/>
          <w:color w:val="0070C0"/>
          <w:sz w:val="34"/>
          <w:szCs w:val="34"/>
          <w:rtl/>
          <w:lang w:bidi="ar-SA"/>
        </w:rPr>
        <w:t>القول الرابع:</w:t>
      </w:r>
    </w:p>
    <w:p w:rsidR="00AF2645" w:rsidRPr="00321FB1" w:rsidRDefault="00AF2645" w:rsidP="000A5EC3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قال به عكرمة 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مولى ابن عباس 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والقاسم بن محمد بن أبي بكر الصديق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وسالم بن </w:t>
      </w:r>
      <w:r w:rsid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عبدا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لله بن عمر بن الخطاب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وإسحاق بن راهويه: أن لكل </w:t>
      </w:r>
      <w:r w:rsidR="00275178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بلد رؤيته الخاصة به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275178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ولا يلزم برؤية غيره</w:t>
      </w:r>
      <w:r w:rsidR="000A5EC3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275178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واستدلوا على ذلك بحديث ك</w:t>
      </w:r>
      <w:r w:rsidR="003375F5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ريب</w:t>
      </w:r>
      <w:r w:rsidR="00275178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المتقدم</w:t>
      </w:r>
      <w:r w:rsidR="00275178" w:rsidRPr="00321FB1">
        <w:rPr>
          <w:rStyle w:val="af"/>
          <w:rFonts w:ascii="Traditional Arabic" w:hAnsi="Traditional Arabic" w:cs="Traditional Arabic"/>
          <w:sz w:val="34"/>
          <w:szCs w:val="34"/>
          <w:rtl/>
        </w:rPr>
        <w:footnoteReference w:id="28"/>
      </w:r>
      <w:r w:rsidR="00275178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.</w:t>
      </w:r>
    </w:p>
    <w:p w:rsidR="00275178" w:rsidRPr="00321FB1" w:rsidRDefault="00275178" w:rsidP="000A5EC3">
      <w:pPr>
        <w:rPr>
          <w:rFonts w:ascii="Traditional Arabic" w:hAnsi="Traditional Arabic" w:cs="Traditional Arabic"/>
          <w:color w:val="0070C0"/>
          <w:sz w:val="34"/>
          <w:szCs w:val="34"/>
          <w:rtl/>
          <w:lang w:bidi="ar-SA"/>
        </w:rPr>
      </w:pPr>
      <w:r w:rsidRPr="00321FB1">
        <w:rPr>
          <w:rFonts w:ascii="Traditional Arabic" w:hAnsi="Traditional Arabic" w:cs="Traditional Arabic"/>
          <w:color w:val="0070C0"/>
          <w:sz w:val="34"/>
          <w:szCs w:val="34"/>
          <w:rtl/>
          <w:lang w:bidi="ar-SA"/>
        </w:rPr>
        <w:t>خلاصة وترجيح:</w:t>
      </w:r>
    </w:p>
    <w:p w:rsidR="00275178" w:rsidRPr="00321FB1" w:rsidRDefault="00275178" w:rsidP="007B08C9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يمكن رد الأقوال الفقهية في مسألة المطالع إلى اتجاهين:</w:t>
      </w:r>
    </w:p>
    <w:p w:rsidR="00275178" w:rsidRPr="00321FB1" w:rsidRDefault="00275178" w:rsidP="001C33EF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أولهما: لا يعتد باختلاف المطالع</w:t>
      </w:r>
      <w:r w:rsidR="00D14198">
        <w:rPr>
          <w:rFonts w:ascii="Traditional Arabic" w:hAnsi="Traditional Arabic" w:cs="Traditional Arabic"/>
          <w:sz w:val="34"/>
          <w:szCs w:val="34"/>
          <w:rtl/>
          <w:lang w:bidi="ar-SA"/>
        </w:rPr>
        <w:t>؛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فإذا رئي الهلال في بلد لزم جميع</w:t>
      </w:r>
      <w:r w:rsidR="00D14198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َ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البلاد العمل</w:t>
      </w:r>
      <w:r w:rsidR="00D14198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ُ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بهذه الرؤية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وهذا هو المشهور عند الحنفية والحنابلة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واختاره الليث بن سعد</w:t>
      </w:r>
      <w:r w:rsidR="0061583A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وحكاه البغوي عن الشافعي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وإليه ذهب القاضي أبو الطيب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والروياني وقال: إنه ظاهر المذهب</w:t>
      </w:r>
      <w:r w:rsidR="0061583A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واختاره جميع أصحابنا</w:t>
      </w:r>
      <w:r w:rsidR="0061583A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وهو ما رواه ابن القاسم وابن وهب عن مالك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ويمكن أن نقول: إنه رأي المالكية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بعد أن نقلنا عدم ثبوت ما ادع</w:t>
      </w:r>
      <w:r w:rsidR="001C33EF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َ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و</w:t>
      </w:r>
      <w:r w:rsidR="001C33EF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ْ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ه من الإجماع على عدم لحوق رؤية الهلال ما بع</w:t>
      </w:r>
      <w:r w:rsidR="0091007E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ُ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د من البلاد</w:t>
      </w:r>
      <w:r w:rsidR="001C33EF">
        <w:rPr>
          <w:rFonts w:ascii="Traditional Arabic" w:hAnsi="Traditional Arabic" w:cs="Traditional Arabic"/>
          <w:sz w:val="34"/>
          <w:szCs w:val="34"/>
          <w:rtl/>
          <w:lang w:bidi="ar-SA"/>
        </w:rPr>
        <w:t>؛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كالأندلس من خراسان.</w:t>
      </w:r>
    </w:p>
    <w:p w:rsidR="00275178" w:rsidRPr="00321FB1" w:rsidRDefault="00275178" w:rsidP="00777CDC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lastRenderedPageBreak/>
        <w:t>والاتجاه الآخر: يعتد باختلاف المطالع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فلا يلتزم أهل</w:t>
      </w:r>
      <w:r w:rsidR="001C33EF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ُ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البلد الذي لم ي</w:t>
      </w:r>
      <w:r w:rsidR="001C33EF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َ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ر</w:t>
      </w:r>
      <w:r w:rsidR="001C33EF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َ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الهلال برؤية غيرهم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إلا إذا كان بين البلدين تقار</w:t>
      </w:r>
      <w:r w:rsidR="001C33EF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ُ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ب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حدده البعض بحسب مطالع الشمس والقمر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وحدده البعض الآخر بحسب الأقاليم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ورأ</w:t>
      </w:r>
      <w:r w:rsidR="0085081B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ى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بعضهم تحديده بمسافة القصر</w:t>
      </w:r>
      <w:r w:rsidR="00777CDC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وهذا الاتجاه يمثل قول جمهور الشافعية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وهو قول عند الحنابلة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وأخذ به بعض الحنفية وبعض المالكية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ويمكن أن نضم إليه ما نقل عن عكرمة والقاسم وسالم وإسحاق.</w:t>
      </w:r>
    </w:p>
    <w:p w:rsidR="00275178" w:rsidRPr="00321FB1" w:rsidRDefault="00275178" w:rsidP="00F57B11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وبناء</w:t>
      </w:r>
      <w:r w:rsidR="00777CDC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ً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على ذلك نقول: إن مسألة اعتبار اختلاف المطالع أو عدم اعتباره من المسائل الاجتهادية التي يس</w:t>
      </w:r>
      <w:r w:rsidR="00712589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ُ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وغ الخلاف فيها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ولا يرجح الدليل أحد </w:t>
      </w:r>
      <w:r w:rsidR="005610C2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الاتجاهين على الآخر</w:t>
      </w:r>
      <w:r w:rsidR="00712589">
        <w:rPr>
          <w:rFonts w:ascii="Traditional Arabic" w:hAnsi="Traditional Arabic" w:cs="Traditional Arabic"/>
          <w:sz w:val="34"/>
          <w:szCs w:val="34"/>
          <w:rtl/>
          <w:lang w:bidi="ar-SA"/>
        </w:rPr>
        <w:t>؛</w:t>
      </w:r>
      <w:r w:rsidR="005610C2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لتقارب الأدلة</w:t>
      </w:r>
      <w:r w:rsidR="00712589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5610C2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ومع ذلك فإني أميل إلى الاتجاه الذي يعتبر اختلاف المطالع</w:t>
      </w:r>
      <w:r w:rsidR="00712589">
        <w:rPr>
          <w:rFonts w:ascii="Traditional Arabic" w:hAnsi="Traditional Arabic" w:cs="Traditional Arabic"/>
          <w:sz w:val="34"/>
          <w:szCs w:val="34"/>
          <w:rtl/>
          <w:lang w:bidi="ar-SA"/>
        </w:rPr>
        <w:t>؛</w:t>
      </w:r>
      <w:r w:rsidR="005610C2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لأنه يضم ابن عباس 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="005610C2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حبر الأمة وترجمان القرآن 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="005610C2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وعكرمة والقاسم وسال</w:t>
      </w:r>
      <w:r w:rsidR="00712589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ِ</w:t>
      </w:r>
      <w:r w:rsidR="005610C2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م</w:t>
      </w:r>
      <w:r w:rsidR="00712589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ًا</w:t>
      </w:r>
      <w:r w:rsidR="005610C2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وإسحاق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5610C2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وهو قول جمهور الشافعية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5610C2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وقول في المذهب الحنبلي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5610C2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وبه قال بعض الحنفية 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="005610C2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منهم الزيلعي</w:t>
      </w:r>
      <w:r w:rsidR="00832C62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 xml:space="preserve"> 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="005610C2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وبعض المالكية 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="005610C2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منهم ابن </w:t>
      </w:r>
      <w:r w:rsid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عبدا</w:t>
      </w:r>
      <w:r w:rsidR="005610C2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لبر 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="005610C2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وهذا هو المتبادر إلى الفهم من قول الرسول صلى الله عليه وسلم: </w:t>
      </w:r>
      <w:r w:rsidR="00C81244">
        <w:rPr>
          <w:rFonts w:ascii="Traditional Arabic" w:hAnsi="Traditional Arabic" w:cs="Traditional Arabic"/>
          <w:sz w:val="34"/>
          <w:szCs w:val="34"/>
          <w:rtl/>
          <w:lang w:bidi="ar-SA"/>
        </w:rPr>
        <w:t>(</w:t>
      </w:r>
      <w:r w:rsidR="00953BB6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(</w:t>
      </w:r>
      <w:r w:rsidR="005610C2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صوموا لرؤيته</w:t>
      </w:r>
      <w:r w:rsidR="00832C62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5610C2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وأفطروا لرؤيته</w:t>
      </w:r>
      <w:r w:rsidR="00832C62">
        <w:rPr>
          <w:rFonts w:ascii="Traditional Arabic" w:hAnsi="Traditional Arabic" w:cs="Traditional Arabic"/>
          <w:sz w:val="34"/>
          <w:szCs w:val="34"/>
          <w:rtl/>
          <w:lang w:bidi="ar-SA"/>
        </w:rPr>
        <w:t>؛</w:t>
      </w:r>
      <w:r w:rsidR="005610C2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فإن غ</w:t>
      </w:r>
      <w:r w:rsidR="00832C62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ُ</w:t>
      </w:r>
      <w:r w:rsidR="005610C2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م</w:t>
      </w:r>
      <w:r w:rsidR="00832C62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ِّ</w:t>
      </w:r>
      <w:r w:rsidR="005610C2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ي عليكم الشهر</w:t>
      </w:r>
      <w:r w:rsidR="00832C62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5610C2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فعدوا ثلاثين</w:t>
      </w:r>
      <w:r w:rsidR="00953BB6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)</w:t>
      </w:r>
      <w:r w:rsidR="00C81244">
        <w:rPr>
          <w:rFonts w:ascii="Traditional Arabic" w:hAnsi="Traditional Arabic" w:cs="Traditional Arabic"/>
          <w:sz w:val="34"/>
          <w:szCs w:val="34"/>
          <w:rtl/>
          <w:lang w:bidi="ar-SA"/>
        </w:rPr>
        <w:t>)</w:t>
      </w:r>
      <w:r w:rsidR="00832C62">
        <w:rPr>
          <w:rFonts w:ascii="Traditional Arabic" w:hAnsi="Traditional Arabic" w:cs="Traditional Arabic"/>
          <w:sz w:val="34"/>
          <w:szCs w:val="34"/>
          <w:rtl/>
          <w:lang w:bidi="ar-SA"/>
        </w:rPr>
        <w:t>؛</w:t>
      </w:r>
      <w:r w:rsidR="005610C2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ذلك أن الهلال لا يظهر 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="005610C2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في نفس الوقت 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="005610C2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لكل أهل الأرض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5610C2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ولا يحجبه الغيم عن كل أهل الأرض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5610C2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فتكون لكل بلد رؤيته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5610C2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وفق الضوابط الآتية</w:t>
      </w:r>
      <w:r w:rsidR="005610C2" w:rsidRPr="00321FB1">
        <w:rPr>
          <w:rStyle w:val="af"/>
          <w:rFonts w:ascii="Traditional Arabic" w:hAnsi="Traditional Arabic" w:cs="Traditional Arabic"/>
          <w:sz w:val="34"/>
          <w:szCs w:val="34"/>
          <w:rtl/>
        </w:rPr>
        <w:footnoteReference w:id="29"/>
      </w:r>
      <w:r w:rsidR="005610C2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:</w:t>
      </w:r>
    </w:p>
    <w:p w:rsidR="005610C2" w:rsidRPr="00321FB1" w:rsidRDefault="005610C2" w:rsidP="00321FB1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1 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أن الشمس والقمر وسائر الكواكب إذا طلعت على بلد واقع على أحد خطوط الطول 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ممتد</w:t>
      </w:r>
      <w:r w:rsidR="006F1907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ّ</w:t>
      </w:r>
      <w:r w:rsid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من الشمال إلى الجنوب 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كانت مشرقة على جميع البلدان الواقعة على هذا الخط.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</w:t>
      </w:r>
    </w:p>
    <w:p w:rsidR="005610C2" w:rsidRPr="00321FB1" w:rsidRDefault="005610C2" w:rsidP="006F1907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2 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كل البلاد الواقعة غربي هذا الخط يكون الهلال ثابت</w:t>
      </w:r>
      <w:r w:rsid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عندها 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مهما اختلفت المطالع 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وكلما كانت البلاد أشد ب</w:t>
      </w:r>
      <w:r w:rsidR="006F1907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ُ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عد</w:t>
      </w:r>
      <w:r w:rsid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من جهة الغرب</w:t>
      </w:r>
      <w:r w:rsidR="006F1907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كان الهلال أظهر.</w:t>
      </w:r>
    </w:p>
    <w:p w:rsidR="005610C2" w:rsidRPr="00321FB1" w:rsidRDefault="005610C2" w:rsidP="006F1907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3 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متى ابتدأ</w:t>
      </w:r>
      <w:r w:rsidR="00330E5D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ت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رؤية الهلال على خط من خطوط الطول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فجميع البلاد التي تقع شر</w:t>
      </w:r>
      <w:r w:rsidR="00330E5D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قه لا يكون الهلال ظاهر</w:t>
      </w:r>
      <w:r w:rsid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="00330E5D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فيها</w:t>
      </w:r>
      <w:r w:rsidR="006F1907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ولا يرى إلا في الليلة التالية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</w:t>
      </w:r>
      <w:r w:rsidR="00330E5D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على هذا يفسر حديث كريب</w:t>
      </w:r>
      <w:r w:rsidR="006F1907">
        <w:rPr>
          <w:rFonts w:ascii="Traditional Arabic" w:hAnsi="Traditional Arabic" w:cs="Traditional Arabic"/>
          <w:sz w:val="34"/>
          <w:szCs w:val="34"/>
          <w:rtl/>
          <w:lang w:bidi="ar-SA"/>
        </w:rPr>
        <w:t>؛</w:t>
      </w:r>
      <w:r w:rsidR="00330E5D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حيث رأى 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الهلال في دمشق (45 درجة 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خط الطول الشرقي من جرينتش) ليلة الجمعة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ورآه أهل المدينة (50 درجة 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خط الطول الشرقي) ليلة السبت.</w:t>
      </w:r>
    </w:p>
    <w:p w:rsidR="004F4ED6" w:rsidRPr="00321FB1" w:rsidRDefault="004F4ED6" w:rsidP="006F1907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4 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لا اختلاف بين أهل الأرض قاطبة في رؤية الهلال إلا بليلة واحدة فقط</w:t>
      </w:r>
      <w:r w:rsidR="006F1907">
        <w:rPr>
          <w:rFonts w:ascii="Traditional Arabic" w:hAnsi="Traditional Arabic" w:cs="Traditional Arabic"/>
          <w:sz w:val="34"/>
          <w:szCs w:val="34"/>
          <w:rtl/>
          <w:lang w:bidi="ar-SA"/>
        </w:rPr>
        <w:t>؛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لأن الهلال إذا ظهر في بلدة ولم يظهر فيما قبلها</w:t>
      </w:r>
      <w:r w:rsidR="006F1907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فإنه يتم دورته بعد أربع وعشرين ساعة</w:t>
      </w:r>
      <w:r w:rsidR="006F1907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فيراه جميع سكان المعمورة.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br w:type="page"/>
      </w:r>
    </w:p>
    <w:p w:rsidR="004F4ED6" w:rsidRPr="00321FB1" w:rsidRDefault="004F4ED6" w:rsidP="00321FB1">
      <w:pPr>
        <w:jc w:val="center"/>
        <w:rPr>
          <w:rFonts w:ascii="Traditional Arabic" w:hAnsi="Traditional Arabic" w:cs="Traditional Arabic"/>
          <w:color w:val="FF0000"/>
          <w:sz w:val="34"/>
          <w:szCs w:val="34"/>
          <w:rtl/>
          <w:lang w:bidi="ar-SA"/>
        </w:rPr>
      </w:pPr>
      <w:r w:rsidRPr="00321FB1">
        <w:rPr>
          <w:rFonts w:ascii="Traditional Arabic" w:hAnsi="Traditional Arabic" w:cs="Traditional Arabic"/>
          <w:color w:val="FF0000"/>
          <w:sz w:val="34"/>
          <w:szCs w:val="34"/>
          <w:rtl/>
          <w:lang w:bidi="ar-SA"/>
        </w:rPr>
        <w:lastRenderedPageBreak/>
        <w:t>المبحث الثاني</w:t>
      </w:r>
    </w:p>
    <w:p w:rsidR="004F4ED6" w:rsidRPr="00321FB1" w:rsidRDefault="004F4ED6" w:rsidP="009F30A5">
      <w:pPr>
        <w:pStyle w:val="20"/>
        <w:rPr>
          <w:rtl/>
          <w:lang w:bidi="ar-SA"/>
        </w:rPr>
      </w:pPr>
      <w:bookmarkStart w:id="4" w:name="_Toc490060785"/>
      <w:r w:rsidRPr="00321FB1">
        <w:rPr>
          <w:rtl/>
          <w:lang w:bidi="ar-SA"/>
        </w:rPr>
        <w:t xml:space="preserve">حجية الحسابات </w:t>
      </w:r>
      <w:r w:rsidR="00E3342D">
        <w:rPr>
          <w:rtl/>
          <w:lang w:bidi="ar-SA"/>
        </w:rPr>
        <w:t>الفلَك</w:t>
      </w:r>
      <w:r w:rsidRPr="00321FB1">
        <w:rPr>
          <w:rtl/>
          <w:lang w:bidi="ar-SA"/>
        </w:rPr>
        <w:t>ية</w:t>
      </w:r>
      <w:bookmarkEnd w:id="4"/>
    </w:p>
    <w:p w:rsidR="004F4ED6" w:rsidRPr="00321FB1" w:rsidRDefault="00D33DE0" w:rsidP="00321FB1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لبيان اعتماد الحساب أو عدم اعتماده في إثبات الأهلة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ولتوضيح ما يتعلق بهذا الموضوع من مسائل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تقسم هذا المبحث إلى أربعة مطالب: </w:t>
      </w:r>
    </w:p>
    <w:p w:rsidR="00D33DE0" w:rsidRPr="00321FB1" w:rsidRDefault="00D33DE0" w:rsidP="00CA66EB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المطلب الأول: تحقيق القول في الحساب بين القطعية والظنية</w:t>
      </w:r>
      <w:r w:rsidR="00CA66EB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.</w:t>
      </w:r>
    </w:p>
    <w:p w:rsidR="00D33DE0" w:rsidRPr="00321FB1" w:rsidRDefault="00D33DE0" w:rsidP="00321FB1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المطلب الثاني: مدى مشروعية الاعتداد بالحساب. </w:t>
      </w:r>
    </w:p>
    <w:p w:rsidR="00D33DE0" w:rsidRPr="00321FB1" w:rsidRDefault="00483D44" w:rsidP="00CA66EB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المطلب الثالث: خصوصية الجاليات الإسلامية وأثرها في اعتماد الحساب.</w:t>
      </w:r>
    </w:p>
    <w:p w:rsidR="00483D44" w:rsidRPr="00321FB1" w:rsidRDefault="00483D44" w:rsidP="00CA66EB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المطلب الرابع: الفرق بين العمل بالحساب في الصلاة وفي الصيام.</w:t>
      </w:r>
    </w:p>
    <w:p w:rsidR="00483D44" w:rsidRPr="00321FB1" w:rsidRDefault="00483D44" w:rsidP="00321FB1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</w:p>
    <w:p w:rsidR="00483D44" w:rsidRPr="00321FB1" w:rsidRDefault="00483D44" w:rsidP="00321FB1">
      <w:pPr>
        <w:jc w:val="center"/>
        <w:rPr>
          <w:rFonts w:ascii="Traditional Arabic" w:hAnsi="Traditional Arabic" w:cs="Traditional Arabic"/>
          <w:color w:val="0070C0"/>
          <w:sz w:val="34"/>
          <w:szCs w:val="34"/>
          <w:rtl/>
          <w:lang w:bidi="ar-SA"/>
        </w:rPr>
      </w:pPr>
      <w:r w:rsidRPr="00321FB1">
        <w:rPr>
          <w:rFonts w:ascii="Traditional Arabic" w:hAnsi="Traditional Arabic" w:cs="Traditional Arabic"/>
          <w:color w:val="0070C0"/>
          <w:sz w:val="34"/>
          <w:szCs w:val="34"/>
          <w:rtl/>
          <w:lang w:bidi="ar-SA"/>
        </w:rPr>
        <w:t>المطلب الأول</w:t>
      </w:r>
    </w:p>
    <w:p w:rsidR="00483D44" w:rsidRPr="00321FB1" w:rsidRDefault="00483D44" w:rsidP="009F30A5">
      <w:pPr>
        <w:pStyle w:val="20"/>
        <w:rPr>
          <w:rtl/>
        </w:rPr>
      </w:pPr>
      <w:bookmarkStart w:id="5" w:name="_Toc490060786"/>
      <w:r w:rsidRPr="00321FB1">
        <w:rPr>
          <w:rtl/>
          <w:lang w:bidi="ar-SA"/>
        </w:rPr>
        <w:t>تحقيق القول في الحساب بين القطع والظن</w:t>
      </w:r>
      <w:r w:rsidRPr="00321FB1">
        <w:rPr>
          <w:rStyle w:val="af"/>
          <w:rFonts w:ascii="Traditional Arabic" w:hAnsi="Traditional Arabic" w:cs="Traditional Arabic"/>
          <w:color w:val="0070C0"/>
          <w:sz w:val="34"/>
          <w:szCs w:val="34"/>
          <w:rtl/>
        </w:rPr>
        <w:footnoteReference w:id="30"/>
      </w:r>
      <w:bookmarkEnd w:id="5"/>
    </w:p>
    <w:p w:rsidR="00483D44" w:rsidRPr="00321FB1" w:rsidRDefault="00483D44" w:rsidP="00321FB1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المراد من العمل بالحساب: حساب سير القمر في منازله لتثبيت وقت اجتماعه بالشمس ووقت انفصاله عنها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ووقت إمكانية الرؤية وعدمها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والب</w:t>
      </w:r>
      <w:r w:rsidR="00CA66EB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ُ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عد بين النيرين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ووقت مكث الهلال في الأفق وغير ذلك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حتى يمكن أن يعرف به متى يرى </w:t>
      </w:r>
      <w:r w:rsidR="00930D03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الهلا</w:t>
      </w:r>
      <w:r w:rsidR="00187A08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ل في أوائل الشهور القمرية.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</w:t>
      </w:r>
    </w:p>
    <w:p w:rsidR="00930D03" w:rsidRPr="00321FB1" w:rsidRDefault="00B005B7" w:rsidP="008828B4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وكانت الطريقة الحسابية (القديمة) تعتمد على الأجهزة المتوافرة في تلك العصور</w:t>
      </w:r>
      <w:r w:rsidR="008828B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وعلى ما توصل إليه علماء </w:t>
      </w:r>
      <w:r w:rsidR="00E3342D">
        <w:rPr>
          <w:rFonts w:ascii="Traditional Arabic" w:hAnsi="Traditional Arabic" w:cs="Traditional Arabic"/>
          <w:sz w:val="34"/>
          <w:szCs w:val="34"/>
          <w:rtl/>
          <w:lang w:bidi="ar-SA"/>
        </w:rPr>
        <w:t>الفلَك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والرياضيات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أما في العصر الحديث فقد تطورت هذه الأجهزة ومعطيات العلوم تطور</w:t>
      </w:r>
      <w:r w:rsid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مذهل</w:t>
      </w:r>
      <w:r w:rsid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="008828B4">
        <w:rPr>
          <w:rFonts w:ascii="Traditional Arabic" w:hAnsi="Traditional Arabic" w:cs="Traditional Arabic"/>
          <w:sz w:val="34"/>
          <w:szCs w:val="34"/>
          <w:rtl/>
          <w:lang w:bidi="ar-SA"/>
        </w:rPr>
        <w:t>؛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ولذا يحسن إيراد كلمة موجزة عن كل من الطريقتين.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</w:t>
      </w:r>
    </w:p>
    <w:p w:rsidR="00B005B7" w:rsidRPr="00321FB1" w:rsidRDefault="00B005B7" w:rsidP="00321FB1">
      <w:pPr>
        <w:rPr>
          <w:rFonts w:ascii="Traditional Arabic" w:hAnsi="Traditional Arabic" w:cs="Traditional Arabic"/>
          <w:color w:val="0070C0"/>
          <w:sz w:val="34"/>
          <w:szCs w:val="34"/>
          <w:rtl/>
          <w:lang w:bidi="ar-SA"/>
        </w:rPr>
      </w:pPr>
      <w:r w:rsidRPr="00321FB1">
        <w:rPr>
          <w:rFonts w:ascii="Traditional Arabic" w:hAnsi="Traditional Arabic" w:cs="Traditional Arabic"/>
          <w:color w:val="0070C0"/>
          <w:sz w:val="34"/>
          <w:szCs w:val="34"/>
          <w:rtl/>
          <w:lang w:bidi="ar-SA"/>
        </w:rPr>
        <w:t xml:space="preserve">الطريقة الحسابية القديمة: </w:t>
      </w:r>
    </w:p>
    <w:p w:rsidR="00B005B7" w:rsidRPr="00321FB1" w:rsidRDefault="00B005B7" w:rsidP="00321FB1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اعتمدت هذه الطريقة 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أساس</w:t>
      </w:r>
      <w:r w:rsid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على استقراء كمية كبيرة من الأرصاد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ومن </w:t>
      </w:r>
      <w:r w:rsidR="00E31137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 xml:space="preserve">ثم 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استخر</w:t>
      </w:r>
      <w:r w:rsidR="00E31137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ا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ج متوسطها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ومن أشهر الآلات التي استخدمت في ذلك</w:t>
      </w:r>
      <w:r w:rsidR="00E31137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: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(الإسطرلاب)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وقد تم التوصل به إلى معرفة مقادير حركة الكواكب وأبعاد بعضها عن بعض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بالإضافة إلى تعيين مواضعها بالحس والمشاهدة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فتأسست بذلك مجموعة من 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lastRenderedPageBreak/>
        <w:t>"الأزياج"</w:t>
      </w:r>
      <w:r w:rsidRPr="00321FB1">
        <w:rPr>
          <w:rStyle w:val="af"/>
          <w:rFonts w:ascii="Traditional Arabic" w:hAnsi="Traditional Arabic" w:cs="Traditional Arabic"/>
          <w:sz w:val="34"/>
          <w:szCs w:val="34"/>
          <w:rtl/>
        </w:rPr>
        <w:footnoteReference w:id="31"/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وهي جداول مثبت فيها مواقع الأجرام السماوية</w:t>
      </w:r>
      <w:r w:rsidR="008B21F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ومقادير حركاتها </w:t>
      </w:r>
      <w:r w:rsidR="00060336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في الأزمنة المختلفة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060336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اعتماد</w:t>
      </w:r>
      <w:r w:rsidR="008B21F4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ً</w:t>
      </w:r>
      <w:r w:rsidR="00060336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ا على نتائج الرصد والمراقبة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060336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وأمكن عن طريق ملاحظة كثير من الظواهر </w:t>
      </w:r>
      <w:r w:rsidR="00E3342D">
        <w:rPr>
          <w:rFonts w:ascii="Traditional Arabic" w:hAnsi="Traditional Arabic" w:cs="Traditional Arabic"/>
          <w:sz w:val="34"/>
          <w:szCs w:val="34"/>
          <w:rtl/>
          <w:lang w:bidi="ar-SA"/>
        </w:rPr>
        <w:t>الفلَك</w:t>
      </w:r>
      <w:r w:rsidR="00060336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ية التعبير عنها بعدد من العلاقات الحسابية والمثلثية. </w:t>
      </w:r>
    </w:p>
    <w:p w:rsidR="00060336" w:rsidRPr="00321FB1" w:rsidRDefault="00060336" w:rsidP="008B21F4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وكان معروف</w:t>
      </w:r>
      <w:r w:rsid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لدى الأقدمين التفاوت في حركة القمر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بسب اختلاف مداره المر</w:t>
      </w:r>
      <w:r w:rsidR="00095D80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كزي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095D80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وكذلك التغير في مستوى مدار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ه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وتراجع خط العقدتين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وعوامل اضطراب حركة القمر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فكان من الطبيعي لديهم اختلاف مطالع الشمس والقمر ومغاربهما تبع</w:t>
      </w:r>
      <w:r w:rsid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للزمان والمكان.</w:t>
      </w:r>
    </w:p>
    <w:p w:rsidR="00060336" w:rsidRPr="00321FB1" w:rsidRDefault="00C910C5" w:rsidP="008B21F4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ويمكن القول 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بصفة عامة 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="008B21F4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: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</w:t>
      </w:r>
      <w:r w:rsidR="008B21F4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إ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ن الأقدمين قد توصلوا إلى وصف حركة القمر بشكل قريب مما هو معروف الآن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وكانت نتائجهم 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في الغالب 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متوافقة مع الواقع</w:t>
      </w:r>
      <w:r w:rsidR="00E8555F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ولا تشذ عنه إلا نادر</w:t>
      </w:r>
      <w:r w:rsid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وكان مشهور</w:t>
      </w:r>
      <w:r w:rsid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عندهم أن الشهر الحقيقي هو المدة من الاجتماع إلى الاجتماع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فإذا وقع الاجتماع قبل الغروب كانت تلك الليلة من الشهر الآتي</w:t>
      </w:r>
      <w:r w:rsidR="00E8555F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وإن لم تمكن الرؤية فيها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ومتى تأخر الاجتماع عن الغروب كانت هي واليوم الذي بعدها من الشهر الماضي</w:t>
      </w:r>
      <w:r w:rsidR="007F2C07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(وهذا هو الشهر الحقيقي في اصطلاح </w:t>
      </w:r>
      <w:r w:rsidR="00E3342D">
        <w:rPr>
          <w:rFonts w:ascii="Traditional Arabic" w:hAnsi="Traditional Arabic" w:cs="Traditional Arabic"/>
          <w:sz w:val="34"/>
          <w:szCs w:val="34"/>
          <w:rtl/>
          <w:lang w:bidi="ar-SA"/>
        </w:rPr>
        <w:t>الفلَك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يين). </w:t>
      </w:r>
    </w:p>
    <w:p w:rsidR="00C910C5" w:rsidRPr="00321FB1" w:rsidRDefault="00C910C5" w:rsidP="00321FB1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وقد فحص المتأخرون هذه الطرق فوجدوها في غاية الصحة والموافقة</w:t>
      </w:r>
      <w:r w:rsidRPr="00321FB1">
        <w:rPr>
          <w:rStyle w:val="af"/>
          <w:rFonts w:ascii="Traditional Arabic" w:hAnsi="Traditional Arabic" w:cs="Traditional Arabic"/>
          <w:sz w:val="34"/>
          <w:szCs w:val="34"/>
          <w:rtl/>
        </w:rPr>
        <w:footnoteReference w:id="32"/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. </w:t>
      </w:r>
    </w:p>
    <w:p w:rsidR="009F30A5" w:rsidRDefault="00C910C5" w:rsidP="007F2C07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وقد حكم كثير من الفقهاء 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الذي</w:t>
      </w:r>
      <w:r w:rsidR="007C6E0F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ن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لهم قدم في علم </w:t>
      </w:r>
      <w:r w:rsidR="00E3342D">
        <w:rPr>
          <w:rFonts w:ascii="Traditional Arabic" w:hAnsi="Traditional Arabic" w:cs="Traditional Arabic"/>
          <w:sz w:val="34"/>
          <w:szCs w:val="34"/>
          <w:rtl/>
          <w:lang w:bidi="ar-SA"/>
        </w:rPr>
        <w:t>الفلَك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والهيئة والحساب</w:t>
      </w:r>
      <w:r w:rsidRPr="00321FB1">
        <w:rPr>
          <w:rStyle w:val="af"/>
          <w:rFonts w:ascii="Traditional Arabic" w:hAnsi="Traditional Arabic" w:cs="Traditional Arabic"/>
          <w:sz w:val="34"/>
          <w:szCs w:val="34"/>
          <w:rtl/>
        </w:rPr>
        <w:footnoteReference w:id="33"/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على الطريقة الحسابية القديمة بقطعية مقدماتها واستنادها إلى المحسوس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قال في العذب الزلال: </w:t>
      </w:r>
      <w:r w:rsidR="00C81244">
        <w:rPr>
          <w:rFonts w:ascii="Traditional Arabic" w:hAnsi="Traditional Arabic" w:cs="Traditional Arabic"/>
          <w:sz w:val="34"/>
          <w:szCs w:val="34"/>
          <w:rtl/>
          <w:lang w:bidi="ar-SA"/>
        </w:rPr>
        <w:t>(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والحاصل أن كل من</w:t>
      </w:r>
      <w:r w:rsidR="007C6E0F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أدرك طرف</w:t>
      </w:r>
      <w:r w:rsid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="007C6E0F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من فن الهيئة والتعدي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ل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علم بالضرورة أن حسابات الأهلة وغيرها قطعية من غير فرق بين مسلم وأوربي ويهودي وغيرهم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حتى من أنكر ذلك ي</w:t>
      </w:r>
      <w:r w:rsidR="007F2C07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ُ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ع</w:t>
      </w:r>
      <w:r w:rsidR="007F2C07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َ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د من أجهل الجهال عند سائر الأمم</w:t>
      </w:r>
      <w:r w:rsidR="00C81244">
        <w:rPr>
          <w:rFonts w:ascii="Traditional Arabic" w:hAnsi="Traditional Arabic" w:cs="Traditional Arabic"/>
          <w:sz w:val="34"/>
          <w:szCs w:val="34"/>
          <w:rtl/>
          <w:lang w:bidi="ar-SA"/>
        </w:rPr>
        <w:t>)</w:t>
      </w:r>
      <w:r w:rsidRPr="00321FB1">
        <w:rPr>
          <w:rStyle w:val="af"/>
          <w:rFonts w:ascii="Traditional Arabic" w:hAnsi="Traditional Arabic" w:cs="Traditional Arabic"/>
          <w:sz w:val="34"/>
          <w:szCs w:val="34"/>
          <w:rtl/>
        </w:rPr>
        <w:footnoteReference w:id="34"/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.</w:t>
      </w:r>
    </w:p>
    <w:p w:rsidR="009F30A5" w:rsidRDefault="009F30A5">
      <w:pPr>
        <w:bidi w:val="0"/>
        <w:ind w:left="454" w:hanging="454"/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>
        <w:rPr>
          <w:rFonts w:ascii="Traditional Arabic" w:hAnsi="Traditional Arabic" w:cs="Traditional Arabic"/>
          <w:sz w:val="34"/>
          <w:szCs w:val="34"/>
          <w:rtl/>
          <w:lang w:bidi="ar-SA"/>
        </w:rPr>
        <w:br w:type="page"/>
      </w:r>
    </w:p>
    <w:p w:rsidR="00C910C5" w:rsidRPr="00321FB1" w:rsidRDefault="001F7124" w:rsidP="00321FB1">
      <w:pPr>
        <w:rPr>
          <w:rFonts w:ascii="Traditional Arabic" w:hAnsi="Traditional Arabic" w:cs="Traditional Arabic"/>
          <w:color w:val="0070C0"/>
          <w:sz w:val="34"/>
          <w:szCs w:val="34"/>
          <w:rtl/>
          <w:lang w:bidi="ar-SA"/>
        </w:rPr>
      </w:pPr>
      <w:r w:rsidRPr="00321FB1">
        <w:rPr>
          <w:rFonts w:ascii="Traditional Arabic" w:hAnsi="Traditional Arabic" w:cs="Traditional Arabic"/>
          <w:color w:val="0070C0"/>
          <w:sz w:val="34"/>
          <w:szCs w:val="34"/>
          <w:rtl/>
          <w:lang w:bidi="ar-SA"/>
        </w:rPr>
        <w:lastRenderedPageBreak/>
        <w:t>الطريقة الحسابية الحديثة:</w:t>
      </w:r>
    </w:p>
    <w:p w:rsidR="00B45EBF" w:rsidRPr="00321FB1" w:rsidRDefault="00B45EBF" w:rsidP="00787897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بدأت الطريقة الحديثة من حيث انتهت سابقتها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فاستفادت من أرصادها ونتائجها وجداولها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ثم طورت أجهزتها بدقة فائقة وسرعة مذهلة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واعتمدت على القوانين العلمية التي تصف حركة القمر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وتربط بين سرعته والمسافة التي يقطعها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ومدى تأثير قوى التجاذب بين الكواكب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وقوى التنافر (الطرد المركزي) الناجمة عن حركتها الدورانية المركبة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وصياغة كل ذلك في قوالب رياضية بمساعدة قوانين الميكانيكا السماوية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مما كان له كبير الأثر على علم </w:t>
      </w:r>
      <w:r w:rsidR="00E3342D">
        <w:rPr>
          <w:rFonts w:ascii="Traditional Arabic" w:hAnsi="Traditional Arabic" w:cs="Traditional Arabic"/>
          <w:sz w:val="34"/>
          <w:szCs w:val="34"/>
          <w:rtl/>
          <w:lang w:bidi="ar-SA"/>
        </w:rPr>
        <w:t>الفلَك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فأثمر نجاح</w:t>
      </w:r>
      <w:r w:rsid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باهر</w:t>
      </w:r>
      <w:r w:rsid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في إطلاق الصواريخ وارتياد معالم الفضاء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حتى وضع الإنسان قدمه على سطح القمر عام 1963م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وقد توصلت هذه الطريقة إلى تحديد الموقع الفعلي للقمر في أية لحظة وبشكل دقيق لا يتجاوز فيه الخطأ مجال الثواني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</w:t>
      </w:r>
      <w:r w:rsidR="00C81244">
        <w:rPr>
          <w:rFonts w:ascii="Traditional Arabic" w:hAnsi="Traditional Arabic" w:cs="Traditional Arabic"/>
          <w:sz w:val="34"/>
          <w:szCs w:val="34"/>
          <w:rtl/>
          <w:lang w:bidi="ar-SA"/>
        </w:rPr>
        <w:t>(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أمكن الحساب المسبق لمكان القمر في مداره لبضع سنين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وبدقة تصل إلى 2 كلم</w:t>
      </w:r>
      <w:r w:rsidR="00C81244">
        <w:rPr>
          <w:rFonts w:ascii="Traditional Arabic" w:hAnsi="Traditional Arabic" w:cs="Traditional Arabic"/>
          <w:sz w:val="34"/>
          <w:szCs w:val="34"/>
          <w:rtl/>
          <w:lang w:bidi="ar-SA"/>
        </w:rPr>
        <w:t>)</w:t>
      </w:r>
      <w:r w:rsidRPr="00321FB1">
        <w:rPr>
          <w:rStyle w:val="af"/>
          <w:rFonts w:ascii="Traditional Arabic" w:hAnsi="Traditional Arabic" w:cs="Traditional Arabic"/>
          <w:sz w:val="34"/>
          <w:szCs w:val="34"/>
          <w:rtl/>
        </w:rPr>
        <w:footnoteReference w:id="35"/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.</w:t>
      </w:r>
    </w:p>
    <w:p w:rsidR="00B45EBF" w:rsidRPr="00321FB1" w:rsidRDefault="00B45EBF" w:rsidP="00321FB1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وقد تم 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مؤخر</w:t>
      </w:r>
      <w:r w:rsid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ترجمة كل ذلك إلى برامج</w:t>
      </w:r>
      <w:r w:rsidR="00787897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َ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بالغة الدقة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ما أن يتم إدخالها إلى الحاسوب حتى يقوم 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فور</w:t>
      </w:r>
      <w:r w:rsid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بإعطاء النتائج الصحيحة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حسب درجة الدقة المطلوبة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وبالتالي: التوصل إلى تحديد زمن بداية الشهر القمري ونهايته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ولحظة ولادة هلاله.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</w:t>
      </w:r>
    </w:p>
    <w:p w:rsidR="00B45EBF" w:rsidRPr="00321FB1" w:rsidRDefault="00B45EBF" w:rsidP="00B013D3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فالطريقة الحديثة تحدد 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بشكل علمي موثوق به 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مكان القمر في أي لحظة مستقبلية</w:t>
      </w:r>
      <w:r w:rsidR="00AC259B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وعلى مدى عدة سنين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كما أنها تحدد الب</w:t>
      </w:r>
      <w:r w:rsidR="00AC259B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ُ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عد المطلق بين مسقط القمر على الكرة السماوية</w:t>
      </w:r>
      <w:r w:rsidR="00AC259B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ومثيله الشمسي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وبالتالي: تحديد أول الشهر القمري </w:t>
      </w:r>
      <w:r w:rsidR="00B45092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بالتحقق من كافة الشروط الاعتبارية المتعلقة برؤية هلاله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B45092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وتتكفل المراصد الحديثة 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="00B45092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فائقة التكبير 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="00B45092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من تصحيح الإحداثيات كل بضع سنين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B45092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وتحديث القيم المرجعية اللازمة في الحساب بشكل يضمن الموثوقية في النتائج</w:t>
      </w:r>
      <w:r w:rsidR="00B45092" w:rsidRPr="00321FB1">
        <w:rPr>
          <w:rStyle w:val="af"/>
          <w:rFonts w:ascii="Traditional Arabic" w:hAnsi="Traditional Arabic" w:cs="Traditional Arabic"/>
          <w:sz w:val="34"/>
          <w:szCs w:val="34"/>
          <w:rtl/>
        </w:rPr>
        <w:footnoteReference w:id="36"/>
      </w:r>
      <w:r w:rsidR="00B45092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.</w:t>
      </w:r>
    </w:p>
    <w:p w:rsidR="00B45092" w:rsidRPr="00321FB1" w:rsidRDefault="00B013D3" w:rsidP="00321FB1">
      <w:pPr>
        <w:jc w:val="center"/>
        <w:rPr>
          <w:rFonts w:ascii="Traditional Arabic" w:hAnsi="Traditional Arabic" w:cs="Traditional Arabic"/>
          <w:color w:val="FF0000"/>
          <w:sz w:val="34"/>
          <w:szCs w:val="34"/>
          <w:rtl/>
          <w:lang w:bidi="ar-SA"/>
        </w:rPr>
      </w:pPr>
      <w:r>
        <w:rPr>
          <w:rFonts w:ascii="Traditional Arabic" w:hAnsi="Traditional Arabic" w:cs="Traditional Arabic"/>
          <w:color w:val="FF0000"/>
          <w:sz w:val="34"/>
          <w:szCs w:val="34"/>
          <w:rtl/>
          <w:lang w:bidi="ar-SA"/>
        </w:rPr>
        <w:br w:type="column"/>
      </w:r>
      <w:r w:rsidR="00B45092" w:rsidRPr="00321FB1">
        <w:rPr>
          <w:rFonts w:ascii="Traditional Arabic" w:hAnsi="Traditional Arabic" w:cs="Traditional Arabic"/>
          <w:color w:val="FF0000"/>
          <w:sz w:val="34"/>
          <w:szCs w:val="34"/>
          <w:rtl/>
          <w:lang w:bidi="ar-SA"/>
        </w:rPr>
        <w:lastRenderedPageBreak/>
        <w:t>المطلب الثاني</w:t>
      </w:r>
    </w:p>
    <w:p w:rsidR="00B45092" w:rsidRPr="00321FB1" w:rsidRDefault="00B45092" w:rsidP="009F30A5">
      <w:pPr>
        <w:pStyle w:val="20"/>
        <w:rPr>
          <w:rtl/>
          <w:lang w:bidi="ar-SA"/>
        </w:rPr>
      </w:pPr>
      <w:bookmarkStart w:id="6" w:name="_Toc490060787"/>
      <w:r w:rsidRPr="00321FB1">
        <w:rPr>
          <w:rtl/>
          <w:lang w:bidi="ar-SA"/>
        </w:rPr>
        <w:t>مدى مشروعية الاعتداد بالحساب</w:t>
      </w:r>
      <w:bookmarkEnd w:id="6"/>
    </w:p>
    <w:p w:rsidR="00B45092" w:rsidRPr="00321FB1" w:rsidRDefault="00B45092" w:rsidP="00B013D3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اختلف الفقهاء في حكم العمل بالحساب ومدى مشروعية الاعتداد به 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نفي</w:t>
      </w:r>
      <w:r w:rsid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وإثبات</w:t>
      </w:r>
      <w:r w:rsid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أو نفي</w:t>
      </w:r>
      <w:r w:rsid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فقط 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منذ أواخر القرن الأول الهجري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عندما نسب القول به إلى مطر</w:t>
      </w:r>
      <w:r w:rsidR="00B013D3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ِّ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ف بن </w:t>
      </w:r>
      <w:r w:rsid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عبدا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لله الش</w:t>
      </w:r>
      <w:r w:rsidR="00B013D3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ِّ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خير</w:t>
      </w:r>
      <w:r w:rsidRPr="00321FB1">
        <w:rPr>
          <w:rStyle w:val="af"/>
          <w:rFonts w:ascii="Traditional Arabic" w:hAnsi="Traditional Arabic" w:cs="Traditional Arabic"/>
          <w:sz w:val="34"/>
          <w:szCs w:val="34"/>
          <w:rtl/>
        </w:rPr>
        <w:footnoteReference w:id="37"/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وتبعه البعض</w:t>
      </w:r>
      <w:r w:rsidR="00B013D3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وعارضه الجمهور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ويمكن تلخيص هذ</w:t>
      </w:r>
      <w:r w:rsidR="00B013D3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ا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الخلاف في اتجاهين</w:t>
      </w:r>
      <w:r w:rsidRPr="00321FB1">
        <w:rPr>
          <w:rStyle w:val="af"/>
          <w:rFonts w:ascii="Traditional Arabic" w:hAnsi="Traditional Arabic" w:cs="Traditional Arabic"/>
          <w:sz w:val="34"/>
          <w:szCs w:val="34"/>
          <w:rtl/>
        </w:rPr>
        <w:footnoteReference w:id="38"/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.</w:t>
      </w:r>
    </w:p>
    <w:p w:rsidR="00B45092" w:rsidRPr="00321FB1" w:rsidRDefault="00B45092" w:rsidP="00B013D3">
      <w:pPr>
        <w:rPr>
          <w:rFonts w:ascii="Traditional Arabic" w:hAnsi="Traditional Arabic" w:cs="Traditional Arabic"/>
          <w:color w:val="0070C0"/>
          <w:sz w:val="34"/>
          <w:szCs w:val="34"/>
          <w:rtl/>
          <w:lang w:bidi="ar-SA"/>
        </w:rPr>
      </w:pPr>
      <w:r w:rsidRPr="00321FB1">
        <w:rPr>
          <w:rFonts w:ascii="Traditional Arabic" w:hAnsi="Traditional Arabic" w:cs="Traditional Arabic"/>
          <w:color w:val="0070C0"/>
          <w:sz w:val="34"/>
          <w:szCs w:val="34"/>
          <w:rtl/>
          <w:lang w:bidi="ar-SA"/>
        </w:rPr>
        <w:t>الاتجاه الأول:</w:t>
      </w:r>
    </w:p>
    <w:p w:rsidR="00B45092" w:rsidRPr="00321FB1" w:rsidRDefault="00B45092" w:rsidP="001E4A50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المنع من العمل بالحساب</w:t>
      </w:r>
      <w:r w:rsidR="001E4A50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وعدم الاعتبار به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وهذا ما ذهب إليه جمهور العلماء من المذاهب الأربعة وغيرهم</w:t>
      </w:r>
      <w:r w:rsidR="001E4A50">
        <w:rPr>
          <w:rFonts w:ascii="Traditional Arabic" w:hAnsi="Traditional Arabic" w:cs="Traditional Arabic"/>
          <w:sz w:val="34"/>
          <w:szCs w:val="34"/>
          <w:rtl/>
          <w:lang w:bidi="ar-SA"/>
        </w:rPr>
        <w:t>؛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حيث اعتبروا دخول الشهر برؤية </w:t>
      </w:r>
      <w:r w:rsidR="00A96F96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الهلال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A96F96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وعند عدمها بإكمال العدة ثلاثين </w:t>
      </w:r>
      <w:r w:rsidR="00C2345E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يوم</w:t>
      </w:r>
      <w:r w:rsid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C2345E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وهذا هو ما أناط الشر</w:t>
      </w:r>
      <w:r w:rsidR="00A96F96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ع</w:t>
      </w:r>
      <w:r w:rsidR="00C2345E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</w:t>
      </w:r>
      <w:r w:rsidR="00A96F96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به الح</w:t>
      </w:r>
      <w:r w:rsidR="001E4A50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ُ</w:t>
      </w:r>
      <w:r w:rsidR="00A96F96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كم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A96F96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فلا مدخل لغير ذلك في دخول الشهر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A96F96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وهذه بعض أقوالهم في المسألة.</w:t>
      </w:r>
    </w:p>
    <w:p w:rsidR="00A96F96" w:rsidRPr="00321FB1" w:rsidRDefault="00A96F96" w:rsidP="00321FB1">
      <w:pPr>
        <w:rPr>
          <w:rFonts w:ascii="Traditional Arabic" w:hAnsi="Traditional Arabic" w:cs="Traditional Arabic"/>
          <w:color w:val="0070C0"/>
          <w:sz w:val="34"/>
          <w:szCs w:val="34"/>
          <w:rtl/>
          <w:lang w:bidi="ar-SA"/>
        </w:rPr>
      </w:pPr>
      <w:r w:rsidRPr="00321FB1">
        <w:rPr>
          <w:rFonts w:ascii="Traditional Arabic" w:hAnsi="Traditional Arabic" w:cs="Traditional Arabic"/>
          <w:color w:val="0070C0"/>
          <w:sz w:val="34"/>
          <w:szCs w:val="34"/>
          <w:rtl/>
          <w:lang w:bidi="ar-SA"/>
        </w:rPr>
        <w:t xml:space="preserve">في المذهب الحنفي: </w:t>
      </w:r>
    </w:p>
    <w:p w:rsidR="00A96F96" w:rsidRPr="00321FB1" w:rsidRDefault="00A96F96" w:rsidP="002A55C5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جاء في رسالة تنبيه الغافل </w:t>
      </w:r>
      <w:r w:rsidRPr="002A55C5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والوسنان على أحكام هلال رمضان: قد صرح علماؤنا وغيرهم </w:t>
      </w:r>
      <w:r w:rsidR="001E4A50" w:rsidRPr="002A55C5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بوجوب</w:t>
      </w:r>
      <w:r w:rsidRPr="002A55C5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التماس الهلال ليلة الثلاثين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من شعبان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فإن رأوه صاموا</w:t>
      </w:r>
      <w:r w:rsidR="001E4A50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وإلا أكملوا العدة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</w:t>
      </w:r>
      <w:r w:rsidR="00D6724F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فاعتبروا الرؤية أو إكمال العدة ا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تباع</w:t>
      </w:r>
      <w:r w:rsidR="00D6724F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ً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ا للأحاديث الآمرة بذلك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دون الحساب والتنجيم</w:t>
      </w:r>
      <w:r w:rsidR="001E4A50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وقد اتفقت عبارات</w:t>
      </w:r>
      <w:r w:rsidR="001E4A50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ُ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المتون وغيرها من كتب علمائنا الحنفية على قولهم: يثبت رمضان برؤية هلال</w:t>
      </w:r>
      <w:r w:rsidR="001E4A50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ِ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ه وب</w:t>
      </w:r>
      <w:r w:rsidR="001E4A50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ِ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ع</w:t>
      </w:r>
      <w:r w:rsidR="001E4A50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َ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د</w:t>
      </w:r>
      <w:r w:rsidR="001E4A50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ِّ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شعبان ثلاثين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ومن المعلوم أن مفاهيم الكتب معتبرة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فيفهم منها أنه لا يثبت بغير هذين</w:t>
      </w:r>
      <w:r w:rsidRPr="00321FB1">
        <w:rPr>
          <w:rStyle w:val="af"/>
          <w:rFonts w:ascii="Traditional Arabic" w:hAnsi="Traditional Arabic" w:cs="Traditional Arabic"/>
          <w:sz w:val="34"/>
          <w:szCs w:val="34"/>
          <w:rtl/>
        </w:rPr>
        <w:footnoteReference w:id="39"/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. </w:t>
      </w:r>
    </w:p>
    <w:p w:rsidR="00A96F96" w:rsidRPr="00321FB1" w:rsidRDefault="00A96F96" w:rsidP="000D6F31">
      <w:pPr>
        <w:rPr>
          <w:rFonts w:ascii="Traditional Arabic" w:hAnsi="Traditional Arabic" w:cs="Traditional Arabic"/>
          <w:color w:val="0070C0"/>
          <w:sz w:val="34"/>
          <w:szCs w:val="34"/>
          <w:rtl/>
          <w:lang w:bidi="ar-SA"/>
        </w:rPr>
      </w:pPr>
      <w:r w:rsidRPr="00321FB1">
        <w:rPr>
          <w:rFonts w:ascii="Traditional Arabic" w:hAnsi="Traditional Arabic" w:cs="Traditional Arabic"/>
          <w:color w:val="0070C0"/>
          <w:sz w:val="34"/>
          <w:szCs w:val="34"/>
          <w:rtl/>
          <w:lang w:bidi="ar-SA"/>
        </w:rPr>
        <w:t>في المذهب المالكي:</w:t>
      </w:r>
    </w:p>
    <w:p w:rsidR="00A96F96" w:rsidRPr="00321FB1" w:rsidRDefault="00A96F96" w:rsidP="000D6F31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قال في الفواكه: </w:t>
      </w:r>
      <w:r w:rsidR="00C81244">
        <w:rPr>
          <w:rFonts w:ascii="Traditional Arabic" w:hAnsi="Traditional Arabic" w:cs="Traditional Arabic"/>
          <w:sz w:val="34"/>
          <w:szCs w:val="34"/>
          <w:rtl/>
          <w:lang w:bidi="ar-SA"/>
        </w:rPr>
        <w:t>(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يفهم من تعبير المصنف وغيره (برؤية) أنه لا يعو</w:t>
      </w:r>
      <w:r w:rsidR="000D6F31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ِّ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ل على قول أهل الميقات: إنه موجود ولكن لا يرى</w:t>
      </w:r>
      <w:r w:rsidR="000D6F31">
        <w:rPr>
          <w:rFonts w:ascii="Traditional Arabic" w:hAnsi="Traditional Arabic" w:cs="Traditional Arabic"/>
          <w:sz w:val="34"/>
          <w:szCs w:val="34"/>
          <w:rtl/>
          <w:lang w:bidi="ar-SA"/>
        </w:rPr>
        <w:t>؛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لأن الشارع</w:t>
      </w:r>
      <w:r w:rsidR="000D6F31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َ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إنما يعو</w:t>
      </w:r>
      <w:r w:rsidR="000D6F31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ِّ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ل على الرؤية لا على الوجود</w:t>
      </w:r>
      <w:r w:rsidRPr="00321FB1">
        <w:rPr>
          <w:rStyle w:val="af"/>
          <w:rFonts w:ascii="Traditional Arabic" w:hAnsi="Traditional Arabic" w:cs="Traditional Arabic"/>
          <w:sz w:val="34"/>
          <w:szCs w:val="34"/>
          <w:rtl/>
        </w:rPr>
        <w:footnoteReference w:id="40"/>
      </w:r>
      <w:r w:rsidR="00C81244">
        <w:rPr>
          <w:rFonts w:ascii="Traditional Arabic" w:hAnsi="Traditional Arabic" w:cs="Traditional Arabic"/>
          <w:sz w:val="34"/>
          <w:szCs w:val="34"/>
          <w:rtl/>
          <w:lang w:bidi="ar-SA"/>
        </w:rPr>
        <w:t>)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.</w:t>
      </w:r>
    </w:p>
    <w:p w:rsidR="00A96F96" w:rsidRPr="00321FB1" w:rsidRDefault="00A96F96" w:rsidP="000D6F31">
      <w:pPr>
        <w:rPr>
          <w:rFonts w:ascii="Traditional Arabic" w:hAnsi="Traditional Arabic" w:cs="Traditional Arabic"/>
          <w:color w:val="0070C0"/>
          <w:sz w:val="34"/>
          <w:szCs w:val="34"/>
          <w:rtl/>
          <w:lang w:bidi="ar-SA"/>
        </w:rPr>
      </w:pPr>
      <w:r w:rsidRPr="00321FB1">
        <w:rPr>
          <w:rFonts w:ascii="Traditional Arabic" w:hAnsi="Traditional Arabic" w:cs="Traditional Arabic"/>
          <w:color w:val="0070C0"/>
          <w:sz w:val="34"/>
          <w:szCs w:val="34"/>
          <w:rtl/>
          <w:lang w:bidi="ar-SA"/>
        </w:rPr>
        <w:t>في المذهب الشافعي:</w:t>
      </w:r>
    </w:p>
    <w:p w:rsidR="00A96F96" w:rsidRPr="00321FB1" w:rsidRDefault="00A96F96" w:rsidP="00C54C8B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ورد في المجموع: قال الجمهور: ومن قال بتقديره تحت السحاب</w:t>
      </w:r>
      <w:r w:rsidR="00C54C8B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فهو منابذ</w:t>
      </w:r>
      <w:r w:rsidR="00C54C8B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لصريح باقي الروايات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وقوله مردود! ومن قال بحساب المنازل فقوله مردود بقوله صلى الله عليه وسلم: </w:t>
      </w:r>
      <w:r w:rsidR="00C81244">
        <w:rPr>
          <w:rFonts w:ascii="Traditional Arabic" w:hAnsi="Traditional Arabic" w:cs="Traditional Arabic"/>
          <w:sz w:val="34"/>
          <w:szCs w:val="34"/>
          <w:rtl/>
          <w:lang w:bidi="ar-SA"/>
        </w:rPr>
        <w:t>(</w:t>
      </w:r>
      <w:r w:rsidR="00C54C8B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(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إن</w:t>
      </w:r>
      <w:r w:rsidR="00C54C8B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َّ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ا أم</w:t>
      </w:r>
      <w:r w:rsidR="00C54C8B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َّ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ة أمية لا نحس</w:t>
      </w:r>
      <w:r w:rsidR="00C54C8B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ُ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ب</w:t>
      </w:r>
      <w:r w:rsidR="00C54C8B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ُ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ولا نكتب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lastRenderedPageBreak/>
        <w:t xml:space="preserve">الشهر </w:t>
      </w:r>
      <w:r w:rsidR="00815B0C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هكذا وهكذا</w:t>
      </w:r>
      <w:r w:rsidR="00C81244">
        <w:rPr>
          <w:rFonts w:ascii="Traditional Arabic" w:hAnsi="Traditional Arabic" w:cs="Traditional Arabic"/>
          <w:sz w:val="34"/>
          <w:szCs w:val="34"/>
          <w:rtl/>
          <w:lang w:bidi="ar-SA"/>
        </w:rPr>
        <w:t>)</w:t>
      </w:r>
      <w:r w:rsidR="00C54C8B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)</w:t>
      </w:r>
      <w:r w:rsidR="00815B0C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الحديث</w:t>
      </w:r>
      <w:r w:rsidR="00C54C8B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َ</w:t>
      </w:r>
      <w:r w:rsidR="00815B0C" w:rsidRPr="00321FB1">
        <w:rPr>
          <w:rStyle w:val="af"/>
          <w:rFonts w:ascii="Traditional Arabic" w:hAnsi="Traditional Arabic" w:cs="Traditional Arabic"/>
          <w:sz w:val="34"/>
          <w:szCs w:val="34"/>
          <w:rtl/>
        </w:rPr>
        <w:footnoteReference w:id="41"/>
      </w:r>
      <w:r w:rsidR="00C54C8B">
        <w:rPr>
          <w:rFonts w:ascii="Traditional Arabic" w:hAnsi="Traditional Arabic" w:cs="Traditional Arabic" w:hint="eastAsia"/>
          <w:sz w:val="34"/>
          <w:szCs w:val="34"/>
          <w:rtl/>
        </w:rPr>
        <w:t>،</w:t>
      </w:r>
      <w:r w:rsidR="00815B0C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قالوا: ولأن الناس لو كلفوا بذلك ضاق عليهم</w:t>
      </w:r>
      <w:r w:rsidR="00C54C8B">
        <w:rPr>
          <w:rFonts w:ascii="Traditional Arabic" w:hAnsi="Traditional Arabic" w:cs="Traditional Arabic"/>
          <w:sz w:val="34"/>
          <w:szCs w:val="34"/>
          <w:rtl/>
          <w:lang w:bidi="ar-SA"/>
        </w:rPr>
        <w:t>؛</w:t>
      </w:r>
      <w:r w:rsidR="00815B0C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لأنه لا يعرف الحساب إلا أفراد</w:t>
      </w:r>
      <w:r w:rsidR="00C54C8B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ٌ</w:t>
      </w:r>
      <w:r w:rsidR="00815B0C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من الناس في البلدان الكبار</w:t>
      </w:r>
      <w:r w:rsidR="00C54C8B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815B0C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والصواب: ما قاله الجمهور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815B0C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وما سواه فاسد</w:t>
      </w:r>
      <w:r w:rsidR="00C54C8B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ٌ</w:t>
      </w:r>
      <w:r w:rsidR="00815B0C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مردود بصرائح الأحاديث السابقة</w:t>
      </w:r>
      <w:r w:rsidR="00815B0C" w:rsidRPr="00321FB1">
        <w:rPr>
          <w:rStyle w:val="af"/>
          <w:rFonts w:ascii="Traditional Arabic" w:hAnsi="Traditional Arabic" w:cs="Traditional Arabic"/>
          <w:sz w:val="34"/>
          <w:szCs w:val="34"/>
          <w:rtl/>
        </w:rPr>
        <w:footnoteReference w:id="42"/>
      </w:r>
      <w:r w:rsidR="00815B0C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.</w:t>
      </w:r>
    </w:p>
    <w:p w:rsidR="00815B0C" w:rsidRPr="00321FB1" w:rsidRDefault="00B40714" w:rsidP="00321FB1">
      <w:pPr>
        <w:rPr>
          <w:rFonts w:ascii="Traditional Arabic" w:hAnsi="Traditional Arabic" w:cs="Traditional Arabic"/>
          <w:color w:val="0070C0"/>
          <w:sz w:val="34"/>
          <w:szCs w:val="34"/>
          <w:rtl/>
          <w:lang w:bidi="ar-SA"/>
        </w:rPr>
      </w:pPr>
      <w:r w:rsidRPr="00321FB1">
        <w:rPr>
          <w:rFonts w:ascii="Traditional Arabic" w:hAnsi="Traditional Arabic" w:cs="Traditional Arabic"/>
          <w:color w:val="0070C0"/>
          <w:sz w:val="34"/>
          <w:szCs w:val="34"/>
          <w:rtl/>
          <w:lang w:bidi="ar-SA"/>
        </w:rPr>
        <w:t>في المذهب الحنبلي:</w:t>
      </w:r>
    </w:p>
    <w:p w:rsidR="00815B0C" w:rsidRPr="00321FB1" w:rsidRDefault="00815B0C" w:rsidP="00C54F74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في المغني: لو ب</w:t>
      </w:r>
      <w:r w:rsidR="00C54C8B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َ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نى 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أي نية صوم رمضان 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على قول المنجمين وأهل المعرفة بالحساب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فوافق الصواب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لم يصح</w:t>
      </w:r>
      <w:r w:rsidR="00C54C8B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َّ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صومه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وإن كثرت إصابتهم</w:t>
      </w:r>
      <w:r w:rsidR="00C54C8B">
        <w:rPr>
          <w:rFonts w:ascii="Traditional Arabic" w:hAnsi="Traditional Arabic" w:cs="Traditional Arabic"/>
          <w:sz w:val="34"/>
          <w:szCs w:val="34"/>
          <w:rtl/>
          <w:lang w:bidi="ar-SA"/>
        </w:rPr>
        <w:t>؛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لأنه ليس بدليل شرعي يجوز البناء عليه</w:t>
      </w:r>
      <w:r w:rsidR="00C54C8B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ولا العمل به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فكان وجوده كعدمه</w:t>
      </w:r>
      <w:r w:rsidR="00C54C8B">
        <w:rPr>
          <w:rFonts w:ascii="Traditional Arabic" w:hAnsi="Traditional Arabic" w:cs="Traditional Arabic"/>
          <w:sz w:val="34"/>
          <w:szCs w:val="34"/>
          <w:rtl/>
          <w:lang w:bidi="ar-SA"/>
        </w:rPr>
        <w:t>؛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قال النبي صلى الله عليه وسلم: </w:t>
      </w:r>
      <w:r w:rsidR="00C81244">
        <w:rPr>
          <w:rFonts w:ascii="Traditional Arabic" w:hAnsi="Traditional Arabic" w:cs="Traditional Arabic"/>
          <w:sz w:val="34"/>
          <w:szCs w:val="34"/>
          <w:rtl/>
          <w:lang w:bidi="ar-SA"/>
        </w:rPr>
        <w:t>(</w:t>
      </w:r>
      <w:r w:rsidR="00C54C8B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(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صوموا لرؤيته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وأفطروا لرؤيته</w:t>
      </w:r>
      <w:r w:rsidR="00C54C8B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)</w:t>
      </w:r>
      <w:r w:rsidR="00C81244">
        <w:rPr>
          <w:rFonts w:ascii="Traditional Arabic" w:hAnsi="Traditional Arabic" w:cs="Traditional Arabic"/>
          <w:sz w:val="34"/>
          <w:szCs w:val="34"/>
          <w:rtl/>
          <w:lang w:bidi="ar-SA"/>
        </w:rPr>
        <w:t>)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وفي رواية: </w:t>
      </w:r>
      <w:r w:rsidR="00C54C8B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(</w:t>
      </w:r>
      <w:r w:rsidR="00C81244">
        <w:rPr>
          <w:rFonts w:ascii="Traditional Arabic" w:hAnsi="Traditional Arabic" w:cs="Traditional Arabic"/>
          <w:sz w:val="34"/>
          <w:szCs w:val="34"/>
          <w:rtl/>
          <w:lang w:bidi="ar-SA"/>
        </w:rPr>
        <w:t>(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لا تصوموا حتى تروه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ولا ت</w:t>
      </w:r>
      <w:r w:rsidR="00C54C8B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ُ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فطروا حتى تروه</w:t>
      </w:r>
      <w:r w:rsidR="00C54C8B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)</w:t>
      </w:r>
      <w:r w:rsidR="00C81244">
        <w:rPr>
          <w:rFonts w:ascii="Traditional Arabic" w:hAnsi="Traditional Arabic" w:cs="Traditional Arabic"/>
          <w:sz w:val="34"/>
          <w:szCs w:val="34"/>
          <w:rtl/>
          <w:lang w:bidi="ar-SA"/>
        </w:rPr>
        <w:t>)</w:t>
      </w:r>
      <w:r w:rsidR="00C54F74">
        <w:rPr>
          <w:rFonts w:ascii="Traditional Arabic" w:hAnsi="Traditional Arabic" w:cs="Traditional Arabic"/>
          <w:sz w:val="34"/>
          <w:szCs w:val="34"/>
          <w:rtl/>
          <w:lang w:bidi="ar-SA"/>
        </w:rPr>
        <w:t>؛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رواه أبو داود</w:t>
      </w:r>
      <w:r w:rsidRPr="00321FB1">
        <w:rPr>
          <w:rStyle w:val="af"/>
          <w:rFonts w:ascii="Traditional Arabic" w:hAnsi="Traditional Arabic" w:cs="Traditional Arabic"/>
          <w:sz w:val="34"/>
          <w:szCs w:val="34"/>
          <w:rtl/>
        </w:rPr>
        <w:footnoteReference w:id="43"/>
      </w:r>
      <w:r w:rsidR="00B40714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.</w:t>
      </w:r>
    </w:p>
    <w:p w:rsidR="00815B0C" w:rsidRPr="00321FB1" w:rsidRDefault="00F16038" w:rsidP="00321FB1">
      <w:pPr>
        <w:rPr>
          <w:rFonts w:ascii="Traditional Arabic" w:hAnsi="Traditional Arabic" w:cs="Traditional Arabic"/>
          <w:color w:val="0070C0"/>
          <w:sz w:val="34"/>
          <w:szCs w:val="34"/>
          <w:rtl/>
          <w:lang w:bidi="ar-SA"/>
        </w:rPr>
      </w:pPr>
      <w:r w:rsidRPr="00321FB1">
        <w:rPr>
          <w:rFonts w:ascii="Traditional Arabic" w:hAnsi="Traditional Arabic" w:cs="Traditional Arabic"/>
          <w:color w:val="0070C0"/>
          <w:sz w:val="34"/>
          <w:szCs w:val="34"/>
          <w:rtl/>
          <w:lang w:bidi="ar-SA"/>
        </w:rPr>
        <w:t>الاتجاه الثاني:</w:t>
      </w:r>
    </w:p>
    <w:p w:rsidR="00815B0C" w:rsidRPr="00321FB1" w:rsidRDefault="00251B55" w:rsidP="00B027E0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اعتبار العمل بالحساب والأخذ بنتائجه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على خلاف بين أنصار هذا الاتجاه في اعتبار</w:t>
      </w:r>
      <w:r w:rsidR="00B027E0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ه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مطلق</w:t>
      </w:r>
      <w:r w:rsid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أو في اعتباره بالنسبة للحاسب وحده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أو له ولمن صدقه</w:t>
      </w:r>
      <w:r w:rsidR="00B027E0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وعلى خلاف آخر في العمل بالحساب حال الص</w:t>
      </w:r>
      <w:r w:rsidR="00B027E0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َّ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ح</w:t>
      </w:r>
      <w:r w:rsidR="00B027E0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ْ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و</w:t>
      </w:r>
      <w:r w:rsidR="00B027E0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ِ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والغيم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أو حال الغيم وحده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وهل يعمل بالحساب نفي</w:t>
      </w:r>
      <w:r w:rsid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وإثبات</w:t>
      </w:r>
      <w:r w:rsid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أو نفي</w:t>
      </w:r>
      <w:r w:rsid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فقط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كالقطع باستحالة الرؤية في زمن معين</w:t>
      </w:r>
      <w:r w:rsidR="00B027E0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أو القطع ب</w:t>
      </w:r>
      <w:r w:rsidR="00A52CB9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إ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مكانها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ونحو ذلك مما له تعل</w:t>
      </w:r>
      <w:r w:rsidR="00B027E0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ُّ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ق بالحساب.</w:t>
      </w:r>
    </w:p>
    <w:p w:rsidR="00251B55" w:rsidRPr="00321FB1" w:rsidRDefault="00251B55" w:rsidP="002A55C5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وأنصار هذا الاتجاه هم من أتباع المذاهب الفقهية المختلفة: فمن المذهب الحنفي: محمد بن مقاتل الرازي 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من أصحاب محمد بن الحسن</w:t>
      </w:r>
      <w:r w:rsidRPr="00321FB1">
        <w:rPr>
          <w:rStyle w:val="af"/>
          <w:rFonts w:ascii="Traditional Arabic" w:hAnsi="Traditional Arabic" w:cs="Traditional Arabic"/>
          <w:sz w:val="34"/>
          <w:szCs w:val="34"/>
          <w:rtl/>
        </w:rPr>
        <w:footnoteReference w:id="44"/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والقاضي </w:t>
      </w:r>
      <w:r w:rsid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عبدا</w:t>
      </w:r>
      <w:r w:rsidR="002B5217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لجبار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2B5217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وصاحب جمع العلوم</w:t>
      </w:r>
      <w:r w:rsidR="002B5217" w:rsidRPr="00321FB1">
        <w:rPr>
          <w:rStyle w:val="af"/>
          <w:rFonts w:ascii="Traditional Arabic" w:hAnsi="Traditional Arabic" w:cs="Traditional Arabic"/>
          <w:sz w:val="34"/>
          <w:szCs w:val="34"/>
          <w:rtl/>
        </w:rPr>
        <w:footnoteReference w:id="45"/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2B5217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والمرجاني (أو الترجماني) في ناظورة الحق</w:t>
      </w:r>
      <w:r w:rsidR="002B5217" w:rsidRPr="00321FB1">
        <w:rPr>
          <w:rStyle w:val="af"/>
          <w:rFonts w:ascii="Traditional Arabic" w:hAnsi="Traditional Arabic" w:cs="Traditional Arabic"/>
          <w:sz w:val="34"/>
          <w:szCs w:val="34"/>
          <w:rtl/>
        </w:rPr>
        <w:footnoteReference w:id="46"/>
      </w:r>
      <w:r w:rsidR="002936C7">
        <w:rPr>
          <w:rFonts w:ascii="Traditional Arabic" w:hAnsi="Traditional Arabic" w:cs="Traditional Arabic" w:hint="eastAsia"/>
          <w:sz w:val="34"/>
          <w:szCs w:val="34"/>
          <w:rtl/>
        </w:rPr>
        <w:t>،</w:t>
      </w:r>
      <w:r w:rsidR="002B5217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كما رأى العمل بالحساب وركن إليه بعض البغداديين من المالكية</w:t>
      </w:r>
      <w:r w:rsidR="002B5217" w:rsidRPr="00321FB1">
        <w:rPr>
          <w:rStyle w:val="af"/>
          <w:rFonts w:ascii="Traditional Arabic" w:hAnsi="Traditional Arabic" w:cs="Traditional Arabic"/>
          <w:sz w:val="34"/>
          <w:szCs w:val="34"/>
          <w:rtl/>
        </w:rPr>
        <w:footnoteReference w:id="47"/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2B5217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وذكر ابن بزبزة رواية ذلك عن مالك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2B5217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وحكى مثله ابن رشد عن الداودي</w:t>
      </w:r>
      <w:r w:rsidR="002B5217" w:rsidRPr="00321FB1">
        <w:rPr>
          <w:rStyle w:val="af"/>
          <w:rFonts w:ascii="Traditional Arabic" w:hAnsi="Traditional Arabic" w:cs="Traditional Arabic"/>
          <w:sz w:val="34"/>
          <w:szCs w:val="34"/>
          <w:rtl/>
        </w:rPr>
        <w:footnoteReference w:id="48"/>
      </w:r>
      <w:r w:rsidR="002936C7">
        <w:rPr>
          <w:rFonts w:ascii="Traditional Arabic" w:hAnsi="Traditional Arabic" w:cs="Traditional Arabic" w:hint="eastAsia"/>
          <w:sz w:val="34"/>
          <w:szCs w:val="34"/>
          <w:rtl/>
        </w:rPr>
        <w:t>،</w:t>
      </w:r>
      <w:r w:rsidR="002B5217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وقد قال الق</w:t>
      </w:r>
      <w:r w:rsidR="00F105D6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َ</w:t>
      </w:r>
      <w:r w:rsidR="002B5217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رافي: </w:t>
      </w:r>
      <w:r w:rsidR="00C81244">
        <w:rPr>
          <w:rFonts w:ascii="Traditional Arabic" w:hAnsi="Traditional Arabic" w:cs="Traditional Arabic"/>
          <w:sz w:val="34"/>
          <w:szCs w:val="34"/>
          <w:rtl/>
          <w:lang w:bidi="ar-SA"/>
        </w:rPr>
        <w:t>(</w:t>
      </w:r>
      <w:r w:rsidR="002B5217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حساب الأهلة والخسوف والكسوف قطعي</w:t>
      </w:r>
      <w:r w:rsidR="00C81244">
        <w:rPr>
          <w:rFonts w:ascii="Traditional Arabic" w:hAnsi="Traditional Arabic" w:cs="Traditional Arabic"/>
          <w:sz w:val="34"/>
          <w:szCs w:val="34"/>
          <w:rtl/>
          <w:lang w:bidi="ar-SA"/>
        </w:rPr>
        <w:t>)</w:t>
      </w:r>
      <w:r w:rsidR="0058209B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2B5217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وكذلك ابن البناء وغيره من المالكية</w:t>
      </w:r>
      <w:r w:rsidR="002B5217" w:rsidRPr="00321FB1">
        <w:rPr>
          <w:rStyle w:val="af"/>
          <w:rFonts w:ascii="Traditional Arabic" w:hAnsi="Traditional Arabic" w:cs="Traditional Arabic"/>
          <w:sz w:val="34"/>
          <w:szCs w:val="34"/>
          <w:rtl/>
        </w:rPr>
        <w:footnoteReference w:id="49"/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2B5217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وأكثر من قال باعتبار الحساب في إثبات الأهلة هم من الفقهاء الشافعية</w:t>
      </w:r>
      <w:r w:rsidR="009B43A0">
        <w:rPr>
          <w:rFonts w:ascii="Traditional Arabic" w:hAnsi="Traditional Arabic" w:cs="Traditional Arabic"/>
          <w:sz w:val="34"/>
          <w:szCs w:val="34"/>
          <w:rtl/>
          <w:lang w:bidi="ar-SA"/>
        </w:rPr>
        <w:t>؛</w:t>
      </w:r>
      <w:r w:rsidR="002B5217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ل</w:t>
      </w:r>
      <w:r w:rsidR="009B43A0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ِ</w:t>
      </w:r>
      <w:r w:rsidR="002B5217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ما نسب من القول به إلى الإمام الشافعي في القديم</w:t>
      </w:r>
      <w:r w:rsidR="002B5217" w:rsidRPr="00321FB1">
        <w:rPr>
          <w:rStyle w:val="af"/>
          <w:rFonts w:ascii="Traditional Arabic" w:hAnsi="Traditional Arabic" w:cs="Traditional Arabic"/>
          <w:sz w:val="34"/>
          <w:szCs w:val="34"/>
          <w:rtl/>
        </w:rPr>
        <w:footnoteReference w:id="50"/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2B5217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منهم: ابن سريج</w:t>
      </w:r>
      <w:r w:rsidR="002B5217" w:rsidRPr="00321FB1">
        <w:rPr>
          <w:rStyle w:val="af"/>
          <w:rFonts w:ascii="Traditional Arabic" w:hAnsi="Traditional Arabic" w:cs="Traditional Arabic"/>
          <w:sz w:val="34"/>
          <w:szCs w:val="34"/>
          <w:rtl/>
        </w:rPr>
        <w:footnoteReference w:id="51"/>
      </w:r>
      <w:r w:rsidR="002B5217" w:rsidRPr="00321FB1">
        <w:rPr>
          <w:rStyle w:val="af"/>
          <w:rFonts w:ascii="Traditional Arabic" w:hAnsi="Traditional Arabic" w:cs="Traditional Arabic"/>
          <w:sz w:val="34"/>
          <w:szCs w:val="34"/>
          <w:rtl/>
        </w:rPr>
        <w:footnoteReference w:id="52"/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2B5217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والقفال الشاشي</w:t>
      </w:r>
      <w:r w:rsidR="002B5217" w:rsidRPr="00321FB1">
        <w:rPr>
          <w:rStyle w:val="af"/>
          <w:rFonts w:ascii="Traditional Arabic" w:hAnsi="Traditional Arabic" w:cs="Traditional Arabic"/>
          <w:sz w:val="34"/>
          <w:szCs w:val="34"/>
          <w:rtl/>
        </w:rPr>
        <w:footnoteReference w:id="53"/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2B5217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وأبو </w:t>
      </w:r>
      <w:r w:rsidR="002B5217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lastRenderedPageBreak/>
        <w:t>الطيب الطبري</w:t>
      </w:r>
      <w:r w:rsidR="002B5217" w:rsidRPr="00321FB1">
        <w:rPr>
          <w:rStyle w:val="af"/>
          <w:rFonts w:ascii="Traditional Arabic" w:hAnsi="Traditional Arabic" w:cs="Traditional Arabic"/>
          <w:sz w:val="34"/>
          <w:szCs w:val="34"/>
          <w:rtl/>
        </w:rPr>
        <w:footnoteReference w:id="54"/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2B5217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</w:t>
      </w:r>
      <w:r w:rsidR="0067162D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والسبكي</w:t>
      </w:r>
      <w:r w:rsidR="0067162D" w:rsidRPr="00321FB1">
        <w:rPr>
          <w:rStyle w:val="af"/>
          <w:rFonts w:ascii="Traditional Arabic" w:hAnsi="Traditional Arabic" w:cs="Traditional Arabic"/>
          <w:sz w:val="34"/>
          <w:szCs w:val="34"/>
          <w:rtl/>
        </w:rPr>
        <w:footnoteReference w:id="55"/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67162D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وابن دقيق العيد</w:t>
      </w:r>
      <w:r w:rsidR="0067162D" w:rsidRPr="00321FB1">
        <w:rPr>
          <w:rStyle w:val="af"/>
          <w:rFonts w:ascii="Traditional Arabic" w:hAnsi="Traditional Arabic" w:cs="Traditional Arabic"/>
          <w:sz w:val="34"/>
          <w:szCs w:val="34"/>
          <w:rtl/>
        </w:rPr>
        <w:footnoteReference w:id="56"/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67162D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والعبادي</w:t>
      </w:r>
      <w:r w:rsidR="0067162D" w:rsidRPr="00321FB1">
        <w:rPr>
          <w:rStyle w:val="af"/>
          <w:rFonts w:ascii="Traditional Arabic" w:hAnsi="Traditional Arabic" w:cs="Traditional Arabic"/>
          <w:sz w:val="34"/>
          <w:szCs w:val="34"/>
          <w:rtl/>
        </w:rPr>
        <w:footnoteReference w:id="57"/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67162D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</w:t>
      </w:r>
      <w:r w:rsidR="0067162D" w:rsidRPr="002A55C5">
        <w:rPr>
          <w:rFonts w:ascii="Traditional Arabic" w:hAnsi="Traditional Arabic" w:cs="Traditional Arabic"/>
          <w:sz w:val="34"/>
          <w:szCs w:val="34"/>
          <w:rtl/>
          <w:lang w:bidi="ar-SA"/>
        </w:rPr>
        <w:t>وغيرهم</w:t>
      </w:r>
      <w:r w:rsidR="00321FB1" w:rsidRPr="002A55C5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67162D" w:rsidRPr="002A55C5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</w:t>
      </w:r>
      <w:r w:rsidR="005F1652" w:rsidRPr="002A55C5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ورأي</w:t>
      </w:r>
      <w:r w:rsidR="0067162D" w:rsidRPr="002A55C5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هؤلاء نص عليه القرطبي بقوله: </w:t>
      </w:r>
      <w:r w:rsidR="00C81244" w:rsidRPr="002A55C5">
        <w:rPr>
          <w:rFonts w:ascii="Traditional Arabic" w:hAnsi="Traditional Arabic" w:cs="Traditional Arabic"/>
          <w:sz w:val="34"/>
          <w:szCs w:val="34"/>
          <w:rtl/>
          <w:lang w:bidi="ar-SA"/>
        </w:rPr>
        <w:t>(</w:t>
      </w:r>
      <w:r w:rsidR="0067162D" w:rsidRPr="002A55C5">
        <w:rPr>
          <w:rFonts w:ascii="Traditional Arabic" w:hAnsi="Traditional Arabic" w:cs="Traditional Arabic"/>
          <w:sz w:val="34"/>
          <w:szCs w:val="34"/>
          <w:rtl/>
          <w:lang w:bidi="ar-SA"/>
        </w:rPr>
        <w:t>وقد ذهب مطر</w:t>
      </w:r>
      <w:r w:rsidR="005F1652" w:rsidRPr="002A55C5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ِّ</w:t>
      </w:r>
      <w:r w:rsidR="0067162D" w:rsidRPr="002A55C5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ف بن </w:t>
      </w:r>
      <w:r w:rsidR="00321FB1" w:rsidRPr="002A55C5">
        <w:rPr>
          <w:rFonts w:ascii="Traditional Arabic" w:hAnsi="Traditional Arabic" w:cs="Traditional Arabic"/>
          <w:sz w:val="34"/>
          <w:szCs w:val="34"/>
          <w:rtl/>
          <w:lang w:bidi="ar-SA"/>
        </w:rPr>
        <w:t>عبدا</w:t>
      </w:r>
      <w:r w:rsidR="0067162D" w:rsidRPr="002A55C5">
        <w:rPr>
          <w:rFonts w:ascii="Traditional Arabic" w:hAnsi="Traditional Arabic" w:cs="Traditional Arabic"/>
          <w:sz w:val="34"/>
          <w:szCs w:val="34"/>
          <w:rtl/>
          <w:lang w:bidi="ar-SA"/>
        </w:rPr>
        <w:t>لله الش</w:t>
      </w:r>
      <w:r w:rsidR="005F1652" w:rsidRPr="002A55C5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ِّ</w:t>
      </w:r>
      <w:r w:rsidR="0067162D" w:rsidRPr="002A55C5">
        <w:rPr>
          <w:rFonts w:ascii="Traditional Arabic" w:hAnsi="Traditional Arabic" w:cs="Traditional Arabic"/>
          <w:sz w:val="34"/>
          <w:szCs w:val="34"/>
          <w:rtl/>
          <w:lang w:bidi="ar-SA"/>
        </w:rPr>
        <w:t>خير</w:t>
      </w:r>
      <w:r w:rsidR="00321FB1" w:rsidRPr="002A55C5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67162D" w:rsidRPr="002A55C5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وهو من كبار التابعين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67162D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وابن قتيبة من اللغويين فقالا: يعو</w:t>
      </w:r>
      <w:r w:rsidR="005F1652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َّ</w:t>
      </w:r>
      <w:r w:rsidR="0067162D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ل على الحساب عند الغيم بتقدير المنازل واعتبار حسابها في صوم رمضان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67162D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حتى إنه لو كان صحو</w:t>
      </w:r>
      <w:r w:rsidR="008317CA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ً</w:t>
      </w:r>
      <w:r w:rsidR="0067162D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ا لرئي</w:t>
      </w:r>
      <w:r w:rsidR="005F1652">
        <w:rPr>
          <w:rFonts w:ascii="Traditional Arabic" w:hAnsi="Traditional Arabic" w:cs="Traditional Arabic"/>
          <w:sz w:val="34"/>
          <w:szCs w:val="34"/>
          <w:rtl/>
          <w:lang w:bidi="ar-SA"/>
        </w:rPr>
        <w:t>؛</w:t>
      </w:r>
      <w:r w:rsidR="0067162D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لقوله عليه السلام: </w:t>
      </w:r>
      <w:r w:rsidR="005F1652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(</w:t>
      </w:r>
      <w:r w:rsidR="00C81244">
        <w:rPr>
          <w:rFonts w:ascii="Traditional Arabic" w:hAnsi="Traditional Arabic" w:cs="Traditional Arabic"/>
          <w:sz w:val="34"/>
          <w:szCs w:val="34"/>
          <w:rtl/>
          <w:lang w:bidi="ar-SA"/>
        </w:rPr>
        <w:t>(</w:t>
      </w:r>
      <w:r w:rsidR="0067162D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فإن أ</w:t>
      </w:r>
      <w:r w:rsidR="005F1652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ُ</w:t>
      </w:r>
      <w:r w:rsidR="0067162D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غم</w:t>
      </w:r>
      <w:r w:rsidR="005F1652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ِيَ</w:t>
      </w:r>
      <w:r w:rsidR="0067162D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عليكم فاقدروا له</w:t>
      </w:r>
      <w:r w:rsidR="00C81244">
        <w:rPr>
          <w:rFonts w:ascii="Traditional Arabic" w:hAnsi="Traditional Arabic" w:cs="Traditional Arabic"/>
          <w:sz w:val="34"/>
          <w:szCs w:val="34"/>
          <w:rtl/>
          <w:lang w:bidi="ar-SA"/>
        </w:rPr>
        <w:t>)</w:t>
      </w:r>
      <w:r w:rsidR="005F1652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)؛</w:t>
      </w:r>
      <w:r w:rsidR="0067162D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أي: استدلوا عليه بمنازله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67162D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وقدروا إتمام الشهر لحسابه</w:t>
      </w:r>
      <w:r w:rsidR="00C81244">
        <w:rPr>
          <w:rFonts w:ascii="Traditional Arabic" w:hAnsi="Traditional Arabic" w:cs="Traditional Arabic"/>
          <w:sz w:val="34"/>
          <w:szCs w:val="34"/>
          <w:rtl/>
          <w:lang w:bidi="ar-SA"/>
        </w:rPr>
        <w:t>)</w:t>
      </w:r>
      <w:r w:rsidR="0067162D" w:rsidRPr="00321FB1">
        <w:rPr>
          <w:rStyle w:val="af"/>
          <w:rFonts w:ascii="Traditional Arabic" w:hAnsi="Traditional Arabic" w:cs="Traditional Arabic"/>
          <w:sz w:val="34"/>
          <w:szCs w:val="34"/>
          <w:rtl/>
        </w:rPr>
        <w:footnoteReference w:id="58"/>
      </w:r>
      <w:r w:rsidR="0067162D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.</w:t>
      </w:r>
    </w:p>
    <w:p w:rsidR="0067162D" w:rsidRPr="00321FB1" w:rsidRDefault="008D7174" w:rsidP="005F1652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ويميل إلى اعتبار العمل بالحساب والأخذ بنتائجه عدد</w:t>
      </w:r>
      <w:r w:rsidR="005F1652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من العلماء المعاصرين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منهم: الشيخ محمد بخيت المطيعي</w:t>
      </w:r>
      <w:r w:rsidRPr="00321FB1">
        <w:rPr>
          <w:rStyle w:val="af"/>
          <w:rFonts w:ascii="Traditional Arabic" w:hAnsi="Traditional Arabic" w:cs="Traditional Arabic"/>
          <w:sz w:val="34"/>
          <w:szCs w:val="34"/>
          <w:rtl/>
        </w:rPr>
        <w:footnoteReference w:id="59"/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والشيخ محمد رشيد رضا</w:t>
      </w:r>
      <w:r w:rsidRPr="00321FB1">
        <w:rPr>
          <w:rStyle w:val="af"/>
          <w:rFonts w:ascii="Traditional Arabic" w:hAnsi="Traditional Arabic" w:cs="Traditional Arabic"/>
          <w:sz w:val="34"/>
          <w:szCs w:val="34"/>
          <w:rtl/>
        </w:rPr>
        <w:footnoteReference w:id="60"/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والشيخ طنطاوي جوهري</w:t>
      </w:r>
      <w:r w:rsidRPr="00321FB1">
        <w:rPr>
          <w:rStyle w:val="af"/>
          <w:rFonts w:ascii="Traditional Arabic" w:hAnsi="Traditional Arabic" w:cs="Traditional Arabic"/>
          <w:sz w:val="34"/>
          <w:szCs w:val="34"/>
          <w:rtl/>
        </w:rPr>
        <w:footnoteReference w:id="61"/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والشيخ المراغي</w:t>
      </w:r>
      <w:r w:rsidRPr="00321FB1">
        <w:rPr>
          <w:rStyle w:val="af"/>
          <w:rFonts w:ascii="Traditional Arabic" w:hAnsi="Traditional Arabic" w:cs="Traditional Arabic"/>
          <w:sz w:val="34"/>
          <w:szCs w:val="34"/>
          <w:rtl/>
        </w:rPr>
        <w:footnoteReference w:id="62"/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والشيخ أحمد محمد شاكر</w:t>
      </w:r>
      <w:r w:rsidR="005F1652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وغيرهم.</w:t>
      </w:r>
    </w:p>
    <w:p w:rsidR="008D7174" w:rsidRPr="00321FB1" w:rsidRDefault="008D7174" w:rsidP="00321FB1">
      <w:pPr>
        <w:jc w:val="center"/>
        <w:rPr>
          <w:rFonts w:ascii="Traditional Arabic" w:hAnsi="Traditional Arabic" w:cs="Traditional Arabic"/>
          <w:color w:val="FF0000"/>
          <w:sz w:val="34"/>
          <w:szCs w:val="34"/>
          <w:rtl/>
          <w:lang w:bidi="ar-SA"/>
        </w:rPr>
      </w:pPr>
      <w:r w:rsidRPr="00321FB1">
        <w:rPr>
          <w:rFonts w:ascii="Traditional Arabic" w:hAnsi="Traditional Arabic" w:cs="Traditional Arabic"/>
          <w:color w:val="FF0000"/>
          <w:sz w:val="34"/>
          <w:szCs w:val="34"/>
          <w:rtl/>
          <w:lang w:bidi="ar-SA"/>
        </w:rPr>
        <w:t>المطلب الثالث</w:t>
      </w:r>
    </w:p>
    <w:p w:rsidR="008D7174" w:rsidRPr="00321FB1" w:rsidRDefault="008D7174" w:rsidP="00321FB1">
      <w:pPr>
        <w:jc w:val="center"/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321FB1">
        <w:rPr>
          <w:rFonts w:ascii="Traditional Arabic" w:hAnsi="Traditional Arabic" w:cs="Traditional Arabic"/>
          <w:color w:val="FF0000"/>
          <w:sz w:val="34"/>
          <w:szCs w:val="34"/>
          <w:rtl/>
          <w:lang w:bidi="ar-SA"/>
        </w:rPr>
        <w:t>أثر خصوصية الجاليات الإسلامية في اعتماد الحساب</w:t>
      </w:r>
    </w:p>
    <w:p w:rsidR="008D7174" w:rsidRPr="00321FB1" w:rsidRDefault="008D7174" w:rsidP="00BF198B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أوردنا فيما سبق قولين للفقهاء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يرى أول</w:t>
      </w:r>
      <w:r w:rsidR="00783EB8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ُ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هما أن الهلال إذا رئي في بلد لزم جميع البلاد العمل</w:t>
      </w:r>
      <w:r w:rsidR="00535A11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ُ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بهذه الرؤية والصيام بموجبها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ووفق</w:t>
      </w:r>
      <w:r w:rsid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لهذا الرأي: إذا ثبتت رؤية هلال رمضان في أي بلد إسلامي لزم الجاليات</w:t>
      </w:r>
      <w:r w:rsidR="00535A11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ِ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الإسلامية المنتشرة في كل أرجاء المعمورة الصوم</w:t>
      </w:r>
      <w:r w:rsidR="00535A11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ُ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وإذا ثبتت رؤية هلال شوال لزمها الف</w:t>
      </w:r>
      <w:r w:rsidR="00535A11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ِ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طر</w:t>
      </w:r>
      <w:r w:rsidR="00535A11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ُ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ولا ترد مسألة اعتماد الحساب في هذه الحالة.</w:t>
      </w:r>
    </w:p>
    <w:p w:rsidR="008D7174" w:rsidRPr="00321FB1" w:rsidRDefault="008D7174" w:rsidP="00DF1A5D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lastRenderedPageBreak/>
        <w:t>ويرى القول الآخر أن لكل بلد مطلع</w:t>
      </w:r>
      <w:r w:rsidR="00535A11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َ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ه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وعلى هذ</w:t>
      </w:r>
      <w:r w:rsidR="00BF198B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ا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القول يجب كفائي</w:t>
      </w:r>
      <w:r w:rsidR="00535A11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ّ</w:t>
      </w:r>
      <w:r w:rsid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="00535A11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 xml:space="preserve"> 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أو يستحب 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أن تخص</w:t>
      </w:r>
      <w:r w:rsidR="00BF198B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ِّ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ص كل</w:t>
      </w:r>
      <w:r w:rsidR="00BF198B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ُّ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جالية إسلامية بعض</w:t>
      </w:r>
      <w:r w:rsidR="00BF198B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َ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م</w:t>
      </w:r>
      <w:r w:rsidR="00BF198B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َ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ن رزقهم الله حدة البصر</w:t>
      </w:r>
      <w:r w:rsidR="00BF198B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وتعلموا كيفية الرؤية وشروطها</w:t>
      </w:r>
      <w:r w:rsidR="00DF1A5D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: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لالتماس رؤية الهلال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وهذا يشكل مناسبة تدخل البهجة والسرور على أبناء الجالية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وقد لمست أثر ذلك عندما كنت مفتي </w:t>
      </w:r>
      <w:r w:rsidR="00C824C2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المسلمين في فرنسا 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="00C824C2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منذ أكثر من ثلاثين عام</w:t>
      </w:r>
      <w:r w:rsid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="00C824C2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="00C824C2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وكان المعمول به إيفاد عدلين لكل منطقة مرتفعة في باريس: منارة مسجد باريس</w:t>
      </w:r>
      <w:r w:rsidR="00DF1A5D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C824C2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وبرج إيفل</w:t>
      </w:r>
      <w:r w:rsidR="00DF1A5D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C824C2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وقمة مومارتر .... </w:t>
      </w:r>
      <w:r w:rsidR="008317CA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إ</w:t>
      </w:r>
      <w:r w:rsidR="00C824C2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لخ لالتماس الهلال وتحريه في مظانه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C824C2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بعد استطلاع مخرجات الأرصاد فيما يخص الموضوع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C824C2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وفي نفس الوقت تتابع لجنة الرؤية إذاعات</w:t>
      </w:r>
      <w:r w:rsidR="00DF1A5D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ِ</w:t>
      </w:r>
      <w:r w:rsidR="00C824C2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الدول العربية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C824C2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فإذا ثبتت الرؤية تم إبلاغ هيئة الإذاعة والتلفزيون لإعلان ذلك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C824C2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وكلف بعض الموظفين بالرد على المكالمات الهاتفية التي تر</w:t>
      </w:r>
      <w:r w:rsidR="00DF1A5D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ِ</w:t>
      </w:r>
      <w:r w:rsidR="00C824C2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د</w:t>
      </w:r>
      <w:r w:rsidR="00DF1A5D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ُ</w:t>
      </w:r>
      <w:r w:rsidR="00C824C2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إلى مسجد باريس من كل أنحاء فرنسا طوال الليل.</w:t>
      </w:r>
    </w:p>
    <w:p w:rsidR="00C824C2" w:rsidRPr="00321FB1" w:rsidRDefault="00C824C2" w:rsidP="006B0D0E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وأشير في هذا الصدد إلى أن خصوصية الجاليات الإسلامية في الغرب تعتبر مسوغ</w:t>
      </w:r>
      <w:r w:rsid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لاعتماد الحساب في إثبات أوائل الشهور القمرية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بما لا يخل بمعطيات الرؤية الشرعية</w:t>
      </w:r>
      <w:r w:rsidR="00DF1A5D">
        <w:rPr>
          <w:rFonts w:ascii="Traditional Arabic" w:hAnsi="Traditional Arabic" w:cs="Traditional Arabic"/>
          <w:sz w:val="34"/>
          <w:szCs w:val="34"/>
          <w:rtl/>
          <w:lang w:bidi="ar-SA"/>
        </w:rPr>
        <w:t>؛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ذلك أن الحسابات الدقيقة التي تقوم بها هيئات علمية موثوقة لا يمكن أن تتعارض مع نتائج الرؤية الشرعية المؤيدة بالمراصد الحديثة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وإذا حدث هذا التعارض فإنما يعود إلى اختلال في الحساب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أو كلل في البصر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أو قصور في الأجهزة المستعملة ... والله أعلم.</w:t>
      </w:r>
    </w:p>
    <w:p w:rsidR="00C824C2" w:rsidRPr="00321FB1" w:rsidRDefault="006B0D0E" w:rsidP="00321FB1">
      <w:pPr>
        <w:jc w:val="center"/>
        <w:rPr>
          <w:rFonts w:ascii="Traditional Arabic" w:hAnsi="Traditional Arabic" w:cs="Traditional Arabic"/>
          <w:color w:val="FF0000"/>
          <w:sz w:val="34"/>
          <w:szCs w:val="34"/>
          <w:rtl/>
          <w:lang w:bidi="ar-SA"/>
        </w:rPr>
      </w:pPr>
      <w:r>
        <w:rPr>
          <w:rFonts w:ascii="Traditional Arabic" w:hAnsi="Traditional Arabic" w:cs="Traditional Arabic"/>
          <w:color w:val="FF0000"/>
          <w:sz w:val="34"/>
          <w:szCs w:val="34"/>
          <w:rtl/>
          <w:lang w:bidi="ar-SA"/>
        </w:rPr>
        <w:br w:type="column"/>
      </w:r>
      <w:r w:rsidR="00C824C2" w:rsidRPr="00321FB1">
        <w:rPr>
          <w:rFonts w:ascii="Traditional Arabic" w:hAnsi="Traditional Arabic" w:cs="Traditional Arabic"/>
          <w:color w:val="FF0000"/>
          <w:sz w:val="34"/>
          <w:szCs w:val="34"/>
          <w:rtl/>
          <w:lang w:bidi="ar-SA"/>
        </w:rPr>
        <w:lastRenderedPageBreak/>
        <w:t>المطلب الرابع</w:t>
      </w:r>
    </w:p>
    <w:p w:rsidR="00C824C2" w:rsidRPr="00321FB1" w:rsidRDefault="00C824C2" w:rsidP="009F30A5">
      <w:pPr>
        <w:pStyle w:val="20"/>
        <w:rPr>
          <w:rtl/>
          <w:lang w:bidi="ar-SA"/>
        </w:rPr>
      </w:pPr>
      <w:bookmarkStart w:id="7" w:name="_Toc490060788"/>
      <w:r w:rsidRPr="00321FB1">
        <w:rPr>
          <w:rtl/>
          <w:lang w:bidi="ar-SA"/>
        </w:rPr>
        <w:t>الفرق بين العمل بالحساب في الصلاة والصيام</w:t>
      </w:r>
      <w:bookmarkEnd w:id="7"/>
    </w:p>
    <w:p w:rsidR="00C824C2" w:rsidRPr="00321FB1" w:rsidRDefault="003046CD" w:rsidP="008B52F1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فرض الله تعالى على المسلمين خمس صلوات موزعة على مدار اليوم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ونص</w:t>
      </w:r>
      <w:r w:rsidR="000B15C2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َ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ب</w:t>
      </w:r>
      <w:r w:rsidR="000B15C2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َ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زوال الشمس سبب</w:t>
      </w:r>
      <w:r w:rsid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لوجوب الظهر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وغروبها سبب</w:t>
      </w:r>
      <w:r w:rsid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لوجوب المغرب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وطلوع الفجر سبب</w:t>
      </w:r>
      <w:r w:rsid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لوجوب الصبح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وأرسل جبريل بعلامات محددة</w:t>
      </w:r>
      <w:r w:rsidR="000B15C2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ٍ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تبين وقت العصر </w:t>
      </w:r>
      <w:r w:rsidR="00C04FC3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و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وقت الع</w:t>
      </w:r>
      <w:r w:rsidR="00C04FC3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ِ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شاء</w:t>
      </w:r>
      <w:r w:rsidR="00C04FC3">
        <w:rPr>
          <w:rFonts w:ascii="Traditional Arabic" w:hAnsi="Traditional Arabic" w:cs="Traditional Arabic"/>
          <w:sz w:val="34"/>
          <w:szCs w:val="34"/>
          <w:rtl/>
          <w:lang w:bidi="ar-SA"/>
        </w:rPr>
        <w:t>؛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قال تعالى: </w:t>
      </w:r>
      <w:r w:rsidR="00C04FC3" w:rsidRPr="00C04FC3">
        <w:rPr>
          <w:rFonts w:ascii="Traditional Arabic" w:hAnsi="Traditional Arabic" w:cs="Traditional Arabic"/>
          <w:sz w:val="34"/>
          <w:szCs w:val="34"/>
          <w:rtl/>
          <w:lang w:bidi="ar-SA"/>
        </w:rPr>
        <w:t>{أَقِمِ الصَّلَاةَ لِدُلُوكِ الشَّمْسِ إِلَى غَسَقِ اللَّيْلِ وَقُرْآنَ الْفَجْرِ} [الإسراء: 78]</w:t>
      </w:r>
      <w:r w:rsidR="00C04FC3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9B117C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وقال عز من قائل: </w:t>
      </w:r>
      <w:r w:rsidR="00C04FC3" w:rsidRPr="00C04FC3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{فَسُبْحَانَ اللَّهِ حِينَ تُمْسُونَ وَحِينَ تُصْبِحُونَ </w:t>
      </w:r>
      <w:r w:rsidR="00C04FC3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*</w:t>
      </w:r>
      <w:r w:rsidR="00C04FC3" w:rsidRPr="00C04FC3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وَلَهُ الْحَمْدُ فِي السَّمَوَاتِ وَالْأَرْضِ وَعَشِيًّا وَحِينَ تُظْهِرُونَ} [الروم: 17، 18]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9B117C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قال المفس</w:t>
      </w:r>
      <w:r w:rsidR="001C6EA1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ِّ</w:t>
      </w:r>
      <w:r w:rsidR="009B117C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رون: هذا خبر معناه الأمر بالصلوات الخمس في هذه الأوقات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9B117C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حين تمسون: المغرب والعشاء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9B117C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وحين تصبحون: الصبح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9B117C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وعشي</w:t>
      </w:r>
      <w:r w:rsidR="00234CF4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ّ</w:t>
      </w:r>
      <w:r w:rsid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="009B117C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: العصر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9B117C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</w:t>
      </w:r>
      <w:r w:rsidR="00132B99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وحين ت</w:t>
      </w:r>
      <w:r w:rsidR="00234CF4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ُ</w:t>
      </w:r>
      <w:r w:rsidR="00132B99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ظه</w:t>
      </w:r>
      <w:r w:rsidR="00234CF4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ِ</w:t>
      </w:r>
      <w:r w:rsidR="00132B99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رون: الظهر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132B99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والصلاة تسمى</w:t>
      </w:r>
      <w:r w:rsidR="009B117C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: س</w:t>
      </w:r>
      <w:r w:rsidR="00234CF4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ُ</w:t>
      </w:r>
      <w:r w:rsidR="009B117C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ب</w:t>
      </w:r>
      <w:r w:rsidR="00234CF4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ْ</w:t>
      </w:r>
      <w:r w:rsidR="009B117C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حة؛ فالآية أمر</w:t>
      </w:r>
      <w:r w:rsidR="00234CF4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ٌ</w:t>
      </w:r>
      <w:r w:rsidR="009B117C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بإيقاع الصلوات في أوقاتها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9B117C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</w:t>
      </w:r>
      <w:r w:rsidR="00B048B9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وجاءت السن</w:t>
      </w:r>
      <w:r w:rsidR="00D463A5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َّ</w:t>
      </w:r>
      <w:r w:rsidR="00B048B9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ة العملية بتأكيد هذه الأوقات وتوضيحها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B048B9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مما يدل على أن نفس الوقت سبب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B048B9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فمن علم السبب بأي طريق كان لزمه ح</w:t>
      </w:r>
      <w:r w:rsidR="00234CF4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ُ</w:t>
      </w:r>
      <w:r w:rsidR="00B048B9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كم</w:t>
      </w:r>
      <w:r w:rsidR="00234CF4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ُ</w:t>
      </w:r>
      <w:r w:rsidR="00B048B9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ه</w:t>
      </w:r>
      <w:r w:rsidR="00234CF4">
        <w:rPr>
          <w:rFonts w:ascii="Traditional Arabic" w:hAnsi="Traditional Arabic" w:cs="Traditional Arabic"/>
          <w:sz w:val="34"/>
          <w:szCs w:val="34"/>
          <w:rtl/>
          <w:lang w:bidi="ar-SA"/>
        </w:rPr>
        <w:t>؛</w:t>
      </w:r>
      <w:r w:rsidR="00B048B9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فلذلك اعتمد المسلمون الحساب</w:t>
      </w:r>
      <w:r w:rsidR="00624F7F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َ</w:t>
      </w:r>
      <w:r w:rsidR="00B048B9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المفيد للقطع في أوقات الصلوات</w:t>
      </w:r>
      <w:r w:rsidR="00624F7F">
        <w:rPr>
          <w:rFonts w:ascii="Traditional Arabic" w:hAnsi="Traditional Arabic" w:cs="Traditional Arabic"/>
          <w:sz w:val="34"/>
          <w:szCs w:val="34"/>
          <w:rtl/>
          <w:lang w:bidi="ar-SA"/>
        </w:rPr>
        <w:t>؛</w:t>
      </w:r>
      <w:r w:rsidR="00B048B9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امتثال</w:t>
      </w:r>
      <w:r w:rsid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="00B048B9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لقول الله عز وجل: </w:t>
      </w:r>
      <w:r w:rsidR="00624F7F" w:rsidRPr="00624F7F">
        <w:rPr>
          <w:rFonts w:ascii="Traditional Arabic" w:hAnsi="Traditional Arabic" w:cs="Traditional Arabic"/>
          <w:sz w:val="34"/>
          <w:szCs w:val="34"/>
          <w:rtl/>
          <w:lang w:bidi="ar-SA"/>
        </w:rPr>
        <w:t>{وَجَعَلْنَا اللَّيْلَ وَالنَّهَارَ آيَتَيْنِ فَمَحَوْنَا آيَةَ اللَّيْلِ وَجَعَلْنَا آيَةَ النَّهَارِ مُبْصِرَةً لِتَبْتَغُوا فَضْلًا مِنْ رَبِّكُمْ وَلِتَعْلَمُوا عَدَدَ السِّنِينَ وَالْحِسَابَ} [الإسراء: 12]</w:t>
      </w:r>
      <w:r w:rsidR="00FD6528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.</w:t>
      </w:r>
    </w:p>
    <w:p w:rsidR="00FD6528" w:rsidRPr="00321FB1" w:rsidRDefault="002864C0" w:rsidP="000907B3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وفر</w:t>
      </w:r>
      <w:r w:rsidR="00D463A5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َ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ض الله تعالى على المسلمين صوم شهر رمضان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ونص</w:t>
      </w:r>
      <w:r w:rsidR="00D463A5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َ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ب</w:t>
      </w:r>
      <w:r w:rsidR="00D463A5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َ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رؤية الهلال سبب</w:t>
      </w:r>
      <w:r w:rsid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لشهود الشهر ووجوب الصوم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وجاءت السن</w:t>
      </w:r>
      <w:r w:rsidR="00D463A5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َّ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ة العملية بتأكيد سبب الصوم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وهو رؤية الهلال خارج</w:t>
      </w:r>
      <w:r w:rsid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عن شعاع الشمس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فقال صلى الله عليه وسلم: </w:t>
      </w:r>
      <w:r w:rsidR="00D463A5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(</w:t>
      </w:r>
      <w:r w:rsidR="00C81244">
        <w:rPr>
          <w:rFonts w:ascii="Traditional Arabic" w:hAnsi="Traditional Arabic" w:cs="Traditional Arabic"/>
          <w:sz w:val="34"/>
          <w:szCs w:val="34"/>
          <w:rtl/>
          <w:lang w:bidi="ar-SA"/>
        </w:rPr>
        <w:t>(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صوموا لرؤيته</w:t>
      </w:r>
      <w:r w:rsidR="00D463A5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وأفط</w:t>
      </w:r>
      <w:r w:rsidR="00D463A5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ِ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روا لرؤيته</w:t>
      </w:r>
      <w:r w:rsidR="00D463A5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)</w:t>
      </w:r>
      <w:r w:rsidR="00C81244">
        <w:rPr>
          <w:rFonts w:ascii="Traditional Arabic" w:hAnsi="Traditional Arabic" w:cs="Traditional Arabic"/>
          <w:sz w:val="34"/>
          <w:szCs w:val="34"/>
          <w:rtl/>
          <w:lang w:bidi="ar-SA"/>
        </w:rPr>
        <w:t>)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ولم يقل: صوموا وأفطروا لنفس خروج الهلال عن شعاع الشمس</w:t>
      </w:r>
      <w:r w:rsidR="00D463A5">
        <w:rPr>
          <w:rFonts w:ascii="Traditional Arabic" w:hAnsi="Traditional Arabic" w:cs="Traditional Arabic"/>
          <w:sz w:val="34"/>
          <w:szCs w:val="34"/>
          <w:rtl/>
          <w:lang w:bidi="ar-SA"/>
        </w:rPr>
        <w:t>؛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فخروج الهلال عن شعاع الشمس ليس هو سبب الصوم</w:t>
      </w:r>
      <w:r w:rsidR="00D463A5">
        <w:rPr>
          <w:rFonts w:ascii="Traditional Arabic" w:hAnsi="Traditional Arabic" w:cs="Traditional Arabic"/>
          <w:sz w:val="34"/>
          <w:szCs w:val="34"/>
          <w:rtl/>
          <w:lang w:bidi="ar-SA"/>
        </w:rPr>
        <w:t>؛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كما في الصلاة التي جعل سببها </w:t>
      </w:r>
      <w:r w:rsidR="00C81244">
        <w:rPr>
          <w:rFonts w:ascii="Traditional Arabic" w:hAnsi="Traditional Arabic" w:cs="Traditional Arabic"/>
          <w:sz w:val="34"/>
          <w:szCs w:val="34"/>
          <w:rtl/>
          <w:lang w:bidi="ar-SA"/>
        </w:rPr>
        <w:t>(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دلوك الشمس</w:t>
      </w:r>
      <w:r w:rsidR="00C81244">
        <w:rPr>
          <w:rFonts w:ascii="Traditional Arabic" w:hAnsi="Traditional Arabic" w:cs="Traditional Arabic"/>
          <w:sz w:val="34"/>
          <w:szCs w:val="34"/>
          <w:rtl/>
          <w:lang w:bidi="ar-SA"/>
        </w:rPr>
        <w:t>)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فإن خف</w:t>
      </w:r>
      <w:r w:rsidR="000907B3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ِ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يت الرؤية 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</w:t>
      </w:r>
      <w:r w:rsidR="00C81244">
        <w:rPr>
          <w:rFonts w:ascii="Traditional Arabic" w:hAnsi="Traditional Arabic" w:cs="Traditional Arabic"/>
          <w:sz w:val="34"/>
          <w:szCs w:val="34"/>
          <w:rtl/>
          <w:lang w:bidi="ar-SA"/>
        </w:rPr>
        <w:t>(</w:t>
      </w:r>
      <w:r w:rsidR="000907B3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(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فإن غ</w:t>
      </w:r>
      <w:r w:rsidR="000907B3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ُ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م</w:t>
      </w:r>
      <w:r w:rsidR="000907B3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َّ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عليكم 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فأكملوا العدة ثلاثين</w:t>
      </w:r>
      <w:r w:rsidR="00C81244">
        <w:rPr>
          <w:rFonts w:ascii="Traditional Arabic" w:hAnsi="Traditional Arabic" w:cs="Traditional Arabic"/>
          <w:sz w:val="34"/>
          <w:szCs w:val="34"/>
          <w:rtl/>
          <w:lang w:bidi="ar-SA"/>
        </w:rPr>
        <w:t>)</w:t>
      </w:r>
      <w:r w:rsidR="000907B3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)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وفي رواية: </w:t>
      </w:r>
      <w:r w:rsidR="00C81244">
        <w:rPr>
          <w:rFonts w:ascii="Traditional Arabic" w:hAnsi="Traditional Arabic" w:cs="Traditional Arabic"/>
          <w:sz w:val="34"/>
          <w:szCs w:val="34"/>
          <w:rtl/>
          <w:lang w:bidi="ar-SA"/>
        </w:rPr>
        <w:t>(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فاقدروا له</w:t>
      </w:r>
      <w:r w:rsidR="000907B3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)</w:t>
      </w:r>
      <w:r w:rsidR="006452CD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فنص</w:t>
      </w:r>
      <w:r w:rsidR="000907B3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َ</w:t>
      </w:r>
      <w:r w:rsidR="006452CD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ب الشارع</w:t>
      </w:r>
      <w:r w:rsidR="000907B3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ُ</w:t>
      </w:r>
      <w:r w:rsidR="006452CD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الحكيم رؤية</w:t>
      </w:r>
      <w:r w:rsidR="000907B3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َ</w:t>
      </w:r>
      <w:r w:rsidR="006452CD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الهلال أو إكمال العدة ثلاثين</w:t>
      </w:r>
      <w:r w:rsidR="000907B3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:</w:t>
      </w:r>
      <w:r w:rsidR="006452CD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سبب</w:t>
      </w:r>
      <w:r w:rsid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="006452CD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لوجوب الصوم</w:t>
      </w:r>
      <w:r w:rsidR="000907B3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6452CD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ولم يتعرض لخروج الهلال عن شعاع الشمس</w:t>
      </w:r>
      <w:r w:rsidR="006452CD" w:rsidRPr="00321FB1">
        <w:rPr>
          <w:rStyle w:val="af"/>
          <w:rFonts w:ascii="Traditional Arabic" w:hAnsi="Traditional Arabic" w:cs="Traditional Arabic"/>
          <w:sz w:val="34"/>
          <w:szCs w:val="34"/>
          <w:rtl/>
        </w:rPr>
        <w:footnoteReference w:id="63"/>
      </w:r>
      <w:r w:rsidR="006452CD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.</w:t>
      </w:r>
    </w:p>
    <w:p w:rsidR="006452CD" w:rsidRPr="00321FB1" w:rsidRDefault="006452CD" w:rsidP="006A2F1C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وبهذا التقرير يتبين الفرق بين العمل بالحساب في الصلاة 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التي جعل سبب وجوبها نفس الوقت 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وبين العمل بالحساب في الصوم 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الذي جعل سبب وجوبه الرؤية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وليس نفس الوقت 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والله أعلم.</w:t>
      </w:r>
    </w:p>
    <w:p w:rsidR="00902951" w:rsidRPr="00321FB1" w:rsidRDefault="006A2F1C" w:rsidP="00321FB1">
      <w:pPr>
        <w:jc w:val="center"/>
        <w:rPr>
          <w:rFonts w:ascii="Traditional Arabic" w:hAnsi="Traditional Arabic" w:cs="Traditional Arabic"/>
          <w:color w:val="FF0000"/>
          <w:sz w:val="34"/>
          <w:szCs w:val="34"/>
          <w:rtl/>
          <w:lang w:bidi="ar-SA"/>
        </w:rPr>
      </w:pPr>
      <w:r>
        <w:rPr>
          <w:rFonts w:ascii="Traditional Arabic" w:hAnsi="Traditional Arabic" w:cs="Traditional Arabic"/>
          <w:color w:val="FF0000"/>
          <w:sz w:val="34"/>
          <w:szCs w:val="34"/>
          <w:rtl/>
          <w:lang w:bidi="ar-SA"/>
        </w:rPr>
        <w:br w:type="column"/>
      </w:r>
      <w:r w:rsidR="00902951" w:rsidRPr="00321FB1">
        <w:rPr>
          <w:rFonts w:ascii="Traditional Arabic" w:hAnsi="Traditional Arabic" w:cs="Traditional Arabic"/>
          <w:color w:val="FF0000"/>
          <w:sz w:val="34"/>
          <w:szCs w:val="34"/>
          <w:rtl/>
          <w:lang w:bidi="ar-SA"/>
        </w:rPr>
        <w:lastRenderedPageBreak/>
        <w:t>المبحث الثالث</w:t>
      </w:r>
    </w:p>
    <w:p w:rsidR="00902951" w:rsidRPr="00321FB1" w:rsidRDefault="00902951" w:rsidP="009F30A5">
      <w:pPr>
        <w:pStyle w:val="20"/>
        <w:rPr>
          <w:rtl/>
          <w:lang w:bidi="ar-SA"/>
        </w:rPr>
      </w:pPr>
      <w:bookmarkStart w:id="8" w:name="_Toc490060789"/>
      <w:r w:rsidRPr="00321FB1">
        <w:rPr>
          <w:rtl/>
          <w:lang w:bidi="ar-SA"/>
        </w:rPr>
        <w:t>توحيد المناسبات الدينية في الدول الإسلامية</w:t>
      </w:r>
      <w:bookmarkEnd w:id="8"/>
    </w:p>
    <w:p w:rsidR="00902951" w:rsidRPr="00321FB1" w:rsidRDefault="00902951" w:rsidP="00321FB1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منذ أضاء نور الإسلام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وانتشرت هدايته في شتى البقاع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وجمعت بلاده وحدة دينية وسياسية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والمسلمون في كل إقليم يصومون لرؤية الهلال</w:t>
      </w:r>
      <w:r w:rsidR="00A20219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وي</w:t>
      </w:r>
      <w:r w:rsidR="00A20219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ُ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فط</w:t>
      </w:r>
      <w:r w:rsidR="00A20219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ِ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رون لرؤيته متى ثبتت هذه الرؤية لديهم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ولم نسمع أن أحد</w:t>
      </w:r>
      <w:r w:rsid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أطلق صيحات استنكار بسبب اختلاف المسلمين في صومهم وفطرهم تبع</w:t>
      </w:r>
      <w:r w:rsid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لاختلاف المطالع عندهم.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</w:t>
      </w:r>
    </w:p>
    <w:p w:rsidR="00902951" w:rsidRPr="00321FB1" w:rsidRDefault="00902951" w:rsidP="00A20219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فلما أصاب المسلمين داء الشقاق والتشرذم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وانضو</w:t>
      </w:r>
      <w:r w:rsidR="00A20219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َ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و</w:t>
      </w:r>
      <w:r w:rsidR="00A20219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ْ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ا تحت كيانات مستقلة مصطنعة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وتمكن الهوى من أفئدتهم</w:t>
      </w:r>
      <w:r w:rsidR="00A20219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وسيطر على تصرفاتهم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فخالفوا أقرب جيرانهم في مواقيت أعيادهم نتيجة الاختلاف معهم في الاتجاه المذهبي أو السياسي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حينئذ عم</w:t>
      </w:r>
      <w:r w:rsidR="00A20219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َّ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ت فوضى الاجتهاد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وادعى من لا خلاق لهم رؤية الهلال 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مع استحالة رؤيته علمي</w:t>
      </w:r>
      <w:r w:rsidR="00A20219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ّ</w:t>
      </w:r>
      <w:r w:rsid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وصادفت دعواهم هو</w:t>
      </w:r>
      <w:r w:rsidR="00A20219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ً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ى في نفوس بعض المس</w:t>
      </w:r>
      <w:r w:rsidR="00A20219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ؤ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ولين ليزيدوا من ش</w:t>
      </w:r>
      <w:r w:rsidR="00A20219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ُ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قة الخلاف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حتى أعلنت بعض البلدان الإسلامية الصوم والفطر بفارق يومين أو ثلاثة عن بلدان تشترك معها في المطالع وفي جزء من الليل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مما يستحيل تصو</w:t>
      </w:r>
      <w:r w:rsidR="00A20219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ُّ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ر</w:t>
      </w:r>
      <w:r w:rsidR="00A20219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ُ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ه عقل</w:t>
      </w:r>
      <w:r w:rsid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.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</w:t>
      </w:r>
    </w:p>
    <w:p w:rsidR="00902951" w:rsidRPr="00321FB1" w:rsidRDefault="00902951" w:rsidP="00321FB1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لهذا 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ولغيره من الأسباب 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دعا بعض</w:t>
      </w:r>
      <w:r w:rsidR="00A20219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ُ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الحكماء من أصحاب الغيرة على هذا الدين وأهله إلى محاولة جمع شمل المسلمين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وإخضاع الفتوى لاجتهاد جماعي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يلتقي فيه العالم الفقيه مع العالم في الاجتماع أو الاقتصاد أو الطب أو </w:t>
      </w:r>
      <w:r w:rsidR="00E3342D">
        <w:rPr>
          <w:rFonts w:ascii="Traditional Arabic" w:hAnsi="Traditional Arabic" w:cs="Traditional Arabic"/>
          <w:sz w:val="34"/>
          <w:szCs w:val="34"/>
          <w:rtl/>
          <w:lang w:bidi="ar-SA"/>
        </w:rPr>
        <w:t>الفلَك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أو غير ذلك من العلوم والفنون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يبحثون النازلة بتجرد وموضوعية في ظل التطور </w:t>
      </w:r>
      <w:r w:rsidR="00A20219" w:rsidRPr="00F62BE9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المذهل</w:t>
      </w:r>
      <w:r w:rsidRPr="00F62BE9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الذي تشهده كافة ميادين العلم والمعرفة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وتنقله وسائل الاتصال 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لحظة وقوعه 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إلى كل أرجاء المعمورة.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</w:t>
      </w:r>
    </w:p>
    <w:p w:rsidR="00902951" w:rsidRPr="00321FB1" w:rsidRDefault="00181FED" w:rsidP="00A20219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فانعقدت عدة مؤتمرات وندوات لبحث قضية إثبات الأهلة ومحاولة توحيد المناسبات الدينية في الدول الإسلامية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نذكر منها على سبيل المثال:</w:t>
      </w:r>
    </w:p>
    <w:p w:rsidR="00181FED" w:rsidRPr="00321FB1" w:rsidRDefault="00181FED" w:rsidP="00321FB1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1 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مجمع البحوث الإسلامية بالأزهر: 1386هـ - 1966م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وقرار اللجنة الشرعية </w:t>
      </w:r>
      <w:r w:rsidR="00E3342D">
        <w:rPr>
          <w:rFonts w:ascii="Traditional Arabic" w:hAnsi="Traditional Arabic" w:cs="Traditional Arabic"/>
          <w:sz w:val="34"/>
          <w:szCs w:val="34"/>
          <w:rtl/>
          <w:lang w:bidi="ar-SA"/>
        </w:rPr>
        <w:t>الفلَك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ية برئاسة الشيخ محمود شلتوت: 1979م. </w:t>
      </w:r>
    </w:p>
    <w:p w:rsidR="00181FED" w:rsidRPr="00321FB1" w:rsidRDefault="00181FED" w:rsidP="00321FB1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2 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مؤتمر توحيد أوائل الشهور العربية بماليزيا: 1389هـ.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</w:t>
      </w:r>
    </w:p>
    <w:p w:rsidR="00181FED" w:rsidRPr="00321FB1" w:rsidRDefault="00181FED" w:rsidP="00A20219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3 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لجنة التقويم الهجري الموحد 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الدورة السادسة 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</w:t>
      </w:r>
      <w:r w:rsidR="00A20219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إ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ستانبول: 1398هـ - 1978م.</w:t>
      </w:r>
    </w:p>
    <w:p w:rsidR="00181FED" w:rsidRPr="00321FB1" w:rsidRDefault="00181FED" w:rsidP="00321FB1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4 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المجمع الفقهي لرابطة العالم الإسلامي بمكة المكرمة: 1400 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1401هـ. </w:t>
      </w:r>
    </w:p>
    <w:p w:rsidR="00181FED" w:rsidRPr="00321FB1" w:rsidRDefault="00181FED" w:rsidP="00FB7678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5 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مجمع الفقه الإسلامي بمنظمة المؤتمر الإسلامي 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جدة: 1406هـ - 1985م</w:t>
      </w:r>
      <w:r w:rsidR="00FB7678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ثم: عمان 1407هـ - 1986م</w:t>
      </w:r>
      <w:r w:rsidR="00FB7678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وفي هذه الجلسة قدم فريق علماء جامعة الملك </w:t>
      </w:r>
      <w:r w:rsid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عبدا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لعزيز 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قسم علوم </w:t>
      </w:r>
      <w:r w:rsidR="00E3342D">
        <w:rPr>
          <w:rFonts w:ascii="Traditional Arabic" w:hAnsi="Traditional Arabic" w:cs="Traditional Arabic"/>
          <w:sz w:val="34"/>
          <w:szCs w:val="34"/>
          <w:rtl/>
          <w:lang w:bidi="ar-SA"/>
        </w:rPr>
        <w:t>الفلَك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تقرير</w:t>
      </w:r>
      <w:r w:rsid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علمي</w:t>
      </w:r>
      <w:r w:rsidR="00FB7678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ّ</w:t>
      </w:r>
      <w:r w:rsid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فقهي</w:t>
      </w:r>
      <w:r w:rsidR="00FB7678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ّ</w:t>
      </w:r>
      <w:r w:rsid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.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</w:t>
      </w:r>
    </w:p>
    <w:p w:rsidR="00181FED" w:rsidRPr="00321FB1" w:rsidRDefault="00181FED" w:rsidP="00321FB1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6 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ندوة إثبات الأهلة 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الكويت: 1409هـ. </w:t>
      </w:r>
    </w:p>
    <w:p w:rsidR="00181FED" w:rsidRPr="00321FB1" w:rsidRDefault="00181FED" w:rsidP="00EC1377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وقد انبثقت من هذه المؤتمرات والندوات عدة قرارات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يحرص بعضها على توحيد الرؤية من </w:t>
      </w:r>
      <w:r w:rsidR="008869B7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أ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جل توحيد المناسبات الدينية للمسلمين</w:t>
      </w:r>
      <w:r w:rsidR="0004519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والب</w:t>
      </w:r>
      <w:r w:rsidR="00FB7678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ُ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عد عما يسببه الخلاف في هذه المسألة التي تتكرر كل عام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ويؤدي الاختلاف 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lastRenderedPageBreak/>
        <w:t>بشأنها إلى استنكار العامة والعلماء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وإلى الهجوم والنقد اللاذع من ق</w:t>
      </w:r>
      <w:r w:rsidR="00045194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ِ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ب</w:t>
      </w:r>
      <w:r w:rsidR="00045194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َ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ل أعداء الإسلام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والبعض الآخر من هذه القرارات ينبه إلى أنه لا ينبغي التهويل والإرجاف في أن اختلاف أهل الأقطار الإسلامية في تحديد المناسبات الدينية م</w:t>
      </w:r>
      <w:r w:rsidR="00EC1377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َ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د</w:t>
      </w:r>
      <w:r w:rsidR="00EC1377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ْ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عاة</w:t>
      </w:r>
      <w:r w:rsidR="00EC1377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إلى تفككهم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وأن على المسلمين الالتفات إلى توثيق وحدتهم على أساس حماية </w:t>
      </w:r>
      <w:r w:rsidR="006A6BC4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الاعتقاد من أسباب الزيغ والانحراف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6A6BC4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وجمع كلمتهم في تحكيم شريعة الله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6A6BC4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وتربية أجيالهم على تعاليم الشرع المطهر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6A6BC4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واتخاذ موقف موح</w:t>
      </w:r>
      <w:r w:rsidR="00EC1377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َّ</w:t>
      </w:r>
      <w:r w:rsidR="006A6BC4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د إزا</w:t>
      </w:r>
      <w:r w:rsidR="00EC1377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ء</w:t>
      </w:r>
      <w:r w:rsidR="006A6BC4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قضاياهم المصيرية.</w:t>
      </w:r>
    </w:p>
    <w:p w:rsidR="006A6BC4" w:rsidRPr="00321FB1" w:rsidRDefault="006A6BC4" w:rsidP="00EC1377">
      <w:pPr>
        <w:rPr>
          <w:rFonts w:ascii="Traditional Arabic" w:hAnsi="Traditional Arabic" w:cs="Traditional Arabic"/>
          <w:color w:val="0070C0"/>
          <w:sz w:val="34"/>
          <w:szCs w:val="34"/>
          <w:rtl/>
          <w:lang w:bidi="ar-SA"/>
        </w:rPr>
      </w:pPr>
      <w:r w:rsidRPr="00321FB1">
        <w:rPr>
          <w:rFonts w:ascii="Traditional Arabic" w:hAnsi="Traditional Arabic" w:cs="Traditional Arabic"/>
          <w:color w:val="0070C0"/>
          <w:sz w:val="34"/>
          <w:szCs w:val="34"/>
          <w:rtl/>
          <w:lang w:bidi="ar-SA"/>
        </w:rPr>
        <w:t>الاتجاه الأول:</w:t>
      </w:r>
    </w:p>
    <w:p w:rsidR="00A02A15" w:rsidRPr="00321FB1" w:rsidRDefault="006A6BC4" w:rsidP="00321FB1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تبن</w:t>
      </w:r>
      <w:r w:rsidR="00EC1377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َّ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ت</w:t>
      </w:r>
      <w:r w:rsidR="00EC1377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ْ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ه لجنة التقويم الهجري الموحد في اجتماعها السادس</w:t>
      </w:r>
      <w:r w:rsidR="009E220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الذي انعقد في مكة المكرمة (1398هـ - 1978م)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وحضره عدد من الوفود الممثلة للدول الإسلامية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منهم: فضيلة الأستاذ الدكتور/ أحمد محمد هليل (الأردن)</w:t>
      </w:r>
      <w:r w:rsidR="009E220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A02A15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وفضيلة الأستاذ مختار زركشي (إندونيسيا)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A02A15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وفضيلة الأستاذ محمد السبحان (بنجلاديش)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A02A15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والشيخ الدكتور/ طيار التي قولاج (تركيا)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A02A15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وفضيلة الشيخ مصطفى التارزي (تونس)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A02A15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ورأس الجلسات سماحة الشيخ </w:t>
      </w:r>
      <w:r w:rsid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عبدا</w:t>
      </w:r>
      <w:r w:rsidR="00A02A15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لعزيز بن باز مفتي عام المملكة العربية السعودية.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</w:t>
      </w:r>
    </w:p>
    <w:p w:rsidR="00A02A15" w:rsidRPr="00321FB1" w:rsidRDefault="00A02A15" w:rsidP="00321FB1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في هذه الجلسات تم الاتفاق والمصادقة بالإجماع على جداول التقويم الهجري لعامي 1407 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1408هـ وخمسة الأشهر الأولى من عام 1409هـ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وإرسال هذه الجداول إلى كافة الدول الإسلامية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والدول التي فيها أقليات إسلامية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تحقيق</w:t>
      </w:r>
      <w:r w:rsid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لتوحيد التقويم الهجري والأعياد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مع ملاحظة </w:t>
      </w:r>
      <w:r w:rsidR="009045A5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أن رؤية الهلال قد تتأخر ليلة في أمريكا الشمالية</w:t>
      </w:r>
      <w:r w:rsidR="009E2204">
        <w:rPr>
          <w:rFonts w:ascii="Traditional Arabic" w:hAnsi="Traditional Arabic" w:cs="Traditional Arabic"/>
          <w:sz w:val="34"/>
          <w:szCs w:val="34"/>
          <w:rtl/>
          <w:lang w:bidi="ar-SA"/>
        </w:rPr>
        <w:t>؛</w:t>
      </w:r>
      <w:r w:rsidR="009045A5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نظر</w:t>
      </w:r>
      <w:r w:rsid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="009045A5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لتأخر الوقت بها عن بقية العالم. </w:t>
      </w:r>
    </w:p>
    <w:p w:rsidR="009045A5" w:rsidRPr="00321FB1" w:rsidRDefault="009045A5" w:rsidP="009E2204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وينضم إلى هذا الاتجاه الأول: مجمع الفقه الإسلامي الدولي المنبثق من منظمة المؤتمر الإسلامي؛ فقد قرر في مؤتمره الثالث (عمان 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الأردن: 1407هـ - 1986) ما يلي:</w:t>
      </w:r>
    </w:p>
    <w:p w:rsidR="009045A5" w:rsidRPr="00321FB1" w:rsidRDefault="009045A5" w:rsidP="002223A3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أول</w:t>
      </w:r>
      <w:r w:rsid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: إذا ثبتت الرؤية في بلد وجب على المسلمين الالتزام</w:t>
      </w:r>
      <w:r w:rsidR="000050AC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ُ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بها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ولا عبرة لاختلاف المطالع</w:t>
      </w:r>
      <w:r w:rsidR="000050AC">
        <w:rPr>
          <w:rFonts w:ascii="Traditional Arabic" w:hAnsi="Traditional Arabic" w:cs="Traditional Arabic"/>
          <w:sz w:val="34"/>
          <w:szCs w:val="34"/>
          <w:rtl/>
          <w:lang w:bidi="ar-SA"/>
        </w:rPr>
        <w:t>؛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لعموم الخطاب بالأمر بالصوم والإفطار.</w:t>
      </w:r>
    </w:p>
    <w:p w:rsidR="009045A5" w:rsidRPr="00321FB1" w:rsidRDefault="009045A5" w:rsidP="00C55C20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ثاني</w:t>
      </w:r>
      <w:r w:rsid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: يجب الاعتماد على الرؤية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ويستعان بالحساب </w:t>
      </w:r>
      <w:r w:rsidR="00E3342D">
        <w:rPr>
          <w:rFonts w:ascii="Traditional Arabic" w:hAnsi="Traditional Arabic" w:cs="Traditional Arabic"/>
          <w:sz w:val="34"/>
          <w:szCs w:val="34"/>
          <w:rtl/>
          <w:lang w:bidi="ar-SA"/>
        </w:rPr>
        <w:t>الفلَك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ي والمراصد</w:t>
      </w:r>
      <w:r w:rsidR="00C55C20">
        <w:rPr>
          <w:rFonts w:ascii="Traditional Arabic" w:hAnsi="Traditional Arabic" w:cs="Traditional Arabic"/>
          <w:sz w:val="34"/>
          <w:szCs w:val="34"/>
          <w:rtl/>
          <w:lang w:bidi="ar-SA"/>
        </w:rPr>
        <w:t>؛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مراعاة للأحاديث النبوية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والحقائق العلمية.</w:t>
      </w:r>
    </w:p>
    <w:p w:rsidR="009045A5" w:rsidRPr="00321FB1" w:rsidRDefault="00C81244" w:rsidP="00321FB1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>
        <w:rPr>
          <w:rFonts w:ascii="Traditional Arabic" w:hAnsi="Traditional Arabic" w:cs="Traditional Arabic"/>
          <w:sz w:val="34"/>
          <w:szCs w:val="34"/>
          <w:rtl/>
          <w:lang w:bidi="ar-SA"/>
        </w:rPr>
        <w:t>(</w:t>
      </w:r>
      <w:r w:rsidR="009045A5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والله أعلم</w:t>
      </w:r>
      <w:r>
        <w:rPr>
          <w:rFonts w:ascii="Traditional Arabic" w:hAnsi="Traditional Arabic" w:cs="Traditional Arabic"/>
          <w:sz w:val="34"/>
          <w:szCs w:val="34"/>
          <w:rtl/>
          <w:lang w:bidi="ar-SA"/>
        </w:rPr>
        <w:t>)</w:t>
      </w:r>
      <w:r w:rsidR="009045A5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. </w:t>
      </w:r>
    </w:p>
    <w:p w:rsidR="009045A5" w:rsidRPr="00321FB1" w:rsidRDefault="009045A5" w:rsidP="001A530A">
      <w:pPr>
        <w:rPr>
          <w:rFonts w:ascii="Traditional Arabic" w:hAnsi="Traditional Arabic" w:cs="Traditional Arabic"/>
          <w:color w:val="0070C0"/>
          <w:sz w:val="34"/>
          <w:szCs w:val="34"/>
          <w:rtl/>
          <w:lang w:bidi="ar-SA"/>
        </w:rPr>
      </w:pPr>
      <w:r w:rsidRPr="00321FB1">
        <w:rPr>
          <w:rFonts w:ascii="Traditional Arabic" w:hAnsi="Traditional Arabic" w:cs="Traditional Arabic"/>
          <w:color w:val="0070C0"/>
          <w:sz w:val="34"/>
          <w:szCs w:val="34"/>
          <w:rtl/>
          <w:lang w:bidi="ar-SA"/>
        </w:rPr>
        <w:t>الاتجاه الآخر:</w:t>
      </w:r>
    </w:p>
    <w:p w:rsidR="009045A5" w:rsidRPr="00321FB1" w:rsidRDefault="009045A5" w:rsidP="00AD2B1C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يظهر واضح</w:t>
      </w:r>
      <w:r w:rsid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في قرار المجمع الفقهي لرابطة العالم الإسلامي بمكة المكرمة (1401هـ)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بعد أن بحثته الرابطة لمدة تزيد </w:t>
      </w:r>
      <w:r w:rsidR="007F0C82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ع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ن عشرين عام</w:t>
      </w:r>
      <w:r w:rsid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وقد جاء فيه: </w:t>
      </w:r>
      <w:r w:rsidR="00C81244">
        <w:rPr>
          <w:rFonts w:ascii="Traditional Arabic" w:hAnsi="Traditional Arabic" w:cs="Traditional Arabic"/>
          <w:sz w:val="34"/>
          <w:szCs w:val="34"/>
          <w:rtl/>
          <w:lang w:bidi="ar-SA"/>
        </w:rPr>
        <w:t>(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ففي مسألة الأهلة ذهب (المجمع) إلى إثباتها بالرؤية البصرية</w:t>
      </w:r>
      <w:r w:rsidR="007B090D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لا على اعتمادها على الحساب</w:t>
      </w:r>
      <w:r w:rsidR="007B090D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كما تشهد به الأدلة الشرعية القاطعة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كما ذهب إلى </w:t>
      </w:r>
      <w:r w:rsidR="000D794D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اعتبار اختلاف المطالع؛ ل</w:t>
      </w:r>
      <w:r w:rsidR="007B090D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ِ</w:t>
      </w:r>
      <w:r w:rsidR="000D794D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ما في ذلك من التخفيف على المكلفين</w:t>
      </w:r>
      <w:r w:rsidR="007B090D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0D794D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مع كونه هو الذي يقتضيه النظر الصحيح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0D794D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فما يدعيه القائلون من وجوب الاتحاد في يومي الصوم والإفطار مخالف ل</w:t>
      </w:r>
      <w:r w:rsidR="007B090D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ِ</w:t>
      </w:r>
      <w:r w:rsidR="000D794D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ما جاء شرع</w:t>
      </w:r>
      <w:r w:rsid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="000D794D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وعقل</w:t>
      </w:r>
      <w:r w:rsid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="000D794D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.. وعلى ضوء ذلك قرر مجلس المجمع الفقهي </w:t>
      </w:r>
      <w:r w:rsidR="000D794D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lastRenderedPageBreak/>
        <w:t xml:space="preserve">الإسلامي أنه لا حاجة إلى الدعوة إلى توحيد الأهلة </w:t>
      </w:r>
      <w:r w:rsidR="007B090D" w:rsidRPr="00F62BE9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والأعياد</w:t>
      </w:r>
      <w:r w:rsidR="000D794D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في العالم الإسلامي؛ لأن توحيدها لا يكفل وحدتهم كما يتوهمه كثير</w:t>
      </w:r>
      <w:r w:rsidR="00AD2B1C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ٌ</w:t>
      </w:r>
      <w:r w:rsidR="000D794D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من المقترحين لتوحيد الأهلة والأعياد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0D794D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وأن تترك قضية إثبات الهلال إلى دور الإفتاء والقضاء في الدول الإسلامية</w:t>
      </w:r>
      <w:r w:rsidR="00AD2B1C">
        <w:rPr>
          <w:rFonts w:ascii="Traditional Arabic" w:hAnsi="Traditional Arabic" w:cs="Traditional Arabic"/>
          <w:sz w:val="34"/>
          <w:szCs w:val="34"/>
          <w:rtl/>
          <w:lang w:bidi="ar-SA"/>
        </w:rPr>
        <w:t>؛</w:t>
      </w:r>
      <w:r w:rsidR="000D794D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لأن ذلك أ</w:t>
      </w:r>
      <w:r w:rsidR="00AD2B1C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َ</w:t>
      </w:r>
      <w:r w:rsidR="000D794D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و</w:t>
      </w:r>
      <w:r w:rsidR="00AD2B1C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ْ</w:t>
      </w:r>
      <w:r w:rsidR="000D794D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لى وأجدر بالمصلحة الإسلامية العامة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0D794D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وأن الذي يكفل توحيد الأمة وج</w:t>
      </w:r>
      <w:r w:rsidR="00AD2B1C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َ</w:t>
      </w:r>
      <w:r w:rsidR="000D794D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م</w:t>
      </w:r>
      <w:r w:rsidR="00AD2B1C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ْ</w:t>
      </w:r>
      <w:r w:rsidR="000D794D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ع كلمتها هو اتفاق</w:t>
      </w:r>
      <w:r w:rsidR="00AD2B1C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ُ</w:t>
      </w:r>
      <w:r w:rsidR="000D794D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هم على العمل بكتاب الله وسن</w:t>
      </w:r>
      <w:r w:rsidR="00AD2B1C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َّ</w:t>
      </w:r>
      <w:r w:rsidR="000D794D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ة رسوله </w:t>
      </w:r>
      <w:r w:rsid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صلى الله عليه وسلم</w:t>
      </w:r>
      <w:r w:rsidR="000D794D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في جميع شؤونهم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0D794D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والله ولي التوفيق</w:t>
      </w:r>
      <w:r w:rsidR="00C81244">
        <w:rPr>
          <w:rFonts w:ascii="Traditional Arabic" w:hAnsi="Traditional Arabic" w:cs="Traditional Arabic"/>
          <w:sz w:val="34"/>
          <w:szCs w:val="34"/>
          <w:rtl/>
          <w:lang w:bidi="ar-SA"/>
        </w:rPr>
        <w:t>)</w:t>
      </w:r>
      <w:r w:rsidR="000D794D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.</w:t>
      </w:r>
    </w:p>
    <w:p w:rsidR="000D794D" w:rsidRPr="00321FB1" w:rsidRDefault="000D794D" w:rsidP="000B2BBD">
      <w:pPr>
        <w:rPr>
          <w:rFonts w:ascii="Traditional Arabic" w:hAnsi="Traditional Arabic" w:cs="Traditional Arabic"/>
          <w:color w:val="0070C0"/>
          <w:sz w:val="34"/>
          <w:szCs w:val="34"/>
          <w:rtl/>
          <w:lang w:bidi="ar-SA"/>
        </w:rPr>
      </w:pPr>
      <w:r w:rsidRPr="00321FB1">
        <w:rPr>
          <w:rFonts w:ascii="Traditional Arabic" w:hAnsi="Traditional Arabic" w:cs="Traditional Arabic"/>
          <w:color w:val="0070C0"/>
          <w:sz w:val="34"/>
          <w:szCs w:val="34"/>
          <w:rtl/>
          <w:lang w:bidi="ar-SA"/>
        </w:rPr>
        <w:t>وفي هذا الإطار يمكن طرح عدة تساؤلات:</w:t>
      </w:r>
    </w:p>
    <w:p w:rsidR="000D794D" w:rsidRPr="00321FB1" w:rsidRDefault="00B55D96" w:rsidP="000B2BBD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أول</w:t>
      </w:r>
      <w:r w:rsid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: ما مدى إلزام قرارات المجامع الفقهية بالنسبة للعامة؟</w:t>
      </w:r>
    </w:p>
    <w:p w:rsidR="00B55D96" w:rsidRPr="00321FB1" w:rsidRDefault="00B55D96" w:rsidP="000B2BBD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الجواب: أن قرارات المجامع الفقهية تمثل نوع</w:t>
      </w:r>
      <w:r w:rsid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من الاجتهاد الجماعي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ب</w:t>
      </w:r>
      <w:r w:rsidR="000B2BBD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ُ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ني على بحوث علمية جادة تعتمد المناهج الصحيحة للبحث ومقارنة الأدلة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وعرضت للنقاش في جلسات علنية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ثم اتخاذ القرار بناء</w:t>
      </w:r>
      <w:r w:rsidR="000B2BBD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ً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على الرأي الذي رجحته الأكثرية.</w:t>
      </w:r>
    </w:p>
    <w:p w:rsidR="00B55D96" w:rsidRPr="00321FB1" w:rsidRDefault="00B55D96" w:rsidP="00321FB1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ولا نزعم أن هذا الاجتهاد ملزم للعامة أو لغيرهم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إلا إذا حكم ولي الأمر بالعمل به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فمن المقرر شرع</w:t>
      </w:r>
      <w:r w:rsid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: أن ح</w:t>
      </w:r>
      <w:r w:rsidR="000B2BBD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ُ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كم الحاكم يرفع الخلاف في المسائل الاجتهادية.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</w:t>
      </w:r>
    </w:p>
    <w:p w:rsidR="00B55D96" w:rsidRPr="00321FB1" w:rsidRDefault="00B55D96" w:rsidP="000B2BBD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ثاني</w:t>
      </w:r>
      <w:r w:rsid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: ما الحكم </w:t>
      </w:r>
      <w:r w:rsidR="009C38DC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عند اختلاف قرارات المجامع في موضوع معين؟</w:t>
      </w:r>
    </w:p>
    <w:p w:rsidR="009C38DC" w:rsidRPr="00321FB1" w:rsidRDefault="009C38DC" w:rsidP="00321FB1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والجواب: أن ك</w:t>
      </w:r>
      <w:r w:rsidR="008869B7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ل واحد من هذه المجامع تعرض للمسأ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لة المطروحة للنقاش ببحوث أعد</w:t>
      </w:r>
      <w:r w:rsidR="00376CD9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َّ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ها علماؤه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وتمت دراستها وترجيح ما رآه الأكثرية مقارب</w:t>
      </w:r>
      <w:r w:rsid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للدليل ومحق</w:t>
      </w:r>
      <w:r w:rsidR="00376CD9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ِّ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ق</w:t>
      </w:r>
      <w:r w:rsid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للمصلحة.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</w:t>
      </w:r>
    </w:p>
    <w:p w:rsidR="009C38DC" w:rsidRPr="00321FB1" w:rsidRDefault="009C38DC" w:rsidP="00376CD9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ولا مانع 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شرع</w:t>
      </w:r>
      <w:r w:rsid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من اختلاف هذه القرارات في نفس القضية</w:t>
      </w:r>
      <w:r w:rsidR="00376CD9">
        <w:rPr>
          <w:rFonts w:ascii="Traditional Arabic" w:hAnsi="Traditional Arabic" w:cs="Traditional Arabic"/>
          <w:sz w:val="34"/>
          <w:szCs w:val="34"/>
          <w:rtl/>
          <w:lang w:bidi="ar-SA"/>
        </w:rPr>
        <w:t>؛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فمجال الاجتهاد واسع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وبابه مفتوح لكل من استجمع شروطه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والمجتهد مثاب</w:t>
      </w:r>
      <w:r w:rsidR="00376CD9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على اجتهاد</w:t>
      </w:r>
      <w:r w:rsidR="008869B7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ه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في حالتي</w:t>
      </w:r>
      <w:r w:rsidR="00376CD9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ِ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الصواب والخطأ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وما لم يأمر ولي الأمر بتنفيذ رأي محدد صادر عن أحد هذه المجامع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يظل الاجتهاد الفردي قائم</w:t>
      </w:r>
      <w:r w:rsid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ويعمل غير</w:t>
      </w:r>
      <w:r w:rsidR="00376CD9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ُ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المجتهد بما تطمئن إليه نفسه من هذه القرارات.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</w:t>
      </w:r>
    </w:p>
    <w:p w:rsidR="009C38DC" w:rsidRPr="00321FB1" w:rsidRDefault="009C38DC" w:rsidP="00376CD9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ثالث</w:t>
      </w:r>
      <w:r w:rsidR="00376CD9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ً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ا: موقف المخالف </w:t>
      </w:r>
      <w:r w:rsidR="00F7134F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لما اجتمع عليه الناس أو سوادهم الأعظم</w:t>
      </w:r>
      <w:r w:rsidR="00376CD9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:</w:t>
      </w:r>
    </w:p>
    <w:p w:rsidR="00F7134F" w:rsidRPr="00321FB1" w:rsidRDefault="00F7134F" w:rsidP="00DF086E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الآيات القرآنية والأحاديث النبوية ت</w:t>
      </w:r>
      <w:r w:rsidR="00376CD9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َ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ت</w:t>
      </w:r>
      <w:r w:rsidR="00376CD9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ْ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ر</w:t>
      </w:r>
      <w:r w:rsidR="00376CD9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َ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ى في الحث على اتباع سبيل المؤمنين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والاجتهاد الجماعي يكون 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غالب</w:t>
      </w:r>
      <w:r w:rsid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أقرب إلى الصواب</w:t>
      </w:r>
      <w:r w:rsidR="00376CD9">
        <w:rPr>
          <w:rFonts w:ascii="Traditional Arabic" w:hAnsi="Traditional Arabic" w:cs="Traditional Arabic"/>
          <w:sz w:val="34"/>
          <w:szCs w:val="34"/>
          <w:rtl/>
          <w:lang w:bidi="ar-SA"/>
        </w:rPr>
        <w:t>؛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لأن كل فرد يبرز رأيه ويحاور غيره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إضافة</w:t>
      </w:r>
      <w:r w:rsidR="00376CD9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ً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إلى أن الاجتهاد الجماعي يضم </w:t>
      </w:r>
      <w:r w:rsidR="00DF086E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 xml:space="preserve">- 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إلى جانب الفقهاء 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عدد</w:t>
      </w:r>
      <w:r w:rsid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من الم</w:t>
      </w:r>
      <w:r w:rsidR="008869B7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ت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خصصين في علوم شتى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بحيث يكمل بعضهم البعض الآخر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وفي الأثر: </w:t>
      </w:r>
      <w:r w:rsidR="00C81244">
        <w:rPr>
          <w:rFonts w:ascii="Traditional Arabic" w:hAnsi="Traditional Arabic" w:cs="Traditional Arabic"/>
          <w:sz w:val="34"/>
          <w:szCs w:val="34"/>
          <w:rtl/>
          <w:lang w:bidi="ar-SA"/>
        </w:rPr>
        <w:t>(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ما رآه المسلمون حسن</w:t>
      </w:r>
      <w:r w:rsid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فهو عند الله حس</w:t>
      </w:r>
      <w:r w:rsidR="00DF086E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َ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ن</w:t>
      </w:r>
      <w:r w:rsidR="00DF086E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ٌ</w:t>
      </w:r>
      <w:r w:rsidR="00C81244">
        <w:rPr>
          <w:rFonts w:ascii="Traditional Arabic" w:hAnsi="Traditional Arabic" w:cs="Traditional Arabic"/>
          <w:sz w:val="34"/>
          <w:szCs w:val="34"/>
          <w:rtl/>
          <w:lang w:bidi="ar-SA"/>
        </w:rPr>
        <w:t>)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.</w:t>
      </w:r>
    </w:p>
    <w:p w:rsidR="00F7134F" w:rsidRPr="00321FB1" w:rsidRDefault="00F7134F" w:rsidP="00321FB1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ومع ذلك: فإذا اجتمع سواد</w:t>
      </w:r>
      <w:r w:rsidR="00DA598F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ُ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الناس على أمر معين</w:t>
      </w:r>
      <w:r w:rsidR="00DA598F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فإنه لا يعني إنكار</w:t>
      </w:r>
      <w:r w:rsidR="00DA598F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َ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الاجتهاد الفردي بحال</w:t>
      </w:r>
      <w:r w:rsidR="00DA598F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ٍ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من الأحوال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ويظل حق</w:t>
      </w:r>
      <w:r w:rsidR="00DA598F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ُّ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الأفراد في الاجتهاد ثابت</w:t>
      </w:r>
      <w:r w:rsid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ما دام القائم به قد استجمع الشروط المقررة للاجتهاد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وكان لرأيه مسو</w:t>
      </w:r>
      <w:r w:rsidR="00DA598F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ِّ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غ</w:t>
      </w:r>
      <w:r w:rsidR="00DA598F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مقبول. </w:t>
      </w:r>
    </w:p>
    <w:p w:rsidR="00656AAE" w:rsidRPr="00321FB1" w:rsidRDefault="00DA598F" w:rsidP="00321FB1">
      <w:pPr>
        <w:jc w:val="center"/>
        <w:rPr>
          <w:rFonts w:ascii="Traditional Arabic" w:hAnsi="Traditional Arabic" w:cs="Traditional Arabic"/>
          <w:color w:val="FF0000"/>
          <w:sz w:val="34"/>
          <w:szCs w:val="34"/>
          <w:rtl/>
          <w:lang w:bidi="ar-SA"/>
        </w:rPr>
      </w:pPr>
      <w:r>
        <w:rPr>
          <w:rFonts w:ascii="Traditional Arabic" w:hAnsi="Traditional Arabic" w:cs="Traditional Arabic"/>
          <w:color w:val="FF0000"/>
          <w:sz w:val="34"/>
          <w:szCs w:val="34"/>
          <w:rtl/>
          <w:lang w:bidi="ar-SA"/>
        </w:rPr>
        <w:br w:type="column"/>
      </w:r>
      <w:r w:rsidR="00656AAE" w:rsidRPr="00321FB1">
        <w:rPr>
          <w:rFonts w:ascii="Traditional Arabic" w:hAnsi="Traditional Arabic" w:cs="Traditional Arabic"/>
          <w:color w:val="FF0000"/>
          <w:sz w:val="34"/>
          <w:szCs w:val="34"/>
          <w:rtl/>
          <w:lang w:bidi="ar-SA"/>
        </w:rPr>
        <w:lastRenderedPageBreak/>
        <w:t>المبحث الرابع</w:t>
      </w:r>
    </w:p>
    <w:p w:rsidR="00656AAE" w:rsidRPr="00321FB1" w:rsidRDefault="00656AAE" w:rsidP="009F30A5">
      <w:pPr>
        <w:pStyle w:val="20"/>
        <w:rPr>
          <w:rtl/>
          <w:lang w:bidi="ar-SA"/>
        </w:rPr>
      </w:pPr>
      <w:bookmarkStart w:id="9" w:name="_Toc490060790"/>
      <w:r w:rsidRPr="00321FB1">
        <w:rPr>
          <w:rtl/>
          <w:lang w:bidi="ar-SA"/>
        </w:rPr>
        <w:t>منهجية إثبات الأهلة في ظل المتغيرات المعاصرة</w:t>
      </w:r>
      <w:bookmarkEnd w:id="9"/>
    </w:p>
    <w:p w:rsidR="00656AAE" w:rsidRPr="00321FB1" w:rsidRDefault="00656AAE" w:rsidP="008A0933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تكل</w:t>
      </w:r>
      <w:r w:rsidR="008A0933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َّ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م عدد من الفقهاء الذين لهم دراية بعلم </w:t>
      </w:r>
      <w:r w:rsidR="00E3342D">
        <w:rPr>
          <w:rFonts w:ascii="Traditional Arabic" w:hAnsi="Traditional Arabic" w:cs="Traditional Arabic"/>
          <w:sz w:val="34"/>
          <w:szCs w:val="34"/>
          <w:rtl/>
          <w:lang w:bidi="ar-SA"/>
        </w:rPr>
        <w:t>الفلَك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والهيئة عن الرؤية المعتبرة شرع</w:t>
      </w:r>
      <w:r w:rsid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فقال الق</w:t>
      </w:r>
      <w:r w:rsidR="008A0933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َ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رافي: إنها رؤية الهلال خارج</w:t>
      </w:r>
      <w:r w:rsid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عن شعاع الشمس</w:t>
      </w:r>
      <w:r w:rsidRPr="00321FB1">
        <w:rPr>
          <w:rStyle w:val="af"/>
          <w:rFonts w:ascii="Traditional Arabic" w:hAnsi="Traditional Arabic" w:cs="Traditional Arabic"/>
          <w:sz w:val="34"/>
          <w:szCs w:val="34"/>
          <w:rtl/>
        </w:rPr>
        <w:footnoteReference w:id="64"/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وقال ابن رشد: إن الم</w:t>
      </w:r>
      <w:r w:rsidR="004954B5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عني</w:t>
      </w:r>
      <w:r w:rsidR="008A0933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َّ</w:t>
      </w:r>
      <w:r w:rsidR="004954B5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بها هو الرؤية أول ظهور القمر بعد السواد</w:t>
      </w:r>
      <w:r w:rsidR="004954B5" w:rsidRPr="00321FB1">
        <w:rPr>
          <w:rStyle w:val="af"/>
          <w:rFonts w:ascii="Traditional Arabic" w:hAnsi="Traditional Arabic" w:cs="Traditional Arabic"/>
          <w:sz w:val="34"/>
          <w:szCs w:val="34"/>
          <w:rtl/>
        </w:rPr>
        <w:footnoteReference w:id="65"/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4954B5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وفي العذب الزلال: </w:t>
      </w:r>
      <w:r w:rsidR="00C81244">
        <w:rPr>
          <w:rFonts w:ascii="Traditional Arabic" w:hAnsi="Traditional Arabic" w:cs="Traditional Arabic"/>
          <w:sz w:val="34"/>
          <w:szCs w:val="34"/>
          <w:rtl/>
          <w:lang w:bidi="ar-SA"/>
        </w:rPr>
        <w:t>(</w:t>
      </w:r>
      <w:r w:rsidR="004954B5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من المعلوم أن الرؤية المعتبرة في تحديد ب</w:t>
      </w:r>
      <w:r w:rsidR="008A0933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َ</w:t>
      </w:r>
      <w:r w:rsidR="004954B5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دء الصوم وانتهائه هي الرؤية البصرية الواقعة عشية</w:t>
      </w:r>
      <w:r w:rsidR="008A0933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ً</w:t>
      </w:r>
      <w:r w:rsidR="004954B5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بعد اجتماع القمر بالشمس</w:t>
      </w:r>
      <w:r w:rsidR="008A0933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4954B5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وخروجه من شعاعها</w:t>
      </w:r>
      <w:r w:rsidR="00C81244">
        <w:rPr>
          <w:rFonts w:ascii="Traditional Arabic" w:hAnsi="Traditional Arabic" w:cs="Traditional Arabic"/>
          <w:sz w:val="34"/>
          <w:szCs w:val="34"/>
          <w:rtl/>
          <w:lang w:bidi="ar-SA"/>
        </w:rPr>
        <w:t>)</w:t>
      </w:r>
      <w:r w:rsidR="004954B5" w:rsidRPr="00321FB1">
        <w:rPr>
          <w:rStyle w:val="af"/>
          <w:rFonts w:ascii="Traditional Arabic" w:hAnsi="Traditional Arabic" w:cs="Traditional Arabic"/>
          <w:sz w:val="34"/>
          <w:szCs w:val="34"/>
          <w:rtl/>
        </w:rPr>
        <w:footnoteReference w:id="66"/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4954B5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وعلى ذلك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4954B5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يكاد فقهاء المذاهب الأربعة يتفقون على أنه لا اعت</w:t>
      </w:r>
      <w:r w:rsidR="009F69C2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بار لرؤية الهلال نهار</w:t>
      </w:r>
      <w:r w:rsid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9F69C2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سواء ر</w:t>
      </w:r>
      <w:r w:rsidR="008A0933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ُئِ</w:t>
      </w:r>
      <w:r w:rsidR="004954B5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ي قبل الزوال أو بعده</w:t>
      </w:r>
      <w:r w:rsidR="008A0933">
        <w:rPr>
          <w:rFonts w:ascii="Traditional Arabic" w:hAnsi="Traditional Arabic" w:cs="Traditional Arabic"/>
          <w:sz w:val="34"/>
          <w:szCs w:val="34"/>
          <w:rtl/>
          <w:lang w:bidi="ar-SA"/>
        </w:rPr>
        <w:t>؛</w:t>
      </w:r>
      <w:r w:rsidR="004954B5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لأنه حينئذ يكون لليلة المقبلة</w:t>
      </w:r>
      <w:r w:rsidR="004954B5" w:rsidRPr="00321FB1">
        <w:rPr>
          <w:rStyle w:val="af"/>
          <w:rFonts w:ascii="Traditional Arabic" w:hAnsi="Traditional Arabic" w:cs="Traditional Arabic"/>
          <w:sz w:val="34"/>
          <w:szCs w:val="34"/>
          <w:rtl/>
        </w:rPr>
        <w:footnoteReference w:id="67"/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4954B5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إلا ما ح</w:t>
      </w:r>
      <w:r w:rsidR="008A0933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ُ</w:t>
      </w:r>
      <w:r w:rsidR="004954B5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ك</w:t>
      </w:r>
      <w:r w:rsidR="008A0933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ِ</w:t>
      </w:r>
      <w:r w:rsidR="004954B5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ي عن أبي يوسف وغيره من أن الرؤية قبل الزوال تكون لليلة الماضية</w:t>
      </w:r>
      <w:r w:rsidR="008A0933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4954B5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ويثب</w:t>
      </w:r>
      <w:r w:rsidR="008A0933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ُ</w:t>
      </w:r>
      <w:r w:rsidR="004954B5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ت الشهر بها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4954B5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وأن الرؤية بعد الزوال تكون لليلة المقب</w:t>
      </w:r>
      <w:r w:rsidR="008A0933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ِ</w:t>
      </w:r>
      <w:r w:rsidR="004954B5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لة</w:t>
      </w:r>
      <w:r w:rsidR="004954B5" w:rsidRPr="00321FB1">
        <w:rPr>
          <w:rStyle w:val="af"/>
          <w:rFonts w:ascii="Traditional Arabic" w:hAnsi="Traditional Arabic" w:cs="Traditional Arabic"/>
          <w:sz w:val="34"/>
          <w:szCs w:val="34"/>
          <w:rtl/>
        </w:rPr>
        <w:footnoteReference w:id="68"/>
      </w:r>
      <w:r w:rsidR="004954B5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. </w:t>
      </w:r>
    </w:p>
    <w:p w:rsidR="004954B5" w:rsidRPr="00321FB1" w:rsidRDefault="00465D47" w:rsidP="008A0933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وعلى ذلك ينبغي 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في الرؤية الشرعية 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مراعاة</w:t>
      </w:r>
      <w:r w:rsidR="008A0933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ُ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الأمور الآتية:</w:t>
      </w:r>
    </w:p>
    <w:p w:rsidR="00465D47" w:rsidRPr="00321FB1" w:rsidRDefault="00465D47" w:rsidP="008A569B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1 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يكون التماس هلال رمضان أو شوال ع</w:t>
      </w:r>
      <w:r w:rsidR="001F61A0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َ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ق</w:t>
      </w:r>
      <w:r w:rsidR="001F61A0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ِ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يب غروب الشمس لليوم التاسع والعشرين من الشهر القمري؛ لأنه لا ينقص عن تسعة وعشرين يوم</w:t>
      </w:r>
      <w:r w:rsid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ولا يزيد عن ثلاثين</w:t>
      </w:r>
      <w:r w:rsidRPr="00321FB1">
        <w:rPr>
          <w:rStyle w:val="af"/>
          <w:rFonts w:ascii="Traditional Arabic" w:hAnsi="Traditional Arabic" w:cs="Traditional Arabic"/>
          <w:sz w:val="34"/>
          <w:szCs w:val="34"/>
          <w:rtl/>
        </w:rPr>
        <w:footnoteReference w:id="69"/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.</w:t>
      </w:r>
    </w:p>
    <w:p w:rsidR="00465D47" w:rsidRPr="00321FB1" w:rsidRDefault="00465D47" w:rsidP="00C0462F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2 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الغالب في رؤية الهلال أول الشهر أن تكون ق</w:t>
      </w:r>
      <w:r w:rsidR="008A569B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ُ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ب</w:t>
      </w:r>
      <w:r w:rsidR="001532D7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َ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يل شروق الشمس أو ب</w:t>
      </w:r>
      <w:r w:rsidR="001532D7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ُ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ع</w:t>
      </w:r>
      <w:r w:rsidR="001532D7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َ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يد غرو</w:t>
      </w:r>
      <w:r w:rsidR="009F69C2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بها</w:t>
      </w:r>
      <w:r w:rsidR="001532D7">
        <w:rPr>
          <w:rFonts w:ascii="Traditional Arabic" w:hAnsi="Traditional Arabic" w:cs="Traditional Arabic"/>
          <w:sz w:val="34"/>
          <w:szCs w:val="34"/>
          <w:rtl/>
          <w:lang w:bidi="ar-SA"/>
        </w:rPr>
        <w:t>؛</w:t>
      </w:r>
      <w:r w:rsidR="009F69C2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لأ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ن أشعة الشمس حينئذ لا تكون من القوة بحيث تح</w:t>
      </w:r>
      <w:r w:rsidR="00C0462F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ُ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ول دون رؤية الهلال الذي لم ينز</w:t>
      </w:r>
      <w:r w:rsidR="00C0462F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َ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ح</w:t>
      </w:r>
      <w:r w:rsidR="00C0462F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ْ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بعد</w:t>
      </w:r>
      <w:r w:rsidR="00C0462F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ُ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عن قرص الشمس إلا قليل</w:t>
      </w:r>
      <w:r w:rsid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.</w:t>
      </w:r>
    </w:p>
    <w:p w:rsidR="00465D47" w:rsidRPr="00321FB1" w:rsidRDefault="00465D47" w:rsidP="00321FB1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3 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المعتمد في الرؤية الشرعية هو الرؤية بالبصر م</w:t>
      </w:r>
      <w:r w:rsidR="00F530AE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ِ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ن على سطح الأرض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فلا اعتبار للرؤية من الطائرة</w:t>
      </w:r>
      <w:r w:rsidR="00F530AE">
        <w:rPr>
          <w:rFonts w:ascii="Traditional Arabic" w:hAnsi="Traditional Arabic" w:cs="Traditional Arabic"/>
          <w:sz w:val="34"/>
          <w:szCs w:val="34"/>
          <w:rtl/>
          <w:lang w:bidi="ar-SA"/>
        </w:rPr>
        <w:t>؛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لأنها ترتفع مسافات عن الأرض</w:t>
      </w:r>
      <w:r w:rsidRPr="00321FB1">
        <w:rPr>
          <w:rStyle w:val="af"/>
          <w:rFonts w:ascii="Traditional Arabic" w:hAnsi="Traditional Arabic" w:cs="Traditional Arabic"/>
          <w:sz w:val="34"/>
          <w:szCs w:val="34"/>
          <w:rtl/>
        </w:rPr>
        <w:footnoteReference w:id="70"/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ولا عبرة بالرؤية عبر الأقمار الصناعية</w:t>
      </w:r>
      <w:r w:rsidR="00F530AE">
        <w:rPr>
          <w:rFonts w:ascii="Traditional Arabic" w:hAnsi="Traditional Arabic" w:cs="Traditional Arabic"/>
          <w:sz w:val="34"/>
          <w:szCs w:val="34"/>
          <w:rtl/>
          <w:lang w:bidi="ar-SA"/>
        </w:rPr>
        <w:t>؛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لأنها تتجاوز الغلاف الجوي للأرض</w:t>
      </w:r>
      <w:r w:rsidRPr="00321FB1">
        <w:rPr>
          <w:rStyle w:val="af"/>
          <w:rFonts w:ascii="Traditional Arabic" w:hAnsi="Traditional Arabic" w:cs="Traditional Arabic"/>
          <w:sz w:val="34"/>
          <w:szCs w:val="34"/>
          <w:rtl/>
        </w:rPr>
        <w:footnoteReference w:id="71"/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.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</w:t>
      </w:r>
    </w:p>
    <w:p w:rsidR="00465D47" w:rsidRPr="00321FB1" w:rsidRDefault="00465D47" w:rsidP="00321FB1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4 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يدخل ضمن الرؤية البصرية النظر</w:t>
      </w:r>
      <w:r w:rsidR="001E0726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ُ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من خلال الأجهزة المقربة المكبرة</w:t>
      </w:r>
      <w:r w:rsidR="001E072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ونقل الصورة 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من خلالها 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</w:t>
      </w:r>
      <w:r w:rsidR="006223E2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عبر وسائل المشاهدة من تلفاز وحاسو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ب وهاتف مرئي وغيرها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وقد نص على ذلك قرار هيئة كبار العلماء في </w:t>
      </w:r>
      <w:r w:rsidR="002C2BAB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lastRenderedPageBreak/>
        <w:t>المملكة العربية السعودية رقم 108 وتاريخ 2/11/1403هـ بشأن إنشاء مراصد يستعان بها عند رؤية الهلال</w:t>
      </w:r>
      <w:r w:rsidR="002C2BAB" w:rsidRPr="00321FB1">
        <w:rPr>
          <w:rStyle w:val="af"/>
          <w:rFonts w:ascii="Traditional Arabic" w:hAnsi="Traditional Arabic" w:cs="Traditional Arabic"/>
          <w:sz w:val="34"/>
          <w:szCs w:val="34"/>
          <w:rtl/>
        </w:rPr>
        <w:footnoteReference w:id="72"/>
      </w:r>
      <w:r w:rsidR="002C2BAB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.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</w:t>
      </w:r>
    </w:p>
    <w:p w:rsidR="002C2BAB" w:rsidRPr="00321FB1" w:rsidRDefault="002C2BAB" w:rsidP="001E0726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5 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يكون التماس الرؤية 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عشية 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باتجاه الغرب</w:t>
      </w:r>
      <w:r w:rsidR="001E0726">
        <w:rPr>
          <w:rFonts w:ascii="Traditional Arabic" w:hAnsi="Traditional Arabic" w:cs="Traditional Arabic"/>
          <w:sz w:val="34"/>
          <w:szCs w:val="34"/>
          <w:rtl/>
          <w:lang w:bidi="ar-SA"/>
        </w:rPr>
        <w:t>؛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حيث يغرب الهلال إلى الشمال من موضع غروب الشمس إذا كان الميل الاستوائي للقمر أكبر منه للشمس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وإذا كان العكس سيكون </w:t>
      </w:r>
      <w:r w:rsidR="001E0726" w:rsidRPr="00F62BE9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موضع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غروب الهلال إلى الجنوب من </w:t>
      </w:r>
      <w:r w:rsidR="001E0726" w:rsidRPr="00F62BE9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موضع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غروب الشمس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وهذا في النصف الشمالي من الكرة الأرضية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ويراع</w:t>
      </w:r>
      <w:r w:rsidR="001E0726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ى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عكسه في النصف الجنوبي</w:t>
      </w:r>
      <w:r w:rsidRPr="00321FB1">
        <w:rPr>
          <w:rStyle w:val="af"/>
          <w:rFonts w:ascii="Traditional Arabic" w:hAnsi="Traditional Arabic" w:cs="Traditional Arabic"/>
          <w:sz w:val="34"/>
          <w:szCs w:val="34"/>
          <w:rtl/>
        </w:rPr>
        <w:footnoteReference w:id="73"/>
      </w:r>
      <w:r w:rsidR="002305F2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.</w:t>
      </w:r>
    </w:p>
    <w:p w:rsidR="002C2BAB" w:rsidRPr="00321FB1" w:rsidRDefault="002C2BAB" w:rsidP="001E0726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6 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أجمع المراقبون لحالة الهلال على إنارة حاف</w:t>
      </w:r>
      <w:r w:rsidR="001E0726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َ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ته الغربية وميلان جهة التقعر فيه نحو الأعلى عموم</w:t>
      </w:r>
      <w:r w:rsid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في أول الشهر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أما في آخر الشهر فتكون الحافة الشرقية هي المضاءة</w:t>
      </w:r>
      <w:r w:rsidR="001E072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وج</w:t>
      </w:r>
      <w:r w:rsidR="001E0726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ِ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هة التقعر تميل نحو الأسفل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وهذا 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أيض</w:t>
      </w:r>
      <w:r w:rsid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يكون في النصف الشمالي من الكرة الأرضية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ويراع</w:t>
      </w:r>
      <w:r w:rsidR="001E0726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ى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عكسه في النصف الجنوبي</w:t>
      </w:r>
      <w:r w:rsidRPr="00321FB1">
        <w:rPr>
          <w:rStyle w:val="af"/>
          <w:rFonts w:ascii="Traditional Arabic" w:hAnsi="Traditional Arabic" w:cs="Traditional Arabic"/>
          <w:sz w:val="34"/>
          <w:szCs w:val="34"/>
          <w:rtl/>
        </w:rPr>
        <w:footnoteReference w:id="74"/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. </w:t>
      </w:r>
    </w:p>
    <w:p w:rsidR="002C2BAB" w:rsidRPr="00321FB1" w:rsidRDefault="002C2BAB" w:rsidP="002A55C5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7 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الأصل في معرفة دخول الشهر القمري هو الرؤية البصرية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ويستعان عليها بالمراصد والحساب </w:t>
      </w:r>
      <w:r w:rsidR="00E3342D">
        <w:rPr>
          <w:rFonts w:ascii="Traditional Arabic" w:hAnsi="Traditional Arabic" w:cs="Traditional Arabic"/>
          <w:sz w:val="34"/>
          <w:szCs w:val="34"/>
          <w:rtl/>
          <w:lang w:bidi="ar-SA"/>
        </w:rPr>
        <w:t>الفلَك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ي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على ألا يقل الب</w:t>
      </w:r>
      <w:r w:rsidR="001E0726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ُ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عد الزاوي بين الشمس والقمر عن ثمان درجات بعد الاقتران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وألا تقل زاوية ارتفاع القمر عن </w:t>
      </w:r>
      <w:r w:rsidRPr="002A55C5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الأفق </w:t>
      </w:r>
      <w:r w:rsidR="00321FB1" w:rsidRPr="002A55C5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2A55C5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</w:t>
      </w:r>
      <w:r w:rsidR="001E0726" w:rsidRPr="002A55C5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عند</w:t>
      </w:r>
      <w:r w:rsidRPr="002A55C5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غروب الشمس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عن خمس درجات. </w:t>
      </w:r>
    </w:p>
    <w:p w:rsidR="002C2BAB" w:rsidRPr="00321FB1" w:rsidRDefault="00B02FE4" w:rsidP="00B4497F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8 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إذا نفى الحساب</w:t>
      </w:r>
      <w:r w:rsidR="0084523D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ُ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إمكان</w:t>
      </w:r>
      <w:r w:rsidR="0084523D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َ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الرؤية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وقال</w:t>
      </w:r>
      <w:r w:rsidR="001E0726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: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إنها غير ممكنة</w:t>
      </w:r>
      <w:r w:rsidR="001E0726">
        <w:rPr>
          <w:rFonts w:ascii="Traditional Arabic" w:hAnsi="Traditional Arabic" w:cs="Traditional Arabic"/>
          <w:sz w:val="34"/>
          <w:szCs w:val="34"/>
          <w:rtl/>
          <w:lang w:bidi="ar-SA"/>
        </w:rPr>
        <w:t>؛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لأن الهلال لم يولد أصل</w:t>
      </w:r>
      <w:r w:rsidR="009101F9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ً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ا في أي مكان من العالم الإسلامي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كان الواجب ألا تقبل شهادة الشهود بحال</w:t>
      </w:r>
      <w:r w:rsidR="001E072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ويجب على القاضي أن يرد شهادتهم</w:t>
      </w:r>
      <w:r w:rsidR="001E0726">
        <w:rPr>
          <w:rFonts w:ascii="Traditional Arabic" w:hAnsi="Traditional Arabic" w:cs="Traditional Arabic"/>
          <w:sz w:val="34"/>
          <w:szCs w:val="34"/>
          <w:rtl/>
          <w:lang w:bidi="ar-SA"/>
        </w:rPr>
        <w:t>؛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</w:t>
      </w:r>
      <w:r w:rsidR="00C81244" w:rsidRPr="00B4497F">
        <w:rPr>
          <w:rFonts w:ascii="Traditional Arabic" w:hAnsi="Traditional Arabic" w:cs="Traditional Arabic"/>
          <w:sz w:val="34"/>
          <w:szCs w:val="34"/>
          <w:rtl/>
          <w:lang w:bidi="ar-SA"/>
        </w:rPr>
        <w:t>(</w:t>
      </w:r>
      <w:r w:rsidRPr="00B4497F">
        <w:rPr>
          <w:rFonts w:ascii="Traditional Arabic" w:hAnsi="Traditional Arabic" w:cs="Traditional Arabic"/>
          <w:sz w:val="34"/>
          <w:szCs w:val="34"/>
          <w:rtl/>
          <w:lang w:bidi="ar-SA"/>
        </w:rPr>
        <w:t>لأن الحساب قطعي</w:t>
      </w:r>
      <w:r w:rsidR="00321FB1" w:rsidRPr="00B4497F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B4497F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والشهادة والخبر ظنيان</w:t>
      </w:r>
      <w:r w:rsidR="00321FB1" w:rsidRPr="00B4497F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B4497F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والظني لا يعارض القطعي</w:t>
      </w:r>
      <w:r w:rsidR="00321FB1" w:rsidRPr="00B4497F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B4497F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فضل</w:t>
      </w:r>
      <w:r w:rsidR="00321FB1" w:rsidRPr="00B4497F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Pr="00B4497F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عن أن </w:t>
      </w:r>
      <w:r w:rsidR="001E0726" w:rsidRPr="00B4497F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يقد</w:t>
      </w:r>
      <w:r w:rsidR="00225485" w:rsidRPr="00B4497F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َّ</w:t>
      </w:r>
      <w:r w:rsidR="001E0726" w:rsidRPr="00B4497F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م</w:t>
      </w:r>
      <w:r w:rsidR="00225485" w:rsidRPr="00B4497F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َ</w:t>
      </w:r>
      <w:r w:rsidRPr="00B4497F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عليه</w:t>
      </w:r>
      <w:r w:rsidR="00C81244" w:rsidRPr="00B4497F">
        <w:rPr>
          <w:rFonts w:ascii="Traditional Arabic" w:hAnsi="Traditional Arabic" w:cs="Traditional Arabic"/>
          <w:sz w:val="34"/>
          <w:szCs w:val="34"/>
          <w:rtl/>
          <w:lang w:bidi="ar-SA"/>
        </w:rPr>
        <w:t>)</w:t>
      </w:r>
      <w:r w:rsidR="00240CED" w:rsidRPr="00B4497F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</w:t>
      </w:r>
    </w:p>
    <w:p w:rsidR="00B02FE4" w:rsidRPr="00321FB1" w:rsidRDefault="00B02FE4" w:rsidP="00011C29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9 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ينبغي على الجاليات الإسلامية ترائي الهلال ليلة الثلاثين من شعبان ومن رمضان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ويكون صومهم وإفطارهم بناء</w:t>
      </w:r>
      <w:r w:rsidR="00011C29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ً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على هذه الرؤية 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المدعمة بالأجهزة والحساب 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وعند وجود ما يمنع من الرؤية يمكنهم العمل برؤية من يثقون به من البلاد الإسلامية التي تشترك معهم في جزء من ليلة الرؤية</w:t>
      </w:r>
      <w:r w:rsidR="00321FB1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وإن قل. </w:t>
      </w:r>
    </w:p>
    <w:p w:rsidR="00BD0120" w:rsidRDefault="00321FB1" w:rsidP="000F6500">
      <w:pPr>
        <w:jc w:val="center"/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</w:t>
      </w:r>
      <w:r w:rsidR="00C81244">
        <w:rPr>
          <w:rFonts w:ascii="Traditional Arabic" w:hAnsi="Traditional Arabic" w:cs="Traditional Arabic"/>
          <w:sz w:val="34"/>
          <w:szCs w:val="34"/>
          <w:rtl/>
          <w:lang w:bidi="ar-SA"/>
        </w:rPr>
        <w:t>(</w:t>
      </w:r>
      <w:r w:rsidR="00B02FE4" w:rsidRPr="00321FB1">
        <w:rPr>
          <w:rFonts w:ascii="Traditional Arabic" w:hAnsi="Traditional Arabic" w:cs="Traditional Arabic"/>
          <w:sz w:val="34"/>
          <w:szCs w:val="34"/>
          <w:rtl/>
          <w:lang w:bidi="ar-SA"/>
        </w:rPr>
        <w:t>والله من وراء القصد</w:t>
      </w:r>
      <w:r w:rsidR="00C81244">
        <w:rPr>
          <w:rFonts w:ascii="Traditional Arabic" w:hAnsi="Traditional Arabic" w:cs="Traditional Arabic"/>
          <w:sz w:val="34"/>
          <w:szCs w:val="34"/>
          <w:rtl/>
          <w:lang w:bidi="ar-SA"/>
        </w:rPr>
        <w:t>)</w:t>
      </w:r>
    </w:p>
    <w:p w:rsidR="00BD0120" w:rsidRDefault="00BD0120">
      <w:pPr>
        <w:bidi w:val="0"/>
        <w:ind w:left="454" w:hanging="454"/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>
        <w:rPr>
          <w:rFonts w:ascii="Traditional Arabic" w:hAnsi="Traditional Arabic" w:cs="Traditional Arabic"/>
          <w:sz w:val="34"/>
          <w:szCs w:val="34"/>
          <w:rtl/>
          <w:lang w:bidi="ar-SA"/>
        </w:rPr>
        <w:br w:type="page"/>
      </w:r>
    </w:p>
    <w:sdt>
      <w:sdtPr>
        <w:rPr>
          <w:rFonts w:cs="Traditional Arabic"/>
          <w:sz w:val="36"/>
          <w:szCs w:val="36"/>
          <w:rtl/>
          <w:lang w:val="ar-SA"/>
        </w:rPr>
        <w:id w:val="-2088751956"/>
        <w:docPartObj>
          <w:docPartGallery w:val="Table of Contents"/>
          <w:docPartUnique/>
        </w:docPartObj>
      </w:sdtPr>
      <w:sdtEndPr>
        <w:rPr>
          <w:rFonts w:ascii="Times New Roman" w:hAnsi="Times New Roman"/>
          <w:b w:val="0"/>
          <w:bCs w:val="0"/>
          <w:color w:val="auto"/>
          <w:lang w:val="en-US" w:bidi="ar-EG"/>
        </w:rPr>
      </w:sdtEndPr>
      <w:sdtContent>
        <w:p w:rsidR="00BD0120" w:rsidRPr="00BD0120" w:rsidRDefault="00BD0120" w:rsidP="00BD0120">
          <w:pPr>
            <w:pStyle w:val="aff6"/>
            <w:jc w:val="center"/>
            <w:rPr>
              <w:rFonts w:cs="Traditional Arabic"/>
              <w:sz w:val="36"/>
              <w:szCs w:val="36"/>
            </w:rPr>
          </w:pPr>
          <w:r w:rsidRPr="00BD0120">
            <w:rPr>
              <w:rFonts w:cs="Traditional Arabic"/>
              <w:sz w:val="36"/>
              <w:szCs w:val="36"/>
              <w:rtl/>
              <w:lang w:val="ar-SA"/>
            </w:rPr>
            <w:t>المحتويات</w:t>
          </w:r>
        </w:p>
        <w:p w:rsidR="00BD0120" w:rsidRPr="00BD0120" w:rsidRDefault="00BD0120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="Traditional Arabic"/>
              <w:noProof/>
              <w:sz w:val="36"/>
              <w:szCs w:val="36"/>
              <w:rtl/>
              <w:lang w:bidi="ar-SA"/>
            </w:rPr>
          </w:pPr>
          <w:r w:rsidRPr="00BD0120">
            <w:rPr>
              <w:rFonts w:cs="Traditional Arabic"/>
              <w:sz w:val="36"/>
              <w:szCs w:val="36"/>
            </w:rPr>
            <w:fldChar w:fldCharType="begin"/>
          </w:r>
          <w:r w:rsidRPr="00BD0120">
            <w:rPr>
              <w:rFonts w:cs="Traditional Arabic"/>
              <w:sz w:val="36"/>
              <w:szCs w:val="36"/>
            </w:rPr>
            <w:instrText xml:space="preserve"> TOC \o "1-3" \h \z \u </w:instrText>
          </w:r>
          <w:r w:rsidRPr="00BD0120">
            <w:rPr>
              <w:rFonts w:cs="Traditional Arabic"/>
              <w:sz w:val="36"/>
              <w:szCs w:val="36"/>
            </w:rPr>
            <w:fldChar w:fldCharType="separate"/>
          </w:r>
          <w:hyperlink w:anchor="_Toc490060782" w:history="1">
            <w:r w:rsidRPr="00BD0120">
              <w:rPr>
                <w:rStyle w:val="Hyperlink"/>
                <w:rFonts w:cs="Traditional Arabic" w:hint="eastAsia"/>
                <w:noProof/>
                <w:sz w:val="36"/>
                <w:szCs w:val="36"/>
                <w:rtl/>
              </w:rPr>
              <w:t>اختلاف</w:t>
            </w:r>
            <w:r w:rsidRPr="00BD0120">
              <w:rPr>
                <w:rStyle w:val="Hyperlink"/>
                <w:rFonts w:cs="Traditional Arabic"/>
                <w:noProof/>
                <w:sz w:val="36"/>
                <w:szCs w:val="36"/>
                <w:rtl/>
              </w:rPr>
              <w:t xml:space="preserve"> </w:t>
            </w:r>
            <w:r w:rsidRPr="00BD0120">
              <w:rPr>
                <w:rStyle w:val="Hyperlink"/>
                <w:rFonts w:cs="Traditional Arabic" w:hint="eastAsia"/>
                <w:noProof/>
                <w:sz w:val="36"/>
                <w:szCs w:val="36"/>
                <w:rtl/>
              </w:rPr>
              <w:t>المطالع</w:t>
            </w:r>
            <w:r w:rsidRPr="00BD0120">
              <w:rPr>
                <w:rFonts w:cs="Traditional Arabic"/>
                <w:noProof/>
                <w:webHidden/>
                <w:sz w:val="36"/>
                <w:szCs w:val="36"/>
                <w:rtl/>
              </w:rPr>
              <w:tab/>
            </w:r>
            <w:r w:rsidRPr="00BD0120">
              <w:rPr>
                <w:rStyle w:val="Hyperlink"/>
                <w:rFonts w:cs="Traditional Arabic"/>
                <w:noProof/>
                <w:sz w:val="36"/>
                <w:szCs w:val="36"/>
                <w:rtl/>
              </w:rPr>
              <w:fldChar w:fldCharType="begin"/>
            </w:r>
            <w:r w:rsidRPr="00BD0120">
              <w:rPr>
                <w:rFonts w:cs="Traditional Arabic"/>
                <w:noProof/>
                <w:webHidden/>
                <w:sz w:val="36"/>
                <w:szCs w:val="36"/>
                <w:rtl/>
              </w:rPr>
              <w:instrText xml:space="preserve"> </w:instrText>
            </w:r>
            <w:r w:rsidRPr="00BD0120">
              <w:rPr>
                <w:rFonts w:cs="Traditional Arabic"/>
                <w:noProof/>
                <w:webHidden/>
                <w:sz w:val="36"/>
                <w:szCs w:val="36"/>
              </w:rPr>
              <w:instrText>PAGEREF</w:instrText>
            </w:r>
            <w:r w:rsidRPr="00BD0120">
              <w:rPr>
                <w:rFonts w:cs="Traditional Arabic"/>
                <w:noProof/>
                <w:webHidden/>
                <w:sz w:val="36"/>
                <w:szCs w:val="36"/>
                <w:rtl/>
              </w:rPr>
              <w:instrText xml:space="preserve"> _</w:instrText>
            </w:r>
            <w:r w:rsidRPr="00BD0120">
              <w:rPr>
                <w:rFonts w:cs="Traditional Arabic"/>
                <w:noProof/>
                <w:webHidden/>
                <w:sz w:val="36"/>
                <w:szCs w:val="36"/>
              </w:rPr>
              <w:instrText>Toc</w:instrText>
            </w:r>
            <w:r w:rsidRPr="00BD0120">
              <w:rPr>
                <w:rFonts w:cs="Traditional Arabic"/>
                <w:noProof/>
                <w:webHidden/>
                <w:sz w:val="36"/>
                <w:szCs w:val="36"/>
                <w:rtl/>
              </w:rPr>
              <w:instrText xml:space="preserve">490060782 </w:instrText>
            </w:r>
            <w:r w:rsidRPr="00BD0120">
              <w:rPr>
                <w:rFonts w:cs="Traditional Arabic"/>
                <w:noProof/>
                <w:webHidden/>
                <w:sz w:val="36"/>
                <w:szCs w:val="36"/>
              </w:rPr>
              <w:instrText>\h</w:instrText>
            </w:r>
            <w:r w:rsidRPr="00BD0120">
              <w:rPr>
                <w:rFonts w:cs="Traditional Arabic"/>
                <w:noProof/>
                <w:webHidden/>
                <w:sz w:val="36"/>
                <w:szCs w:val="36"/>
                <w:rtl/>
              </w:rPr>
              <w:instrText xml:space="preserve"> </w:instrText>
            </w:r>
            <w:r w:rsidRPr="00BD0120">
              <w:rPr>
                <w:rStyle w:val="Hyperlink"/>
                <w:rFonts w:cs="Traditional Arabic"/>
                <w:noProof/>
                <w:sz w:val="36"/>
                <w:szCs w:val="36"/>
                <w:rtl/>
              </w:rPr>
            </w:r>
            <w:r w:rsidRPr="00BD0120">
              <w:rPr>
                <w:rStyle w:val="Hyperlink"/>
                <w:rFonts w:cs="Traditional Arabic"/>
                <w:noProof/>
                <w:sz w:val="36"/>
                <w:szCs w:val="36"/>
                <w:rtl/>
              </w:rPr>
              <w:fldChar w:fldCharType="separate"/>
            </w:r>
            <w:r w:rsidRPr="00BD0120">
              <w:rPr>
                <w:rFonts w:cs="Traditional Arabic"/>
                <w:noProof/>
                <w:webHidden/>
                <w:sz w:val="36"/>
                <w:szCs w:val="36"/>
                <w:rtl/>
              </w:rPr>
              <w:t>5</w:t>
            </w:r>
            <w:r w:rsidRPr="00BD0120">
              <w:rPr>
                <w:rStyle w:val="Hyperlink"/>
                <w:rFonts w:cs="Traditional Arabic"/>
                <w:noProof/>
                <w:sz w:val="36"/>
                <w:szCs w:val="36"/>
                <w:rtl/>
              </w:rPr>
              <w:fldChar w:fldCharType="end"/>
            </w:r>
          </w:hyperlink>
        </w:p>
        <w:p w:rsidR="00BD0120" w:rsidRPr="00BD0120" w:rsidRDefault="00BD0120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="Traditional Arabic"/>
              <w:noProof/>
              <w:sz w:val="36"/>
              <w:szCs w:val="36"/>
              <w:rtl/>
              <w:lang w:bidi="ar-SA"/>
            </w:rPr>
          </w:pPr>
          <w:hyperlink w:anchor="_Toc490060783" w:history="1">
            <w:r w:rsidRPr="00BD0120">
              <w:rPr>
                <w:rStyle w:val="Hyperlink"/>
                <w:rFonts w:cs="Traditional Arabic" w:hint="eastAsia"/>
                <w:noProof/>
                <w:sz w:val="36"/>
                <w:szCs w:val="36"/>
                <w:rtl/>
              </w:rPr>
              <w:t>اختلاف</w:t>
            </w:r>
            <w:r w:rsidRPr="00BD0120">
              <w:rPr>
                <w:rStyle w:val="Hyperlink"/>
                <w:rFonts w:cs="Traditional Arabic"/>
                <w:noProof/>
                <w:sz w:val="36"/>
                <w:szCs w:val="36"/>
                <w:rtl/>
              </w:rPr>
              <w:t xml:space="preserve"> </w:t>
            </w:r>
            <w:r w:rsidRPr="00BD0120">
              <w:rPr>
                <w:rStyle w:val="Hyperlink"/>
                <w:rFonts w:cs="Traditional Arabic" w:hint="eastAsia"/>
                <w:noProof/>
                <w:sz w:val="36"/>
                <w:szCs w:val="36"/>
                <w:rtl/>
              </w:rPr>
              <w:t>المطالع</w:t>
            </w:r>
            <w:r w:rsidRPr="00BD0120">
              <w:rPr>
                <w:rStyle w:val="Hyperlink"/>
                <w:rFonts w:cs="Traditional Arabic"/>
                <w:noProof/>
                <w:sz w:val="36"/>
                <w:szCs w:val="36"/>
                <w:rtl/>
              </w:rPr>
              <w:t xml:space="preserve"> </w:t>
            </w:r>
            <w:r w:rsidRPr="00BD0120">
              <w:rPr>
                <w:rStyle w:val="Hyperlink"/>
                <w:rFonts w:cs="Traditional Arabic" w:hint="eastAsia"/>
                <w:noProof/>
                <w:sz w:val="36"/>
                <w:szCs w:val="36"/>
                <w:rtl/>
              </w:rPr>
              <w:t>من</w:t>
            </w:r>
            <w:r w:rsidRPr="00BD0120">
              <w:rPr>
                <w:rStyle w:val="Hyperlink"/>
                <w:rFonts w:cs="Traditional Arabic"/>
                <w:noProof/>
                <w:sz w:val="36"/>
                <w:szCs w:val="36"/>
                <w:rtl/>
              </w:rPr>
              <w:t xml:space="preserve"> </w:t>
            </w:r>
            <w:r w:rsidRPr="00BD0120">
              <w:rPr>
                <w:rStyle w:val="Hyperlink"/>
                <w:rFonts w:cs="Traditional Arabic" w:hint="eastAsia"/>
                <w:noProof/>
                <w:sz w:val="36"/>
                <w:szCs w:val="36"/>
                <w:rtl/>
              </w:rPr>
              <w:t>الناحية</w:t>
            </w:r>
            <w:r w:rsidRPr="00BD0120">
              <w:rPr>
                <w:rStyle w:val="Hyperlink"/>
                <w:rFonts w:cs="Traditional Arabic"/>
                <w:noProof/>
                <w:sz w:val="36"/>
                <w:szCs w:val="36"/>
                <w:rtl/>
              </w:rPr>
              <w:t xml:space="preserve"> </w:t>
            </w:r>
            <w:r w:rsidRPr="00BD0120">
              <w:rPr>
                <w:rStyle w:val="Hyperlink"/>
                <w:rFonts w:cs="Traditional Arabic" w:hint="eastAsia"/>
                <w:noProof/>
                <w:sz w:val="36"/>
                <w:szCs w:val="36"/>
                <w:rtl/>
              </w:rPr>
              <w:t>الفلَكية</w:t>
            </w:r>
            <w:r w:rsidRPr="00BD0120">
              <w:rPr>
                <w:rFonts w:cs="Traditional Arabic"/>
                <w:noProof/>
                <w:webHidden/>
                <w:sz w:val="36"/>
                <w:szCs w:val="36"/>
                <w:rtl/>
              </w:rPr>
              <w:tab/>
            </w:r>
            <w:r w:rsidRPr="00BD0120">
              <w:rPr>
                <w:rStyle w:val="Hyperlink"/>
                <w:rFonts w:cs="Traditional Arabic"/>
                <w:noProof/>
                <w:sz w:val="36"/>
                <w:szCs w:val="36"/>
                <w:rtl/>
              </w:rPr>
              <w:fldChar w:fldCharType="begin"/>
            </w:r>
            <w:r w:rsidRPr="00BD0120">
              <w:rPr>
                <w:rFonts w:cs="Traditional Arabic"/>
                <w:noProof/>
                <w:webHidden/>
                <w:sz w:val="36"/>
                <w:szCs w:val="36"/>
                <w:rtl/>
              </w:rPr>
              <w:instrText xml:space="preserve"> </w:instrText>
            </w:r>
            <w:r w:rsidRPr="00BD0120">
              <w:rPr>
                <w:rFonts w:cs="Traditional Arabic"/>
                <w:noProof/>
                <w:webHidden/>
                <w:sz w:val="36"/>
                <w:szCs w:val="36"/>
              </w:rPr>
              <w:instrText>PAGEREF</w:instrText>
            </w:r>
            <w:r w:rsidRPr="00BD0120">
              <w:rPr>
                <w:rFonts w:cs="Traditional Arabic"/>
                <w:noProof/>
                <w:webHidden/>
                <w:sz w:val="36"/>
                <w:szCs w:val="36"/>
                <w:rtl/>
              </w:rPr>
              <w:instrText xml:space="preserve"> _</w:instrText>
            </w:r>
            <w:r w:rsidRPr="00BD0120">
              <w:rPr>
                <w:rFonts w:cs="Traditional Arabic"/>
                <w:noProof/>
                <w:webHidden/>
                <w:sz w:val="36"/>
                <w:szCs w:val="36"/>
              </w:rPr>
              <w:instrText>Toc</w:instrText>
            </w:r>
            <w:r w:rsidRPr="00BD0120">
              <w:rPr>
                <w:rFonts w:cs="Traditional Arabic"/>
                <w:noProof/>
                <w:webHidden/>
                <w:sz w:val="36"/>
                <w:szCs w:val="36"/>
                <w:rtl/>
              </w:rPr>
              <w:instrText xml:space="preserve">490060783 </w:instrText>
            </w:r>
            <w:r w:rsidRPr="00BD0120">
              <w:rPr>
                <w:rFonts w:cs="Traditional Arabic"/>
                <w:noProof/>
                <w:webHidden/>
                <w:sz w:val="36"/>
                <w:szCs w:val="36"/>
              </w:rPr>
              <w:instrText>\h</w:instrText>
            </w:r>
            <w:r w:rsidRPr="00BD0120">
              <w:rPr>
                <w:rFonts w:cs="Traditional Arabic"/>
                <w:noProof/>
                <w:webHidden/>
                <w:sz w:val="36"/>
                <w:szCs w:val="36"/>
                <w:rtl/>
              </w:rPr>
              <w:instrText xml:space="preserve"> </w:instrText>
            </w:r>
            <w:r w:rsidRPr="00BD0120">
              <w:rPr>
                <w:rStyle w:val="Hyperlink"/>
                <w:rFonts w:cs="Traditional Arabic"/>
                <w:noProof/>
                <w:sz w:val="36"/>
                <w:szCs w:val="36"/>
                <w:rtl/>
              </w:rPr>
            </w:r>
            <w:r w:rsidRPr="00BD0120">
              <w:rPr>
                <w:rStyle w:val="Hyperlink"/>
                <w:rFonts w:cs="Traditional Arabic"/>
                <w:noProof/>
                <w:sz w:val="36"/>
                <w:szCs w:val="36"/>
                <w:rtl/>
              </w:rPr>
              <w:fldChar w:fldCharType="separate"/>
            </w:r>
            <w:r w:rsidRPr="00BD0120">
              <w:rPr>
                <w:rFonts w:cs="Traditional Arabic"/>
                <w:noProof/>
                <w:webHidden/>
                <w:sz w:val="36"/>
                <w:szCs w:val="36"/>
                <w:rtl/>
              </w:rPr>
              <w:t>5</w:t>
            </w:r>
            <w:r w:rsidRPr="00BD0120">
              <w:rPr>
                <w:rStyle w:val="Hyperlink"/>
                <w:rFonts w:cs="Traditional Arabic"/>
                <w:noProof/>
                <w:sz w:val="36"/>
                <w:szCs w:val="36"/>
                <w:rtl/>
              </w:rPr>
              <w:fldChar w:fldCharType="end"/>
            </w:r>
          </w:hyperlink>
        </w:p>
        <w:p w:rsidR="00BD0120" w:rsidRPr="00BD0120" w:rsidRDefault="00BD0120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="Traditional Arabic"/>
              <w:noProof/>
              <w:sz w:val="36"/>
              <w:szCs w:val="36"/>
              <w:rtl/>
              <w:lang w:bidi="ar-SA"/>
            </w:rPr>
          </w:pPr>
          <w:hyperlink w:anchor="_Toc490060784" w:history="1">
            <w:r w:rsidRPr="00BD0120">
              <w:rPr>
                <w:rStyle w:val="Hyperlink"/>
                <w:rFonts w:cs="Traditional Arabic" w:hint="eastAsia"/>
                <w:noProof/>
                <w:sz w:val="36"/>
                <w:szCs w:val="36"/>
                <w:rtl/>
              </w:rPr>
              <w:t>اختلاف</w:t>
            </w:r>
            <w:r w:rsidRPr="00BD0120">
              <w:rPr>
                <w:rStyle w:val="Hyperlink"/>
                <w:rFonts w:cs="Traditional Arabic"/>
                <w:noProof/>
                <w:sz w:val="36"/>
                <w:szCs w:val="36"/>
                <w:rtl/>
              </w:rPr>
              <w:t xml:space="preserve"> </w:t>
            </w:r>
            <w:r w:rsidRPr="00BD0120">
              <w:rPr>
                <w:rStyle w:val="Hyperlink"/>
                <w:rFonts w:cs="Traditional Arabic" w:hint="eastAsia"/>
                <w:noProof/>
                <w:sz w:val="36"/>
                <w:szCs w:val="36"/>
                <w:rtl/>
              </w:rPr>
              <w:t>المطالع</w:t>
            </w:r>
            <w:r w:rsidRPr="00BD0120">
              <w:rPr>
                <w:rStyle w:val="Hyperlink"/>
                <w:rFonts w:cs="Traditional Arabic"/>
                <w:noProof/>
                <w:sz w:val="36"/>
                <w:szCs w:val="36"/>
                <w:rtl/>
              </w:rPr>
              <w:t xml:space="preserve"> </w:t>
            </w:r>
            <w:r w:rsidRPr="00BD0120">
              <w:rPr>
                <w:rStyle w:val="Hyperlink"/>
                <w:rFonts w:cs="Traditional Arabic" w:hint="eastAsia"/>
                <w:noProof/>
                <w:sz w:val="36"/>
                <w:szCs w:val="36"/>
                <w:rtl/>
              </w:rPr>
              <w:t>من</w:t>
            </w:r>
            <w:r w:rsidRPr="00BD0120">
              <w:rPr>
                <w:rStyle w:val="Hyperlink"/>
                <w:rFonts w:cs="Traditional Arabic"/>
                <w:noProof/>
                <w:sz w:val="36"/>
                <w:szCs w:val="36"/>
                <w:rtl/>
              </w:rPr>
              <w:t xml:space="preserve"> </w:t>
            </w:r>
            <w:r w:rsidRPr="00BD0120">
              <w:rPr>
                <w:rStyle w:val="Hyperlink"/>
                <w:rFonts w:cs="Traditional Arabic" w:hint="eastAsia"/>
                <w:noProof/>
                <w:sz w:val="36"/>
                <w:szCs w:val="36"/>
                <w:rtl/>
              </w:rPr>
              <w:t>الناحية</w:t>
            </w:r>
            <w:r w:rsidRPr="00BD0120">
              <w:rPr>
                <w:rStyle w:val="Hyperlink"/>
                <w:rFonts w:cs="Traditional Arabic"/>
                <w:noProof/>
                <w:sz w:val="36"/>
                <w:szCs w:val="36"/>
                <w:rtl/>
              </w:rPr>
              <w:t xml:space="preserve"> </w:t>
            </w:r>
            <w:r w:rsidRPr="00BD0120">
              <w:rPr>
                <w:rStyle w:val="Hyperlink"/>
                <w:rFonts w:cs="Traditional Arabic" w:hint="eastAsia"/>
                <w:noProof/>
                <w:sz w:val="36"/>
                <w:szCs w:val="36"/>
                <w:rtl/>
              </w:rPr>
              <w:t>الفقهية</w:t>
            </w:r>
            <w:r w:rsidRPr="00BD0120">
              <w:rPr>
                <w:rFonts w:cs="Traditional Arabic"/>
                <w:noProof/>
                <w:webHidden/>
                <w:sz w:val="36"/>
                <w:szCs w:val="36"/>
                <w:rtl/>
              </w:rPr>
              <w:tab/>
            </w:r>
            <w:r w:rsidRPr="00BD0120">
              <w:rPr>
                <w:rStyle w:val="Hyperlink"/>
                <w:rFonts w:cs="Traditional Arabic"/>
                <w:noProof/>
                <w:sz w:val="36"/>
                <w:szCs w:val="36"/>
                <w:rtl/>
              </w:rPr>
              <w:fldChar w:fldCharType="begin"/>
            </w:r>
            <w:r w:rsidRPr="00BD0120">
              <w:rPr>
                <w:rFonts w:cs="Traditional Arabic"/>
                <w:noProof/>
                <w:webHidden/>
                <w:sz w:val="36"/>
                <w:szCs w:val="36"/>
                <w:rtl/>
              </w:rPr>
              <w:instrText xml:space="preserve"> </w:instrText>
            </w:r>
            <w:r w:rsidRPr="00BD0120">
              <w:rPr>
                <w:rFonts w:cs="Traditional Arabic"/>
                <w:noProof/>
                <w:webHidden/>
                <w:sz w:val="36"/>
                <w:szCs w:val="36"/>
              </w:rPr>
              <w:instrText>PAGEREF</w:instrText>
            </w:r>
            <w:r w:rsidRPr="00BD0120">
              <w:rPr>
                <w:rFonts w:cs="Traditional Arabic"/>
                <w:noProof/>
                <w:webHidden/>
                <w:sz w:val="36"/>
                <w:szCs w:val="36"/>
                <w:rtl/>
              </w:rPr>
              <w:instrText xml:space="preserve"> _</w:instrText>
            </w:r>
            <w:r w:rsidRPr="00BD0120">
              <w:rPr>
                <w:rFonts w:cs="Traditional Arabic"/>
                <w:noProof/>
                <w:webHidden/>
                <w:sz w:val="36"/>
                <w:szCs w:val="36"/>
              </w:rPr>
              <w:instrText>Toc</w:instrText>
            </w:r>
            <w:r w:rsidRPr="00BD0120">
              <w:rPr>
                <w:rFonts w:cs="Traditional Arabic"/>
                <w:noProof/>
                <w:webHidden/>
                <w:sz w:val="36"/>
                <w:szCs w:val="36"/>
                <w:rtl/>
              </w:rPr>
              <w:instrText xml:space="preserve">490060784 </w:instrText>
            </w:r>
            <w:r w:rsidRPr="00BD0120">
              <w:rPr>
                <w:rFonts w:cs="Traditional Arabic"/>
                <w:noProof/>
                <w:webHidden/>
                <w:sz w:val="36"/>
                <w:szCs w:val="36"/>
              </w:rPr>
              <w:instrText>\h</w:instrText>
            </w:r>
            <w:r w:rsidRPr="00BD0120">
              <w:rPr>
                <w:rFonts w:cs="Traditional Arabic"/>
                <w:noProof/>
                <w:webHidden/>
                <w:sz w:val="36"/>
                <w:szCs w:val="36"/>
                <w:rtl/>
              </w:rPr>
              <w:instrText xml:space="preserve"> </w:instrText>
            </w:r>
            <w:r w:rsidRPr="00BD0120">
              <w:rPr>
                <w:rStyle w:val="Hyperlink"/>
                <w:rFonts w:cs="Traditional Arabic"/>
                <w:noProof/>
                <w:sz w:val="36"/>
                <w:szCs w:val="36"/>
                <w:rtl/>
              </w:rPr>
            </w:r>
            <w:r w:rsidRPr="00BD0120">
              <w:rPr>
                <w:rStyle w:val="Hyperlink"/>
                <w:rFonts w:cs="Traditional Arabic"/>
                <w:noProof/>
                <w:sz w:val="36"/>
                <w:szCs w:val="36"/>
                <w:rtl/>
              </w:rPr>
              <w:fldChar w:fldCharType="separate"/>
            </w:r>
            <w:r w:rsidRPr="00BD0120">
              <w:rPr>
                <w:rFonts w:cs="Traditional Arabic"/>
                <w:noProof/>
                <w:webHidden/>
                <w:sz w:val="36"/>
                <w:szCs w:val="36"/>
                <w:rtl/>
              </w:rPr>
              <w:t>7</w:t>
            </w:r>
            <w:r w:rsidRPr="00BD0120">
              <w:rPr>
                <w:rStyle w:val="Hyperlink"/>
                <w:rFonts w:cs="Traditional Arabic"/>
                <w:noProof/>
                <w:sz w:val="36"/>
                <w:szCs w:val="36"/>
                <w:rtl/>
              </w:rPr>
              <w:fldChar w:fldCharType="end"/>
            </w:r>
          </w:hyperlink>
        </w:p>
        <w:p w:rsidR="00BD0120" w:rsidRPr="00BD0120" w:rsidRDefault="00BD0120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="Traditional Arabic"/>
              <w:noProof/>
              <w:sz w:val="36"/>
              <w:szCs w:val="36"/>
              <w:rtl/>
              <w:lang w:bidi="ar-SA"/>
            </w:rPr>
          </w:pPr>
          <w:hyperlink w:anchor="_Toc490060785" w:history="1">
            <w:r w:rsidRPr="00BD0120">
              <w:rPr>
                <w:rStyle w:val="Hyperlink"/>
                <w:rFonts w:cs="Traditional Arabic" w:hint="eastAsia"/>
                <w:noProof/>
                <w:sz w:val="36"/>
                <w:szCs w:val="36"/>
                <w:rtl/>
              </w:rPr>
              <w:t>حجية</w:t>
            </w:r>
            <w:r w:rsidRPr="00BD0120">
              <w:rPr>
                <w:rStyle w:val="Hyperlink"/>
                <w:rFonts w:cs="Traditional Arabic"/>
                <w:noProof/>
                <w:sz w:val="36"/>
                <w:szCs w:val="36"/>
                <w:rtl/>
              </w:rPr>
              <w:t xml:space="preserve"> </w:t>
            </w:r>
            <w:r w:rsidRPr="00BD0120">
              <w:rPr>
                <w:rStyle w:val="Hyperlink"/>
                <w:rFonts w:cs="Traditional Arabic" w:hint="eastAsia"/>
                <w:noProof/>
                <w:sz w:val="36"/>
                <w:szCs w:val="36"/>
                <w:rtl/>
              </w:rPr>
              <w:t>الحسابات</w:t>
            </w:r>
            <w:r w:rsidRPr="00BD0120">
              <w:rPr>
                <w:rStyle w:val="Hyperlink"/>
                <w:rFonts w:cs="Traditional Arabic"/>
                <w:noProof/>
                <w:sz w:val="36"/>
                <w:szCs w:val="36"/>
                <w:rtl/>
              </w:rPr>
              <w:t xml:space="preserve"> </w:t>
            </w:r>
            <w:r w:rsidRPr="00BD0120">
              <w:rPr>
                <w:rStyle w:val="Hyperlink"/>
                <w:rFonts w:cs="Traditional Arabic" w:hint="eastAsia"/>
                <w:noProof/>
                <w:sz w:val="36"/>
                <w:szCs w:val="36"/>
                <w:rtl/>
              </w:rPr>
              <w:t>الفلَكية</w:t>
            </w:r>
            <w:r w:rsidRPr="00BD0120">
              <w:rPr>
                <w:rFonts w:cs="Traditional Arabic"/>
                <w:noProof/>
                <w:webHidden/>
                <w:sz w:val="36"/>
                <w:szCs w:val="36"/>
                <w:rtl/>
              </w:rPr>
              <w:tab/>
            </w:r>
            <w:r w:rsidRPr="00BD0120">
              <w:rPr>
                <w:rStyle w:val="Hyperlink"/>
                <w:rFonts w:cs="Traditional Arabic"/>
                <w:noProof/>
                <w:sz w:val="36"/>
                <w:szCs w:val="36"/>
                <w:rtl/>
              </w:rPr>
              <w:fldChar w:fldCharType="begin"/>
            </w:r>
            <w:r w:rsidRPr="00BD0120">
              <w:rPr>
                <w:rFonts w:cs="Traditional Arabic"/>
                <w:noProof/>
                <w:webHidden/>
                <w:sz w:val="36"/>
                <w:szCs w:val="36"/>
                <w:rtl/>
              </w:rPr>
              <w:instrText xml:space="preserve"> </w:instrText>
            </w:r>
            <w:r w:rsidRPr="00BD0120">
              <w:rPr>
                <w:rFonts w:cs="Traditional Arabic"/>
                <w:noProof/>
                <w:webHidden/>
                <w:sz w:val="36"/>
                <w:szCs w:val="36"/>
              </w:rPr>
              <w:instrText>PAGEREF</w:instrText>
            </w:r>
            <w:r w:rsidRPr="00BD0120">
              <w:rPr>
                <w:rFonts w:cs="Traditional Arabic"/>
                <w:noProof/>
                <w:webHidden/>
                <w:sz w:val="36"/>
                <w:szCs w:val="36"/>
                <w:rtl/>
              </w:rPr>
              <w:instrText xml:space="preserve"> _</w:instrText>
            </w:r>
            <w:r w:rsidRPr="00BD0120">
              <w:rPr>
                <w:rFonts w:cs="Traditional Arabic"/>
                <w:noProof/>
                <w:webHidden/>
                <w:sz w:val="36"/>
                <w:szCs w:val="36"/>
              </w:rPr>
              <w:instrText>Toc</w:instrText>
            </w:r>
            <w:r w:rsidRPr="00BD0120">
              <w:rPr>
                <w:rFonts w:cs="Traditional Arabic"/>
                <w:noProof/>
                <w:webHidden/>
                <w:sz w:val="36"/>
                <w:szCs w:val="36"/>
                <w:rtl/>
              </w:rPr>
              <w:instrText xml:space="preserve">490060785 </w:instrText>
            </w:r>
            <w:r w:rsidRPr="00BD0120">
              <w:rPr>
                <w:rFonts w:cs="Traditional Arabic"/>
                <w:noProof/>
                <w:webHidden/>
                <w:sz w:val="36"/>
                <w:szCs w:val="36"/>
              </w:rPr>
              <w:instrText>\h</w:instrText>
            </w:r>
            <w:r w:rsidRPr="00BD0120">
              <w:rPr>
                <w:rFonts w:cs="Traditional Arabic"/>
                <w:noProof/>
                <w:webHidden/>
                <w:sz w:val="36"/>
                <w:szCs w:val="36"/>
                <w:rtl/>
              </w:rPr>
              <w:instrText xml:space="preserve"> </w:instrText>
            </w:r>
            <w:r w:rsidRPr="00BD0120">
              <w:rPr>
                <w:rStyle w:val="Hyperlink"/>
                <w:rFonts w:cs="Traditional Arabic"/>
                <w:noProof/>
                <w:sz w:val="36"/>
                <w:szCs w:val="36"/>
                <w:rtl/>
              </w:rPr>
            </w:r>
            <w:r w:rsidRPr="00BD0120">
              <w:rPr>
                <w:rStyle w:val="Hyperlink"/>
                <w:rFonts w:cs="Traditional Arabic"/>
                <w:noProof/>
                <w:sz w:val="36"/>
                <w:szCs w:val="36"/>
                <w:rtl/>
              </w:rPr>
              <w:fldChar w:fldCharType="separate"/>
            </w:r>
            <w:r w:rsidRPr="00BD0120">
              <w:rPr>
                <w:rFonts w:cs="Traditional Arabic"/>
                <w:noProof/>
                <w:webHidden/>
                <w:sz w:val="36"/>
                <w:szCs w:val="36"/>
                <w:rtl/>
              </w:rPr>
              <w:t>12</w:t>
            </w:r>
            <w:r w:rsidRPr="00BD0120">
              <w:rPr>
                <w:rStyle w:val="Hyperlink"/>
                <w:rFonts w:cs="Traditional Arabic"/>
                <w:noProof/>
                <w:sz w:val="36"/>
                <w:szCs w:val="36"/>
                <w:rtl/>
              </w:rPr>
              <w:fldChar w:fldCharType="end"/>
            </w:r>
          </w:hyperlink>
        </w:p>
        <w:p w:rsidR="00BD0120" w:rsidRPr="00BD0120" w:rsidRDefault="00BD0120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="Traditional Arabic"/>
              <w:noProof/>
              <w:sz w:val="36"/>
              <w:szCs w:val="36"/>
              <w:rtl/>
              <w:lang w:bidi="ar-SA"/>
            </w:rPr>
          </w:pPr>
          <w:hyperlink w:anchor="_Toc490060786" w:history="1">
            <w:r w:rsidRPr="00BD0120">
              <w:rPr>
                <w:rStyle w:val="Hyperlink"/>
                <w:rFonts w:cs="Traditional Arabic" w:hint="eastAsia"/>
                <w:noProof/>
                <w:sz w:val="36"/>
                <w:szCs w:val="36"/>
                <w:rtl/>
              </w:rPr>
              <w:t>تحقيق</w:t>
            </w:r>
            <w:r w:rsidRPr="00BD0120">
              <w:rPr>
                <w:rStyle w:val="Hyperlink"/>
                <w:rFonts w:cs="Traditional Arabic"/>
                <w:noProof/>
                <w:sz w:val="36"/>
                <w:szCs w:val="36"/>
                <w:rtl/>
              </w:rPr>
              <w:t xml:space="preserve"> </w:t>
            </w:r>
            <w:r w:rsidRPr="00BD0120">
              <w:rPr>
                <w:rStyle w:val="Hyperlink"/>
                <w:rFonts w:cs="Traditional Arabic" w:hint="eastAsia"/>
                <w:noProof/>
                <w:sz w:val="36"/>
                <w:szCs w:val="36"/>
                <w:rtl/>
              </w:rPr>
              <w:t>القول</w:t>
            </w:r>
            <w:r w:rsidRPr="00BD0120">
              <w:rPr>
                <w:rStyle w:val="Hyperlink"/>
                <w:rFonts w:cs="Traditional Arabic"/>
                <w:noProof/>
                <w:sz w:val="36"/>
                <w:szCs w:val="36"/>
                <w:rtl/>
              </w:rPr>
              <w:t xml:space="preserve"> </w:t>
            </w:r>
            <w:r w:rsidRPr="00BD0120">
              <w:rPr>
                <w:rStyle w:val="Hyperlink"/>
                <w:rFonts w:cs="Traditional Arabic" w:hint="eastAsia"/>
                <w:noProof/>
                <w:sz w:val="36"/>
                <w:szCs w:val="36"/>
                <w:rtl/>
              </w:rPr>
              <w:t>في</w:t>
            </w:r>
            <w:r w:rsidRPr="00BD0120">
              <w:rPr>
                <w:rStyle w:val="Hyperlink"/>
                <w:rFonts w:cs="Traditional Arabic"/>
                <w:noProof/>
                <w:sz w:val="36"/>
                <w:szCs w:val="36"/>
                <w:rtl/>
              </w:rPr>
              <w:t xml:space="preserve"> </w:t>
            </w:r>
            <w:r w:rsidRPr="00BD0120">
              <w:rPr>
                <w:rStyle w:val="Hyperlink"/>
                <w:rFonts w:cs="Traditional Arabic" w:hint="eastAsia"/>
                <w:noProof/>
                <w:sz w:val="36"/>
                <w:szCs w:val="36"/>
                <w:rtl/>
              </w:rPr>
              <w:t>الحساب</w:t>
            </w:r>
            <w:r w:rsidRPr="00BD0120">
              <w:rPr>
                <w:rStyle w:val="Hyperlink"/>
                <w:rFonts w:cs="Traditional Arabic"/>
                <w:noProof/>
                <w:sz w:val="36"/>
                <w:szCs w:val="36"/>
                <w:rtl/>
              </w:rPr>
              <w:t xml:space="preserve"> </w:t>
            </w:r>
            <w:r w:rsidRPr="00BD0120">
              <w:rPr>
                <w:rStyle w:val="Hyperlink"/>
                <w:rFonts w:cs="Traditional Arabic" w:hint="eastAsia"/>
                <w:noProof/>
                <w:sz w:val="36"/>
                <w:szCs w:val="36"/>
                <w:rtl/>
              </w:rPr>
              <w:t>بين</w:t>
            </w:r>
            <w:r w:rsidRPr="00BD0120">
              <w:rPr>
                <w:rStyle w:val="Hyperlink"/>
                <w:rFonts w:cs="Traditional Arabic"/>
                <w:noProof/>
                <w:sz w:val="36"/>
                <w:szCs w:val="36"/>
                <w:rtl/>
              </w:rPr>
              <w:t xml:space="preserve"> </w:t>
            </w:r>
            <w:r w:rsidRPr="00BD0120">
              <w:rPr>
                <w:rStyle w:val="Hyperlink"/>
                <w:rFonts w:cs="Traditional Arabic" w:hint="eastAsia"/>
                <w:noProof/>
                <w:sz w:val="36"/>
                <w:szCs w:val="36"/>
                <w:rtl/>
              </w:rPr>
              <w:t>القطع</w:t>
            </w:r>
            <w:r w:rsidRPr="00BD0120">
              <w:rPr>
                <w:rStyle w:val="Hyperlink"/>
                <w:rFonts w:cs="Traditional Arabic"/>
                <w:noProof/>
                <w:sz w:val="36"/>
                <w:szCs w:val="36"/>
                <w:rtl/>
              </w:rPr>
              <w:t xml:space="preserve"> </w:t>
            </w:r>
            <w:r w:rsidRPr="00BD0120">
              <w:rPr>
                <w:rStyle w:val="Hyperlink"/>
                <w:rFonts w:cs="Traditional Arabic" w:hint="eastAsia"/>
                <w:noProof/>
                <w:sz w:val="36"/>
                <w:szCs w:val="36"/>
                <w:rtl/>
              </w:rPr>
              <w:t>والظن</w:t>
            </w:r>
            <w:r w:rsidRPr="00BD0120">
              <w:rPr>
                <w:rFonts w:cs="Traditional Arabic"/>
                <w:noProof/>
                <w:webHidden/>
                <w:sz w:val="36"/>
                <w:szCs w:val="36"/>
                <w:rtl/>
              </w:rPr>
              <w:tab/>
            </w:r>
            <w:r w:rsidRPr="00BD0120">
              <w:rPr>
                <w:rStyle w:val="Hyperlink"/>
                <w:rFonts w:cs="Traditional Arabic"/>
                <w:noProof/>
                <w:sz w:val="36"/>
                <w:szCs w:val="36"/>
                <w:rtl/>
              </w:rPr>
              <w:fldChar w:fldCharType="begin"/>
            </w:r>
            <w:r w:rsidRPr="00BD0120">
              <w:rPr>
                <w:rFonts w:cs="Traditional Arabic"/>
                <w:noProof/>
                <w:webHidden/>
                <w:sz w:val="36"/>
                <w:szCs w:val="36"/>
                <w:rtl/>
              </w:rPr>
              <w:instrText xml:space="preserve"> </w:instrText>
            </w:r>
            <w:r w:rsidRPr="00BD0120">
              <w:rPr>
                <w:rFonts w:cs="Traditional Arabic"/>
                <w:noProof/>
                <w:webHidden/>
                <w:sz w:val="36"/>
                <w:szCs w:val="36"/>
              </w:rPr>
              <w:instrText>PAGEREF</w:instrText>
            </w:r>
            <w:r w:rsidRPr="00BD0120">
              <w:rPr>
                <w:rFonts w:cs="Traditional Arabic"/>
                <w:noProof/>
                <w:webHidden/>
                <w:sz w:val="36"/>
                <w:szCs w:val="36"/>
                <w:rtl/>
              </w:rPr>
              <w:instrText xml:space="preserve"> _</w:instrText>
            </w:r>
            <w:r w:rsidRPr="00BD0120">
              <w:rPr>
                <w:rFonts w:cs="Traditional Arabic"/>
                <w:noProof/>
                <w:webHidden/>
                <w:sz w:val="36"/>
                <w:szCs w:val="36"/>
              </w:rPr>
              <w:instrText>Toc</w:instrText>
            </w:r>
            <w:r w:rsidRPr="00BD0120">
              <w:rPr>
                <w:rFonts w:cs="Traditional Arabic"/>
                <w:noProof/>
                <w:webHidden/>
                <w:sz w:val="36"/>
                <w:szCs w:val="36"/>
                <w:rtl/>
              </w:rPr>
              <w:instrText xml:space="preserve">490060786 </w:instrText>
            </w:r>
            <w:r w:rsidRPr="00BD0120">
              <w:rPr>
                <w:rFonts w:cs="Traditional Arabic"/>
                <w:noProof/>
                <w:webHidden/>
                <w:sz w:val="36"/>
                <w:szCs w:val="36"/>
              </w:rPr>
              <w:instrText>\h</w:instrText>
            </w:r>
            <w:r w:rsidRPr="00BD0120">
              <w:rPr>
                <w:rFonts w:cs="Traditional Arabic"/>
                <w:noProof/>
                <w:webHidden/>
                <w:sz w:val="36"/>
                <w:szCs w:val="36"/>
                <w:rtl/>
              </w:rPr>
              <w:instrText xml:space="preserve"> </w:instrText>
            </w:r>
            <w:r w:rsidRPr="00BD0120">
              <w:rPr>
                <w:rStyle w:val="Hyperlink"/>
                <w:rFonts w:cs="Traditional Arabic"/>
                <w:noProof/>
                <w:sz w:val="36"/>
                <w:szCs w:val="36"/>
                <w:rtl/>
              </w:rPr>
            </w:r>
            <w:r w:rsidRPr="00BD0120">
              <w:rPr>
                <w:rStyle w:val="Hyperlink"/>
                <w:rFonts w:cs="Traditional Arabic"/>
                <w:noProof/>
                <w:sz w:val="36"/>
                <w:szCs w:val="36"/>
                <w:rtl/>
              </w:rPr>
              <w:fldChar w:fldCharType="separate"/>
            </w:r>
            <w:r w:rsidRPr="00BD0120">
              <w:rPr>
                <w:rFonts w:cs="Traditional Arabic"/>
                <w:noProof/>
                <w:webHidden/>
                <w:sz w:val="36"/>
                <w:szCs w:val="36"/>
                <w:rtl/>
              </w:rPr>
              <w:t>12</w:t>
            </w:r>
            <w:r w:rsidRPr="00BD0120">
              <w:rPr>
                <w:rStyle w:val="Hyperlink"/>
                <w:rFonts w:cs="Traditional Arabic"/>
                <w:noProof/>
                <w:sz w:val="36"/>
                <w:szCs w:val="36"/>
                <w:rtl/>
              </w:rPr>
              <w:fldChar w:fldCharType="end"/>
            </w:r>
          </w:hyperlink>
        </w:p>
        <w:p w:rsidR="00BD0120" w:rsidRPr="00BD0120" w:rsidRDefault="00BD0120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="Traditional Arabic"/>
              <w:noProof/>
              <w:sz w:val="36"/>
              <w:szCs w:val="36"/>
              <w:rtl/>
              <w:lang w:bidi="ar-SA"/>
            </w:rPr>
          </w:pPr>
          <w:hyperlink w:anchor="_Toc490060787" w:history="1">
            <w:r w:rsidRPr="00BD0120">
              <w:rPr>
                <w:rStyle w:val="Hyperlink"/>
                <w:rFonts w:cs="Traditional Arabic" w:hint="eastAsia"/>
                <w:noProof/>
                <w:sz w:val="36"/>
                <w:szCs w:val="36"/>
                <w:rtl/>
              </w:rPr>
              <w:t>مدى</w:t>
            </w:r>
            <w:r w:rsidRPr="00BD0120">
              <w:rPr>
                <w:rStyle w:val="Hyperlink"/>
                <w:rFonts w:cs="Traditional Arabic"/>
                <w:noProof/>
                <w:sz w:val="36"/>
                <w:szCs w:val="36"/>
                <w:rtl/>
              </w:rPr>
              <w:t xml:space="preserve"> </w:t>
            </w:r>
            <w:r w:rsidRPr="00BD0120">
              <w:rPr>
                <w:rStyle w:val="Hyperlink"/>
                <w:rFonts w:cs="Traditional Arabic" w:hint="eastAsia"/>
                <w:noProof/>
                <w:sz w:val="36"/>
                <w:szCs w:val="36"/>
                <w:rtl/>
              </w:rPr>
              <w:t>مشروعية</w:t>
            </w:r>
            <w:r w:rsidRPr="00BD0120">
              <w:rPr>
                <w:rStyle w:val="Hyperlink"/>
                <w:rFonts w:cs="Traditional Arabic"/>
                <w:noProof/>
                <w:sz w:val="36"/>
                <w:szCs w:val="36"/>
                <w:rtl/>
              </w:rPr>
              <w:t xml:space="preserve"> </w:t>
            </w:r>
            <w:r w:rsidRPr="00BD0120">
              <w:rPr>
                <w:rStyle w:val="Hyperlink"/>
                <w:rFonts w:cs="Traditional Arabic" w:hint="eastAsia"/>
                <w:noProof/>
                <w:sz w:val="36"/>
                <w:szCs w:val="36"/>
                <w:rtl/>
              </w:rPr>
              <w:t>الاعتداد</w:t>
            </w:r>
            <w:r w:rsidRPr="00BD0120">
              <w:rPr>
                <w:rStyle w:val="Hyperlink"/>
                <w:rFonts w:cs="Traditional Arabic"/>
                <w:noProof/>
                <w:sz w:val="36"/>
                <w:szCs w:val="36"/>
                <w:rtl/>
              </w:rPr>
              <w:t xml:space="preserve"> </w:t>
            </w:r>
            <w:r w:rsidRPr="00BD0120">
              <w:rPr>
                <w:rStyle w:val="Hyperlink"/>
                <w:rFonts w:cs="Traditional Arabic" w:hint="eastAsia"/>
                <w:noProof/>
                <w:sz w:val="36"/>
                <w:szCs w:val="36"/>
                <w:rtl/>
              </w:rPr>
              <w:t>بالحساب</w:t>
            </w:r>
            <w:r w:rsidRPr="00BD0120">
              <w:rPr>
                <w:rFonts w:cs="Traditional Arabic"/>
                <w:noProof/>
                <w:webHidden/>
                <w:sz w:val="36"/>
                <w:szCs w:val="36"/>
                <w:rtl/>
              </w:rPr>
              <w:tab/>
            </w:r>
            <w:r w:rsidRPr="00BD0120">
              <w:rPr>
                <w:rStyle w:val="Hyperlink"/>
                <w:rFonts w:cs="Traditional Arabic"/>
                <w:noProof/>
                <w:sz w:val="36"/>
                <w:szCs w:val="36"/>
                <w:rtl/>
              </w:rPr>
              <w:fldChar w:fldCharType="begin"/>
            </w:r>
            <w:r w:rsidRPr="00BD0120">
              <w:rPr>
                <w:rFonts w:cs="Traditional Arabic"/>
                <w:noProof/>
                <w:webHidden/>
                <w:sz w:val="36"/>
                <w:szCs w:val="36"/>
                <w:rtl/>
              </w:rPr>
              <w:instrText xml:space="preserve"> </w:instrText>
            </w:r>
            <w:r w:rsidRPr="00BD0120">
              <w:rPr>
                <w:rFonts w:cs="Traditional Arabic"/>
                <w:noProof/>
                <w:webHidden/>
                <w:sz w:val="36"/>
                <w:szCs w:val="36"/>
              </w:rPr>
              <w:instrText>PAGEREF</w:instrText>
            </w:r>
            <w:r w:rsidRPr="00BD0120">
              <w:rPr>
                <w:rFonts w:cs="Traditional Arabic"/>
                <w:noProof/>
                <w:webHidden/>
                <w:sz w:val="36"/>
                <w:szCs w:val="36"/>
                <w:rtl/>
              </w:rPr>
              <w:instrText xml:space="preserve"> _</w:instrText>
            </w:r>
            <w:r w:rsidRPr="00BD0120">
              <w:rPr>
                <w:rFonts w:cs="Traditional Arabic"/>
                <w:noProof/>
                <w:webHidden/>
                <w:sz w:val="36"/>
                <w:szCs w:val="36"/>
              </w:rPr>
              <w:instrText>Toc</w:instrText>
            </w:r>
            <w:r w:rsidRPr="00BD0120">
              <w:rPr>
                <w:rFonts w:cs="Traditional Arabic"/>
                <w:noProof/>
                <w:webHidden/>
                <w:sz w:val="36"/>
                <w:szCs w:val="36"/>
                <w:rtl/>
              </w:rPr>
              <w:instrText xml:space="preserve">490060787 </w:instrText>
            </w:r>
            <w:r w:rsidRPr="00BD0120">
              <w:rPr>
                <w:rFonts w:cs="Traditional Arabic"/>
                <w:noProof/>
                <w:webHidden/>
                <w:sz w:val="36"/>
                <w:szCs w:val="36"/>
              </w:rPr>
              <w:instrText>\h</w:instrText>
            </w:r>
            <w:r w:rsidRPr="00BD0120">
              <w:rPr>
                <w:rFonts w:cs="Traditional Arabic"/>
                <w:noProof/>
                <w:webHidden/>
                <w:sz w:val="36"/>
                <w:szCs w:val="36"/>
                <w:rtl/>
              </w:rPr>
              <w:instrText xml:space="preserve"> </w:instrText>
            </w:r>
            <w:r w:rsidRPr="00BD0120">
              <w:rPr>
                <w:rStyle w:val="Hyperlink"/>
                <w:rFonts w:cs="Traditional Arabic"/>
                <w:noProof/>
                <w:sz w:val="36"/>
                <w:szCs w:val="36"/>
                <w:rtl/>
              </w:rPr>
            </w:r>
            <w:r w:rsidRPr="00BD0120">
              <w:rPr>
                <w:rStyle w:val="Hyperlink"/>
                <w:rFonts w:cs="Traditional Arabic"/>
                <w:noProof/>
                <w:sz w:val="36"/>
                <w:szCs w:val="36"/>
                <w:rtl/>
              </w:rPr>
              <w:fldChar w:fldCharType="separate"/>
            </w:r>
            <w:r w:rsidRPr="00BD0120">
              <w:rPr>
                <w:rFonts w:cs="Traditional Arabic"/>
                <w:noProof/>
                <w:webHidden/>
                <w:sz w:val="36"/>
                <w:szCs w:val="36"/>
                <w:rtl/>
              </w:rPr>
              <w:t>15</w:t>
            </w:r>
            <w:r w:rsidRPr="00BD0120">
              <w:rPr>
                <w:rStyle w:val="Hyperlink"/>
                <w:rFonts w:cs="Traditional Arabic"/>
                <w:noProof/>
                <w:sz w:val="36"/>
                <w:szCs w:val="36"/>
                <w:rtl/>
              </w:rPr>
              <w:fldChar w:fldCharType="end"/>
            </w:r>
          </w:hyperlink>
        </w:p>
        <w:p w:rsidR="00BD0120" w:rsidRPr="00BD0120" w:rsidRDefault="00BD0120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="Traditional Arabic"/>
              <w:noProof/>
              <w:sz w:val="36"/>
              <w:szCs w:val="36"/>
              <w:rtl/>
              <w:lang w:bidi="ar-SA"/>
            </w:rPr>
          </w:pPr>
          <w:hyperlink w:anchor="_Toc490060788" w:history="1">
            <w:r w:rsidRPr="00BD0120">
              <w:rPr>
                <w:rStyle w:val="Hyperlink"/>
                <w:rFonts w:cs="Traditional Arabic" w:hint="eastAsia"/>
                <w:noProof/>
                <w:sz w:val="36"/>
                <w:szCs w:val="36"/>
                <w:rtl/>
              </w:rPr>
              <w:t>الفرق</w:t>
            </w:r>
            <w:r w:rsidRPr="00BD0120">
              <w:rPr>
                <w:rStyle w:val="Hyperlink"/>
                <w:rFonts w:cs="Traditional Arabic"/>
                <w:noProof/>
                <w:sz w:val="36"/>
                <w:szCs w:val="36"/>
                <w:rtl/>
              </w:rPr>
              <w:t xml:space="preserve"> </w:t>
            </w:r>
            <w:r w:rsidRPr="00BD0120">
              <w:rPr>
                <w:rStyle w:val="Hyperlink"/>
                <w:rFonts w:cs="Traditional Arabic" w:hint="eastAsia"/>
                <w:noProof/>
                <w:sz w:val="36"/>
                <w:szCs w:val="36"/>
                <w:rtl/>
              </w:rPr>
              <w:t>بين</w:t>
            </w:r>
            <w:r w:rsidRPr="00BD0120">
              <w:rPr>
                <w:rStyle w:val="Hyperlink"/>
                <w:rFonts w:cs="Traditional Arabic"/>
                <w:noProof/>
                <w:sz w:val="36"/>
                <w:szCs w:val="36"/>
                <w:rtl/>
              </w:rPr>
              <w:t xml:space="preserve"> </w:t>
            </w:r>
            <w:r w:rsidRPr="00BD0120">
              <w:rPr>
                <w:rStyle w:val="Hyperlink"/>
                <w:rFonts w:cs="Traditional Arabic" w:hint="eastAsia"/>
                <w:noProof/>
                <w:sz w:val="36"/>
                <w:szCs w:val="36"/>
                <w:rtl/>
              </w:rPr>
              <w:t>العمل</w:t>
            </w:r>
            <w:r w:rsidRPr="00BD0120">
              <w:rPr>
                <w:rStyle w:val="Hyperlink"/>
                <w:rFonts w:cs="Traditional Arabic"/>
                <w:noProof/>
                <w:sz w:val="36"/>
                <w:szCs w:val="36"/>
                <w:rtl/>
              </w:rPr>
              <w:t xml:space="preserve"> </w:t>
            </w:r>
            <w:r w:rsidRPr="00BD0120">
              <w:rPr>
                <w:rStyle w:val="Hyperlink"/>
                <w:rFonts w:cs="Traditional Arabic" w:hint="eastAsia"/>
                <w:noProof/>
                <w:sz w:val="36"/>
                <w:szCs w:val="36"/>
                <w:rtl/>
              </w:rPr>
              <w:t>بالحساب</w:t>
            </w:r>
            <w:r w:rsidRPr="00BD0120">
              <w:rPr>
                <w:rStyle w:val="Hyperlink"/>
                <w:rFonts w:cs="Traditional Arabic"/>
                <w:noProof/>
                <w:sz w:val="36"/>
                <w:szCs w:val="36"/>
                <w:rtl/>
              </w:rPr>
              <w:t xml:space="preserve"> </w:t>
            </w:r>
            <w:r w:rsidRPr="00BD0120">
              <w:rPr>
                <w:rStyle w:val="Hyperlink"/>
                <w:rFonts w:cs="Traditional Arabic" w:hint="eastAsia"/>
                <w:noProof/>
                <w:sz w:val="36"/>
                <w:szCs w:val="36"/>
                <w:rtl/>
              </w:rPr>
              <w:t>في</w:t>
            </w:r>
            <w:r w:rsidRPr="00BD0120">
              <w:rPr>
                <w:rStyle w:val="Hyperlink"/>
                <w:rFonts w:cs="Traditional Arabic"/>
                <w:noProof/>
                <w:sz w:val="36"/>
                <w:szCs w:val="36"/>
                <w:rtl/>
              </w:rPr>
              <w:t xml:space="preserve"> </w:t>
            </w:r>
            <w:r w:rsidRPr="00BD0120">
              <w:rPr>
                <w:rStyle w:val="Hyperlink"/>
                <w:rFonts w:cs="Traditional Arabic" w:hint="eastAsia"/>
                <w:noProof/>
                <w:sz w:val="36"/>
                <w:szCs w:val="36"/>
                <w:rtl/>
              </w:rPr>
              <w:t>الصلاة</w:t>
            </w:r>
            <w:r w:rsidRPr="00BD0120">
              <w:rPr>
                <w:rStyle w:val="Hyperlink"/>
                <w:rFonts w:cs="Traditional Arabic"/>
                <w:noProof/>
                <w:sz w:val="36"/>
                <w:szCs w:val="36"/>
                <w:rtl/>
              </w:rPr>
              <w:t xml:space="preserve"> </w:t>
            </w:r>
            <w:r w:rsidRPr="00BD0120">
              <w:rPr>
                <w:rStyle w:val="Hyperlink"/>
                <w:rFonts w:cs="Traditional Arabic" w:hint="eastAsia"/>
                <w:noProof/>
                <w:sz w:val="36"/>
                <w:szCs w:val="36"/>
                <w:rtl/>
              </w:rPr>
              <w:t>والصيام</w:t>
            </w:r>
            <w:r w:rsidRPr="00BD0120">
              <w:rPr>
                <w:rFonts w:cs="Traditional Arabic"/>
                <w:noProof/>
                <w:webHidden/>
                <w:sz w:val="36"/>
                <w:szCs w:val="36"/>
                <w:rtl/>
              </w:rPr>
              <w:tab/>
            </w:r>
            <w:r w:rsidRPr="00BD0120">
              <w:rPr>
                <w:rStyle w:val="Hyperlink"/>
                <w:rFonts w:cs="Traditional Arabic"/>
                <w:noProof/>
                <w:sz w:val="36"/>
                <w:szCs w:val="36"/>
                <w:rtl/>
              </w:rPr>
              <w:fldChar w:fldCharType="begin"/>
            </w:r>
            <w:r w:rsidRPr="00BD0120">
              <w:rPr>
                <w:rFonts w:cs="Traditional Arabic"/>
                <w:noProof/>
                <w:webHidden/>
                <w:sz w:val="36"/>
                <w:szCs w:val="36"/>
                <w:rtl/>
              </w:rPr>
              <w:instrText xml:space="preserve"> </w:instrText>
            </w:r>
            <w:r w:rsidRPr="00BD0120">
              <w:rPr>
                <w:rFonts w:cs="Traditional Arabic"/>
                <w:noProof/>
                <w:webHidden/>
                <w:sz w:val="36"/>
                <w:szCs w:val="36"/>
              </w:rPr>
              <w:instrText>PAGEREF</w:instrText>
            </w:r>
            <w:r w:rsidRPr="00BD0120">
              <w:rPr>
                <w:rFonts w:cs="Traditional Arabic"/>
                <w:noProof/>
                <w:webHidden/>
                <w:sz w:val="36"/>
                <w:szCs w:val="36"/>
                <w:rtl/>
              </w:rPr>
              <w:instrText xml:space="preserve"> _</w:instrText>
            </w:r>
            <w:r w:rsidRPr="00BD0120">
              <w:rPr>
                <w:rFonts w:cs="Traditional Arabic"/>
                <w:noProof/>
                <w:webHidden/>
                <w:sz w:val="36"/>
                <w:szCs w:val="36"/>
              </w:rPr>
              <w:instrText>Toc</w:instrText>
            </w:r>
            <w:r w:rsidRPr="00BD0120">
              <w:rPr>
                <w:rFonts w:cs="Traditional Arabic"/>
                <w:noProof/>
                <w:webHidden/>
                <w:sz w:val="36"/>
                <w:szCs w:val="36"/>
                <w:rtl/>
              </w:rPr>
              <w:instrText xml:space="preserve">490060788 </w:instrText>
            </w:r>
            <w:r w:rsidRPr="00BD0120">
              <w:rPr>
                <w:rFonts w:cs="Traditional Arabic"/>
                <w:noProof/>
                <w:webHidden/>
                <w:sz w:val="36"/>
                <w:szCs w:val="36"/>
              </w:rPr>
              <w:instrText>\h</w:instrText>
            </w:r>
            <w:r w:rsidRPr="00BD0120">
              <w:rPr>
                <w:rFonts w:cs="Traditional Arabic"/>
                <w:noProof/>
                <w:webHidden/>
                <w:sz w:val="36"/>
                <w:szCs w:val="36"/>
                <w:rtl/>
              </w:rPr>
              <w:instrText xml:space="preserve"> </w:instrText>
            </w:r>
            <w:r w:rsidRPr="00BD0120">
              <w:rPr>
                <w:rStyle w:val="Hyperlink"/>
                <w:rFonts w:cs="Traditional Arabic"/>
                <w:noProof/>
                <w:sz w:val="36"/>
                <w:szCs w:val="36"/>
                <w:rtl/>
              </w:rPr>
            </w:r>
            <w:r w:rsidRPr="00BD0120">
              <w:rPr>
                <w:rStyle w:val="Hyperlink"/>
                <w:rFonts w:cs="Traditional Arabic"/>
                <w:noProof/>
                <w:sz w:val="36"/>
                <w:szCs w:val="36"/>
                <w:rtl/>
              </w:rPr>
              <w:fldChar w:fldCharType="separate"/>
            </w:r>
            <w:r w:rsidRPr="00BD0120">
              <w:rPr>
                <w:rFonts w:cs="Traditional Arabic"/>
                <w:noProof/>
                <w:webHidden/>
                <w:sz w:val="36"/>
                <w:szCs w:val="36"/>
                <w:rtl/>
              </w:rPr>
              <w:t>19</w:t>
            </w:r>
            <w:r w:rsidRPr="00BD0120">
              <w:rPr>
                <w:rStyle w:val="Hyperlink"/>
                <w:rFonts w:cs="Traditional Arabic"/>
                <w:noProof/>
                <w:sz w:val="36"/>
                <w:szCs w:val="36"/>
                <w:rtl/>
              </w:rPr>
              <w:fldChar w:fldCharType="end"/>
            </w:r>
          </w:hyperlink>
        </w:p>
        <w:p w:rsidR="00BD0120" w:rsidRPr="00BD0120" w:rsidRDefault="00BD0120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="Traditional Arabic"/>
              <w:noProof/>
              <w:sz w:val="36"/>
              <w:szCs w:val="36"/>
              <w:rtl/>
              <w:lang w:bidi="ar-SA"/>
            </w:rPr>
          </w:pPr>
          <w:hyperlink w:anchor="_Toc490060789" w:history="1">
            <w:r w:rsidRPr="00BD0120">
              <w:rPr>
                <w:rStyle w:val="Hyperlink"/>
                <w:rFonts w:cs="Traditional Arabic" w:hint="eastAsia"/>
                <w:noProof/>
                <w:sz w:val="36"/>
                <w:szCs w:val="36"/>
                <w:rtl/>
              </w:rPr>
              <w:t>توحيد</w:t>
            </w:r>
            <w:r w:rsidRPr="00BD0120">
              <w:rPr>
                <w:rStyle w:val="Hyperlink"/>
                <w:rFonts w:cs="Traditional Arabic"/>
                <w:noProof/>
                <w:sz w:val="36"/>
                <w:szCs w:val="36"/>
                <w:rtl/>
              </w:rPr>
              <w:t xml:space="preserve"> </w:t>
            </w:r>
            <w:r w:rsidRPr="00BD0120">
              <w:rPr>
                <w:rStyle w:val="Hyperlink"/>
                <w:rFonts w:cs="Traditional Arabic" w:hint="eastAsia"/>
                <w:noProof/>
                <w:sz w:val="36"/>
                <w:szCs w:val="36"/>
                <w:rtl/>
              </w:rPr>
              <w:t>المناسبات</w:t>
            </w:r>
            <w:r w:rsidRPr="00BD0120">
              <w:rPr>
                <w:rStyle w:val="Hyperlink"/>
                <w:rFonts w:cs="Traditional Arabic"/>
                <w:noProof/>
                <w:sz w:val="36"/>
                <w:szCs w:val="36"/>
                <w:rtl/>
              </w:rPr>
              <w:t xml:space="preserve"> </w:t>
            </w:r>
            <w:r w:rsidRPr="00BD0120">
              <w:rPr>
                <w:rStyle w:val="Hyperlink"/>
                <w:rFonts w:cs="Traditional Arabic" w:hint="eastAsia"/>
                <w:noProof/>
                <w:sz w:val="36"/>
                <w:szCs w:val="36"/>
                <w:rtl/>
              </w:rPr>
              <w:t>الدينية</w:t>
            </w:r>
            <w:r w:rsidRPr="00BD0120">
              <w:rPr>
                <w:rStyle w:val="Hyperlink"/>
                <w:rFonts w:cs="Traditional Arabic"/>
                <w:noProof/>
                <w:sz w:val="36"/>
                <w:szCs w:val="36"/>
                <w:rtl/>
              </w:rPr>
              <w:t xml:space="preserve"> </w:t>
            </w:r>
            <w:r w:rsidRPr="00BD0120">
              <w:rPr>
                <w:rStyle w:val="Hyperlink"/>
                <w:rFonts w:cs="Traditional Arabic" w:hint="eastAsia"/>
                <w:noProof/>
                <w:sz w:val="36"/>
                <w:szCs w:val="36"/>
                <w:rtl/>
              </w:rPr>
              <w:t>في</w:t>
            </w:r>
            <w:r w:rsidRPr="00BD0120">
              <w:rPr>
                <w:rStyle w:val="Hyperlink"/>
                <w:rFonts w:cs="Traditional Arabic"/>
                <w:noProof/>
                <w:sz w:val="36"/>
                <w:szCs w:val="36"/>
                <w:rtl/>
              </w:rPr>
              <w:t xml:space="preserve"> </w:t>
            </w:r>
            <w:r w:rsidRPr="00BD0120">
              <w:rPr>
                <w:rStyle w:val="Hyperlink"/>
                <w:rFonts w:cs="Traditional Arabic" w:hint="eastAsia"/>
                <w:noProof/>
                <w:sz w:val="36"/>
                <w:szCs w:val="36"/>
                <w:rtl/>
              </w:rPr>
              <w:t>الدول</w:t>
            </w:r>
            <w:r w:rsidRPr="00BD0120">
              <w:rPr>
                <w:rStyle w:val="Hyperlink"/>
                <w:rFonts w:cs="Traditional Arabic"/>
                <w:noProof/>
                <w:sz w:val="36"/>
                <w:szCs w:val="36"/>
                <w:rtl/>
              </w:rPr>
              <w:t xml:space="preserve"> </w:t>
            </w:r>
            <w:r w:rsidRPr="00BD0120">
              <w:rPr>
                <w:rStyle w:val="Hyperlink"/>
                <w:rFonts w:cs="Traditional Arabic" w:hint="eastAsia"/>
                <w:noProof/>
                <w:sz w:val="36"/>
                <w:szCs w:val="36"/>
                <w:rtl/>
              </w:rPr>
              <w:t>الإسلامية</w:t>
            </w:r>
            <w:r w:rsidRPr="00BD0120">
              <w:rPr>
                <w:rFonts w:cs="Traditional Arabic"/>
                <w:noProof/>
                <w:webHidden/>
                <w:sz w:val="36"/>
                <w:szCs w:val="36"/>
                <w:rtl/>
              </w:rPr>
              <w:tab/>
            </w:r>
            <w:r w:rsidRPr="00BD0120">
              <w:rPr>
                <w:rStyle w:val="Hyperlink"/>
                <w:rFonts w:cs="Traditional Arabic"/>
                <w:noProof/>
                <w:sz w:val="36"/>
                <w:szCs w:val="36"/>
                <w:rtl/>
              </w:rPr>
              <w:fldChar w:fldCharType="begin"/>
            </w:r>
            <w:r w:rsidRPr="00BD0120">
              <w:rPr>
                <w:rFonts w:cs="Traditional Arabic"/>
                <w:noProof/>
                <w:webHidden/>
                <w:sz w:val="36"/>
                <w:szCs w:val="36"/>
                <w:rtl/>
              </w:rPr>
              <w:instrText xml:space="preserve"> </w:instrText>
            </w:r>
            <w:r w:rsidRPr="00BD0120">
              <w:rPr>
                <w:rFonts w:cs="Traditional Arabic"/>
                <w:noProof/>
                <w:webHidden/>
                <w:sz w:val="36"/>
                <w:szCs w:val="36"/>
              </w:rPr>
              <w:instrText>PAGEREF</w:instrText>
            </w:r>
            <w:r w:rsidRPr="00BD0120">
              <w:rPr>
                <w:rFonts w:cs="Traditional Arabic"/>
                <w:noProof/>
                <w:webHidden/>
                <w:sz w:val="36"/>
                <w:szCs w:val="36"/>
                <w:rtl/>
              </w:rPr>
              <w:instrText xml:space="preserve"> _</w:instrText>
            </w:r>
            <w:r w:rsidRPr="00BD0120">
              <w:rPr>
                <w:rFonts w:cs="Traditional Arabic"/>
                <w:noProof/>
                <w:webHidden/>
                <w:sz w:val="36"/>
                <w:szCs w:val="36"/>
              </w:rPr>
              <w:instrText>Toc</w:instrText>
            </w:r>
            <w:r w:rsidRPr="00BD0120">
              <w:rPr>
                <w:rFonts w:cs="Traditional Arabic"/>
                <w:noProof/>
                <w:webHidden/>
                <w:sz w:val="36"/>
                <w:szCs w:val="36"/>
                <w:rtl/>
              </w:rPr>
              <w:instrText xml:space="preserve">490060789 </w:instrText>
            </w:r>
            <w:r w:rsidRPr="00BD0120">
              <w:rPr>
                <w:rFonts w:cs="Traditional Arabic"/>
                <w:noProof/>
                <w:webHidden/>
                <w:sz w:val="36"/>
                <w:szCs w:val="36"/>
              </w:rPr>
              <w:instrText>\h</w:instrText>
            </w:r>
            <w:r w:rsidRPr="00BD0120">
              <w:rPr>
                <w:rFonts w:cs="Traditional Arabic"/>
                <w:noProof/>
                <w:webHidden/>
                <w:sz w:val="36"/>
                <w:szCs w:val="36"/>
                <w:rtl/>
              </w:rPr>
              <w:instrText xml:space="preserve"> </w:instrText>
            </w:r>
            <w:r w:rsidRPr="00BD0120">
              <w:rPr>
                <w:rStyle w:val="Hyperlink"/>
                <w:rFonts w:cs="Traditional Arabic"/>
                <w:noProof/>
                <w:sz w:val="36"/>
                <w:szCs w:val="36"/>
                <w:rtl/>
              </w:rPr>
            </w:r>
            <w:r w:rsidRPr="00BD0120">
              <w:rPr>
                <w:rStyle w:val="Hyperlink"/>
                <w:rFonts w:cs="Traditional Arabic"/>
                <w:noProof/>
                <w:sz w:val="36"/>
                <w:szCs w:val="36"/>
                <w:rtl/>
              </w:rPr>
              <w:fldChar w:fldCharType="separate"/>
            </w:r>
            <w:r w:rsidRPr="00BD0120">
              <w:rPr>
                <w:rFonts w:cs="Traditional Arabic"/>
                <w:noProof/>
                <w:webHidden/>
                <w:sz w:val="36"/>
                <w:szCs w:val="36"/>
                <w:rtl/>
              </w:rPr>
              <w:t>20</w:t>
            </w:r>
            <w:r w:rsidRPr="00BD0120">
              <w:rPr>
                <w:rStyle w:val="Hyperlink"/>
                <w:rFonts w:cs="Traditional Arabic"/>
                <w:noProof/>
                <w:sz w:val="36"/>
                <w:szCs w:val="36"/>
                <w:rtl/>
              </w:rPr>
              <w:fldChar w:fldCharType="end"/>
            </w:r>
          </w:hyperlink>
        </w:p>
        <w:p w:rsidR="00BD0120" w:rsidRPr="00BD0120" w:rsidRDefault="00BD0120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="Traditional Arabic"/>
              <w:noProof/>
              <w:sz w:val="36"/>
              <w:szCs w:val="36"/>
              <w:rtl/>
              <w:lang w:bidi="ar-SA"/>
            </w:rPr>
          </w:pPr>
          <w:hyperlink w:anchor="_Toc490060790" w:history="1">
            <w:r w:rsidRPr="00BD0120">
              <w:rPr>
                <w:rStyle w:val="Hyperlink"/>
                <w:rFonts w:cs="Traditional Arabic" w:hint="eastAsia"/>
                <w:noProof/>
                <w:sz w:val="36"/>
                <w:szCs w:val="36"/>
                <w:rtl/>
              </w:rPr>
              <w:t>منهجية</w:t>
            </w:r>
            <w:r w:rsidRPr="00BD0120">
              <w:rPr>
                <w:rStyle w:val="Hyperlink"/>
                <w:rFonts w:cs="Traditional Arabic"/>
                <w:noProof/>
                <w:sz w:val="36"/>
                <w:szCs w:val="36"/>
                <w:rtl/>
              </w:rPr>
              <w:t xml:space="preserve"> </w:t>
            </w:r>
            <w:r w:rsidRPr="00BD0120">
              <w:rPr>
                <w:rStyle w:val="Hyperlink"/>
                <w:rFonts w:cs="Traditional Arabic" w:hint="eastAsia"/>
                <w:noProof/>
                <w:sz w:val="36"/>
                <w:szCs w:val="36"/>
                <w:rtl/>
              </w:rPr>
              <w:t>إثبات</w:t>
            </w:r>
            <w:r w:rsidRPr="00BD0120">
              <w:rPr>
                <w:rStyle w:val="Hyperlink"/>
                <w:rFonts w:cs="Traditional Arabic"/>
                <w:noProof/>
                <w:sz w:val="36"/>
                <w:szCs w:val="36"/>
                <w:rtl/>
              </w:rPr>
              <w:t xml:space="preserve"> </w:t>
            </w:r>
            <w:r w:rsidRPr="00BD0120">
              <w:rPr>
                <w:rStyle w:val="Hyperlink"/>
                <w:rFonts w:cs="Traditional Arabic" w:hint="eastAsia"/>
                <w:noProof/>
                <w:sz w:val="36"/>
                <w:szCs w:val="36"/>
                <w:rtl/>
              </w:rPr>
              <w:t>الأهلة</w:t>
            </w:r>
            <w:r w:rsidRPr="00BD0120">
              <w:rPr>
                <w:rStyle w:val="Hyperlink"/>
                <w:rFonts w:cs="Traditional Arabic"/>
                <w:noProof/>
                <w:sz w:val="36"/>
                <w:szCs w:val="36"/>
                <w:rtl/>
              </w:rPr>
              <w:t xml:space="preserve"> </w:t>
            </w:r>
            <w:r w:rsidRPr="00BD0120">
              <w:rPr>
                <w:rStyle w:val="Hyperlink"/>
                <w:rFonts w:cs="Traditional Arabic" w:hint="eastAsia"/>
                <w:noProof/>
                <w:sz w:val="36"/>
                <w:szCs w:val="36"/>
                <w:rtl/>
              </w:rPr>
              <w:t>في</w:t>
            </w:r>
            <w:r w:rsidRPr="00BD0120">
              <w:rPr>
                <w:rStyle w:val="Hyperlink"/>
                <w:rFonts w:cs="Traditional Arabic"/>
                <w:noProof/>
                <w:sz w:val="36"/>
                <w:szCs w:val="36"/>
                <w:rtl/>
              </w:rPr>
              <w:t xml:space="preserve"> </w:t>
            </w:r>
            <w:r w:rsidRPr="00BD0120">
              <w:rPr>
                <w:rStyle w:val="Hyperlink"/>
                <w:rFonts w:cs="Traditional Arabic" w:hint="eastAsia"/>
                <w:noProof/>
                <w:sz w:val="36"/>
                <w:szCs w:val="36"/>
                <w:rtl/>
              </w:rPr>
              <w:t>ظل</w:t>
            </w:r>
            <w:r w:rsidRPr="00BD0120">
              <w:rPr>
                <w:rStyle w:val="Hyperlink"/>
                <w:rFonts w:cs="Traditional Arabic"/>
                <w:noProof/>
                <w:sz w:val="36"/>
                <w:szCs w:val="36"/>
                <w:rtl/>
              </w:rPr>
              <w:t xml:space="preserve"> </w:t>
            </w:r>
            <w:r w:rsidRPr="00BD0120">
              <w:rPr>
                <w:rStyle w:val="Hyperlink"/>
                <w:rFonts w:cs="Traditional Arabic" w:hint="eastAsia"/>
                <w:noProof/>
                <w:sz w:val="36"/>
                <w:szCs w:val="36"/>
                <w:rtl/>
              </w:rPr>
              <w:t>المتغيرات</w:t>
            </w:r>
            <w:r w:rsidRPr="00BD0120">
              <w:rPr>
                <w:rStyle w:val="Hyperlink"/>
                <w:rFonts w:cs="Traditional Arabic"/>
                <w:noProof/>
                <w:sz w:val="36"/>
                <w:szCs w:val="36"/>
                <w:rtl/>
              </w:rPr>
              <w:t xml:space="preserve"> </w:t>
            </w:r>
            <w:r w:rsidRPr="00BD0120">
              <w:rPr>
                <w:rStyle w:val="Hyperlink"/>
                <w:rFonts w:cs="Traditional Arabic" w:hint="eastAsia"/>
                <w:noProof/>
                <w:sz w:val="36"/>
                <w:szCs w:val="36"/>
                <w:rtl/>
              </w:rPr>
              <w:t>المعاصرة</w:t>
            </w:r>
            <w:r w:rsidRPr="00BD0120">
              <w:rPr>
                <w:rFonts w:cs="Traditional Arabic"/>
                <w:noProof/>
                <w:webHidden/>
                <w:sz w:val="36"/>
                <w:szCs w:val="36"/>
                <w:rtl/>
              </w:rPr>
              <w:tab/>
            </w:r>
            <w:r w:rsidRPr="00BD0120">
              <w:rPr>
                <w:rStyle w:val="Hyperlink"/>
                <w:rFonts w:cs="Traditional Arabic"/>
                <w:noProof/>
                <w:sz w:val="36"/>
                <w:szCs w:val="36"/>
                <w:rtl/>
              </w:rPr>
              <w:fldChar w:fldCharType="begin"/>
            </w:r>
            <w:r w:rsidRPr="00BD0120">
              <w:rPr>
                <w:rFonts w:cs="Traditional Arabic"/>
                <w:noProof/>
                <w:webHidden/>
                <w:sz w:val="36"/>
                <w:szCs w:val="36"/>
                <w:rtl/>
              </w:rPr>
              <w:instrText xml:space="preserve"> </w:instrText>
            </w:r>
            <w:r w:rsidRPr="00BD0120">
              <w:rPr>
                <w:rFonts w:cs="Traditional Arabic"/>
                <w:noProof/>
                <w:webHidden/>
                <w:sz w:val="36"/>
                <w:szCs w:val="36"/>
              </w:rPr>
              <w:instrText>PAGEREF</w:instrText>
            </w:r>
            <w:r w:rsidRPr="00BD0120">
              <w:rPr>
                <w:rFonts w:cs="Traditional Arabic"/>
                <w:noProof/>
                <w:webHidden/>
                <w:sz w:val="36"/>
                <w:szCs w:val="36"/>
                <w:rtl/>
              </w:rPr>
              <w:instrText xml:space="preserve"> _</w:instrText>
            </w:r>
            <w:r w:rsidRPr="00BD0120">
              <w:rPr>
                <w:rFonts w:cs="Traditional Arabic"/>
                <w:noProof/>
                <w:webHidden/>
                <w:sz w:val="36"/>
                <w:szCs w:val="36"/>
              </w:rPr>
              <w:instrText>Toc</w:instrText>
            </w:r>
            <w:r w:rsidRPr="00BD0120">
              <w:rPr>
                <w:rFonts w:cs="Traditional Arabic"/>
                <w:noProof/>
                <w:webHidden/>
                <w:sz w:val="36"/>
                <w:szCs w:val="36"/>
                <w:rtl/>
              </w:rPr>
              <w:instrText xml:space="preserve">490060790 </w:instrText>
            </w:r>
            <w:r w:rsidRPr="00BD0120">
              <w:rPr>
                <w:rFonts w:cs="Traditional Arabic"/>
                <w:noProof/>
                <w:webHidden/>
                <w:sz w:val="36"/>
                <w:szCs w:val="36"/>
              </w:rPr>
              <w:instrText>\h</w:instrText>
            </w:r>
            <w:r w:rsidRPr="00BD0120">
              <w:rPr>
                <w:rFonts w:cs="Traditional Arabic"/>
                <w:noProof/>
                <w:webHidden/>
                <w:sz w:val="36"/>
                <w:szCs w:val="36"/>
                <w:rtl/>
              </w:rPr>
              <w:instrText xml:space="preserve"> </w:instrText>
            </w:r>
            <w:r w:rsidRPr="00BD0120">
              <w:rPr>
                <w:rStyle w:val="Hyperlink"/>
                <w:rFonts w:cs="Traditional Arabic"/>
                <w:noProof/>
                <w:sz w:val="36"/>
                <w:szCs w:val="36"/>
                <w:rtl/>
              </w:rPr>
            </w:r>
            <w:r w:rsidRPr="00BD0120">
              <w:rPr>
                <w:rStyle w:val="Hyperlink"/>
                <w:rFonts w:cs="Traditional Arabic"/>
                <w:noProof/>
                <w:sz w:val="36"/>
                <w:szCs w:val="36"/>
                <w:rtl/>
              </w:rPr>
              <w:fldChar w:fldCharType="separate"/>
            </w:r>
            <w:r w:rsidRPr="00BD0120">
              <w:rPr>
                <w:rFonts w:cs="Traditional Arabic"/>
                <w:noProof/>
                <w:webHidden/>
                <w:sz w:val="36"/>
                <w:szCs w:val="36"/>
                <w:rtl/>
              </w:rPr>
              <w:t>23</w:t>
            </w:r>
            <w:r w:rsidRPr="00BD0120">
              <w:rPr>
                <w:rStyle w:val="Hyperlink"/>
                <w:rFonts w:cs="Traditional Arabic"/>
                <w:noProof/>
                <w:sz w:val="36"/>
                <w:szCs w:val="36"/>
                <w:rtl/>
              </w:rPr>
              <w:fldChar w:fldCharType="end"/>
            </w:r>
          </w:hyperlink>
        </w:p>
        <w:p w:rsidR="00BD0120" w:rsidRPr="00BD0120" w:rsidRDefault="00BD0120">
          <w:pPr>
            <w:rPr>
              <w:rFonts w:cs="Traditional Arabic"/>
              <w:sz w:val="36"/>
              <w:szCs w:val="36"/>
            </w:rPr>
          </w:pPr>
          <w:r w:rsidRPr="00BD0120">
            <w:rPr>
              <w:rFonts w:cs="Traditional Arabic"/>
              <w:b/>
              <w:bCs/>
              <w:sz w:val="36"/>
              <w:szCs w:val="36"/>
              <w:lang w:val="ar-SA"/>
            </w:rPr>
            <w:fldChar w:fldCharType="end"/>
          </w:r>
        </w:p>
      </w:sdtContent>
    </w:sdt>
    <w:p w:rsidR="00B02FE4" w:rsidRPr="00BD0120" w:rsidRDefault="00B02FE4" w:rsidP="000F6500">
      <w:pPr>
        <w:jc w:val="center"/>
        <w:rPr>
          <w:rFonts w:ascii="Traditional Arabic" w:hAnsi="Traditional Arabic" w:cs="Traditional Arabic"/>
          <w:sz w:val="36"/>
          <w:szCs w:val="36"/>
          <w:rtl/>
          <w:lang w:bidi="ar-SA"/>
        </w:rPr>
      </w:pPr>
    </w:p>
    <w:sectPr w:rsidR="00B02FE4" w:rsidRPr="00BD0120" w:rsidSect="009F30A5">
      <w:footerReference w:type="default" r:id="rId10"/>
      <w:footnotePr>
        <w:numRestart w:val="eachPage"/>
      </w:footnotePr>
      <w:pgSz w:w="11906" w:h="16838"/>
      <w:pgMar w:top="1134" w:right="1134" w:bottom="1134" w:left="1134" w:header="720" w:footer="72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1DB" w:rsidRDefault="002D01DB" w:rsidP="00AB04B9">
      <w:r>
        <w:separator/>
      </w:r>
    </w:p>
  </w:endnote>
  <w:endnote w:type="continuationSeparator" w:id="0">
    <w:p w:rsidR="002D01DB" w:rsidRDefault="002D01DB" w:rsidP="00AB0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Simplified Arabic Fixed">
    <w:panose1 w:val="02070309020205020404"/>
    <w:charset w:val="B2"/>
    <w:family w:val="modern"/>
    <w:pitch w:val="fixed"/>
    <w:sig w:usb0="00002001" w:usb1="00000000" w:usb2="00000000" w:usb3="00000000" w:csb0="00000040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hint="cs"/>
        <w:rtl/>
      </w:rPr>
      <w:id w:val="311991311"/>
      <w:docPartObj>
        <w:docPartGallery w:val="Page Numbers (Bottom of Page)"/>
        <w:docPartUnique/>
      </w:docPartObj>
    </w:sdtPr>
    <w:sdtContent>
      <w:p w:rsidR="009F30A5" w:rsidRPr="00854D38" w:rsidRDefault="009F30A5" w:rsidP="009F30A5">
        <w:pPr>
          <w:pStyle w:val="afd"/>
          <w:tabs>
            <w:tab w:val="clear" w:pos="8306"/>
          </w:tabs>
          <w:ind w:right="-851"/>
          <w:rPr>
            <w:rtl/>
          </w:rPr>
        </w:pPr>
        <w:r>
          <w:rPr>
            <w:noProof/>
          </w:rPr>
          <w:pict>
            <v:group id="مجموعة 3" o:spid="_x0000_s2055" style="position:absolute;left:0;text-align:left;margin-left:67.8pt;margin-top:10.1pt;width:40.6pt;height:34.7pt;flip:x;z-index:251659264;mso-position-horizontal-relative:left-margin-area;mso-position-vertical-relative:bottom-margin-area" coordorigin="10104,14464" coordsize="720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">
              <v:rect id="Rectangle 20" o:spid="_x0000_s2056" style="position:absolute;left:10190;top:14378;width:548;height:720;rotation:-6319877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GwGMMA&#10;AADaAAAADwAAAGRycy9kb3ducmV2LnhtbESPT2sCMRTE74V+h/AK3mq2IkW2RhGhtCfBPz309rp5&#10;bhaTl2XzXFc/fVMoeBxm5jfMfDkEr3rqUhPZwMu4AEVcRdtwbeCwf3+egUqCbNFHJgNXSrBcPD7M&#10;sbTxwlvqd1KrDOFUogEn0pZap8pRwDSOLXH2jrELKFl2tbYdXjI8eD0pilcdsOG84LCltaPqtDsH&#10;A3YT99Sfpf65zT62/vvm3US+jBk9Das3UEKD3MP/7U9rYAp/V/IN0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GwGMMAAADaAAAADwAAAAAAAAAAAAAAAACYAgAAZHJzL2Rv&#10;d25yZXYueG1sUEsFBgAAAAAEAAQA9QAAAIgDAAAAAA==&#10;" fillcolor="white [3201]" strokecolor="#9bbb59 [3206]" strokeweight="2pt"/>
              <v:rect id="Rectangle 21" o:spid="_x0000_s2057" style="position:absolute;left:10190;top:14378;width:548;height:720;rotation:-5392142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USM8QA&#10;AADaAAAADwAAAGRycy9kb3ducmV2LnhtbESPS4sCMRCE74L/IbTgRTSjsOswGkUXXBYv4uPirZn0&#10;PHTSmZ1Enf33ZkHwWFTVV9R82ZpK3KlxpWUF41EEgji1uuRcwem4GcYgnEfWWFkmBX/kYLnoduaY&#10;aPvgPd0PPhcBwi5BBYX3dSKlSwsy6Ea2Jg5eZhuDPsgml7rBR4CbSk6i6FMaLDksFFjTV0Hp9XAz&#10;Cta71Xe9kds4/82y4/RyOw928Vmpfq9dzUB4av07/Gr/aAUf8H8l3AC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1EjPEAAAA2gAAAA8AAAAAAAAAAAAAAAAAmAIAAGRycy9k&#10;b3ducmV2LnhtbFBLBQYAAAAABAAEAPUAAACJAwAAAAA=&#10;" fillcolor="white [3201]" strokecolor="#9bbb59 [3206]" strokeweight="2pt"/>
              <v:rect id="Rectangle 22" o:spid="_x0000_s2058" style="position:absolute;left:10190;top:14378;width:548;height:720;rotation:-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OzvcIA&#10;AADaAAAADwAAAGRycy9kb3ducmV2LnhtbESPT4vCMBTE74LfITzBm6buQaSayiq4q7AgVtnzo3n9&#10;g81LbbK1fvuNIHgcZuY3zGrdm1p01LrKsoLZNAJBnFldcaHgct5NFiCcR9ZYWyYFD3KwToaDFcba&#10;3vlEXeoLESDsYlRQet/EUrqsJINuahvi4OW2NeiDbAupW7wHuKnlRxTNpcGKw0KJDW1Lyq7pn1Fg&#10;Lt32OPvC26HOf/358L2xj59eqfGo/1yC8NT7d/jV3msFc3heCTdAJ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w7O9wgAAANoAAAAPAAAAAAAAAAAAAAAAAJgCAABkcnMvZG93&#10;bnJldi54bWxQSwUGAAAAAAQABAD1AAAAhwMAAAAA&#10;" fillcolor="white [3201]" strokecolor="#9bbb59 [3206]" strokeweight="2pt">
                <v:textbox>
                  <w:txbxContent>
                    <w:p w:rsidR="009F30A5" w:rsidRPr="00A74C62" w:rsidRDefault="009F30A5" w:rsidP="009F30A5">
                      <w:pPr>
                        <w:pStyle w:val="afd"/>
                        <w:jc w:val="center"/>
                        <w:rPr>
                          <w:rFonts w:ascii="Tahoma" w:hAnsi="Tahoma"/>
                          <w:b/>
                          <w:bCs/>
                        </w:rPr>
                      </w:pPr>
                      <w:r w:rsidRPr="00A74C62">
                        <w:rPr>
                          <w:rFonts w:ascii="Tahoma" w:hAnsi="Tahoma"/>
                          <w:b/>
                          <w:bCs/>
                        </w:rPr>
                        <w:fldChar w:fldCharType="begin"/>
                      </w:r>
                      <w:r w:rsidRPr="00A74C62">
                        <w:rPr>
                          <w:rFonts w:ascii="Tahoma" w:hAnsi="Tahoma"/>
                          <w:b/>
                          <w:bCs/>
                        </w:rPr>
                        <w:instrText>PAGE    \* MERGEFORMAT</w:instrText>
                      </w:r>
                      <w:r w:rsidRPr="00A74C62">
                        <w:rPr>
                          <w:rFonts w:ascii="Tahoma" w:hAnsi="Tahoma"/>
                          <w:b/>
                          <w:bCs/>
                        </w:rPr>
                        <w:fldChar w:fldCharType="separate"/>
                      </w:r>
                      <w:r w:rsidR="00BD0120" w:rsidRPr="00BD0120">
                        <w:rPr>
                          <w:rFonts w:ascii="Tahoma" w:hAnsi="Tahoma"/>
                          <w:b/>
                          <w:bCs/>
                          <w:noProof/>
                          <w:rtl/>
                          <w:lang w:val="ar-SA"/>
                        </w:rPr>
                        <w:t>23</w:t>
                      </w:r>
                      <w:r w:rsidRPr="00A74C62">
                        <w:rPr>
                          <w:rFonts w:ascii="Tahoma" w:hAnsi="Tahoma"/>
                          <w:b/>
                          <w:bCs/>
                        </w:rPr>
                        <w:fldChar w:fldCharType="end"/>
                      </w:r>
                    </w:p>
                  </w:txbxContent>
                </v:textbox>
              </v:rect>
              <w10:wrap anchorx="margin" anchory="margin"/>
            </v:group>
          </w:pict>
        </w:r>
        <w:r>
          <w:rPr>
            <w:noProof/>
          </w:rPr>
          <w:drawing>
            <wp:anchor distT="0" distB="0" distL="114300" distR="114300" simplePos="0" relativeHeight="251660288" behindDoc="1" locked="0" layoutInCell="1" allowOverlap="1" wp14:anchorId="100BC195" wp14:editId="2E0E3A1C">
              <wp:simplePos x="0" y="0"/>
              <wp:positionH relativeFrom="column">
                <wp:posOffset>-5080</wp:posOffset>
              </wp:positionH>
              <wp:positionV relativeFrom="paragraph">
                <wp:posOffset>102870</wp:posOffset>
              </wp:positionV>
              <wp:extent cx="6122670" cy="543560"/>
              <wp:effectExtent l="0" t="0" r="0" b="0"/>
              <wp:wrapTight wrapText="bothSides">
                <wp:wrapPolygon edited="0">
                  <wp:start x="18683" y="0"/>
                  <wp:lineTo x="0" y="2271"/>
                  <wp:lineTo x="0" y="15897"/>
                  <wp:lineTo x="18683" y="19682"/>
                  <wp:lineTo x="20968" y="19682"/>
                  <wp:lineTo x="20968" y="1514"/>
                  <wp:lineTo x="20901" y="0"/>
                  <wp:lineTo x="18683" y="0"/>
                </wp:wrapPolygon>
              </wp:wrapTight>
              <wp:docPr id="1" name="صورة 1" descr="H:\desktop\شغل عاجل\العلامة المائية\000000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:\desktop\شغل عاجل\العلامة المائية\000000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22670" cy="54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2054" type="#_x0000_t202" style="position:absolute;left:0;text-align:left;margin-left:190.4pt;margin-top:15.4pt;width:105.05pt;height:26.8pt;flip:x;z-index:-251655168;visibility:visible;mso-wrap-distance-top:3.6pt;mso-wrap-distance-bottom:3.6pt;mso-position-horizontal-relative:text;mso-position-vertical-relative:text;mso-width-relative:margin;mso-height-relative:margin" wrapcoords="-154 -600 -154 21600 21754 21600 21754 -600 -154 -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" filled="f" strokecolor="white [3212]">
              <v:textbox>
                <w:txbxContent>
                  <w:p w:rsidR="009F30A5" w:rsidRDefault="009F30A5" w:rsidP="009F30A5">
                    <w:hyperlink r:id="rId2" w:history="1">
                      <w:r w:rsidRPr="00C01086">
                        <w:rPr>
                          <w:rStyle w:val="Hyperlink"/>
                          <w:sz w:val="26"/>
                          <w:szCs w:val="26"/>
                        </w:rPr>
                        <w:t>www.alukah.net</w:t>
                      </w:r>
                    </w:hyperlink>
                  </w:p>
                </w:txbxContent>
              </v:textbox>
              <w10:wrap type="tight"/>
            </v:shape>
          </w:pict>
        </w:r>
      </w:p>
    </w:sdtContent>
  </w:sdt>
  <w:p w:rsidR="009F30A5" w:rsidRPr="009F30A5" w:rsidRDefault="009F30A5" w:rsidP="009F30A5">
    <w:pPr>
      <w:pStyle w:val="af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1DB" w:rsidRDefault="002D01DB" w:rsidP="00AB04B9">
      <w:r>
        <w:separator/>
      </w:r>
    </w:p>
  </w:footnote>
  <w:footnote w:type="continuationSeparator" w:id="0">
    <w:p w:rsidR="002D01DB" w:rsidRDefault="002D01DB" w:rsidP="00AB04B9">
      <w:r>
        <w:continuationSeparator/>
      </w:r>
    </w:p>
  </w:footnote>
  <w:footnote w:id="1">
    <w:p w:rsidR="005F1652" w:rsidRPr="00321FB1" w:rsidRDefault="005F1652" w:rsidP="00EF7B5D">
      <w:pPr>
        <w:pStyle w:val="af4"/>
        <w:pageBreakBefore/>
        <w:widowControl w:val="0"/>
        <w:jc w:val="both"/>
        <w:rPr>
          <w:rFonts w:ascii="Traditional Arabic" w:hAnsi="Traditional Arabic" w:cs="Traditional Arabic"/>
          <w:color w:val="000000"/>
          <w:sz w:val="28"/>
          <w:szCs w:val="28"/>
          <w:lang w:bidi="ar-SA"/>
        </w:rPr>
      </w:pP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321FB1">
        <w:rPr>
          <w:rStyle w:val="af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) 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البخاري (946</w:t>
      </w:r>
      <w:r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4119)</w:t>
      </w:r>
      <w:r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مسلم (1770) عن </w:t>
      </w:r>
      <w:r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عبدا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لله بن محمد بن أسماء</w:t>
      </w:r>
      <w:r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عن نافع</w:t>
      </w:r>
      <w:r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عن ابن عمر.</w:t>
      </w:r>
    </w:p>
  </w:footnote>
  <w:footnote w:id="2">
    <w:p w:rsidR="005F1652" w:rsidRPr="00321FB1" w:rsidRDefault="005F1652" w:rsidP="00321FB1">
      <w:pPr>
        <w:pStyle w:val="af4"/>
        <w:pageBreakBefore/>
        <w:widowControl w:val="0"/>
        <w:jc w:val="both"/>
        <w:rPr>
          <w:rFonts w:ascii="Traditional Arabic" w:hAnsi="Traditional Arabic" w:cs="Traditional Arabic"/>
          <w:color w:val="000000"/>
          <w:sz w:val="28"/>
          <w:szCs w:val="28"/>
          <w:lang w:bidi="ar-SA"/>
        </w:rPr>
      </w:pP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321FB1">
        <w:rPr>
          <w:rStyle w:val="af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</w:rPr>
        <w:t>) محمد فتحي الدريني</w:t>
      </w:r>
      <w:r>
        <w:rPr>
          <w:rFonts w:ascii="Traditional Arabic" w:hAnsi="Traditional Arabic" w:cs="Traditional Arabic"/>
          <w:color w:val="000000"/>
          <w:sz w:val="28"/>
          <w:szCs w:val="28"/>
          <w:rtl/>
        </w:rPr>
        <w:t>،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الفقه الإسلامي المقارن مع المذاهب</w:t>
      </w:r>
      <w:r>
        <w:rPr>
          <w:rFonts w:ascii="Traditional Arabic" w:hAnsi="Traditional Arabic" w:cs="Traditional Arabic"/>
          <w:color w:val="000000"/>
          <w:sz w:val="28"/>
          <w:szCs w:val="28"/>
          <w:rtl/>
        </w:rPr>
        <w:t>،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جامعة دمشق: 1411هـ</w:t>
      </w:r>
      <w:r>
        <w:rPr>
          <w:rFonts w:ascii="Traditional Arabic" w:hAnsi="Traditional Arabic" w:cs="Traditional Arabic"/>
          <w:color w:val="000000"/>
          <w:sz w:val="28"/>
          <w:szCs w:val="28"/>
          <w:rtl/>
        </w:rPr>
        <w:t>،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ص 551.</w:t>
      </w:r>
    </w:p>
  </w:footnote>
  <w:footnote w:id="3">
    <w:p w:rsidR="005F1652" w:rsidRPr="00321FB1" w:rsidRDefault="005F1652" w:rsidP="00BD6ACE">
      <w:pPr>
        <w:pStyle w:val="af4"/>
        <w:pageBreakBefore/>
        <w:widowControl w:val="0"/>
        <w:jc w:val="both"/>
        <w:rPr>
          <w:rFonts w:ascii="Traditional Arabic" w:hAnsi="Traditional Arabic" w:cs="Traditional Arabic"/>
          <w:color w:val="000000"/>
          <w:sz w:val="28"/>
          <w:szCs w:val="28"/>
          <w:lang w:bidi="ar-SA"/>
        </w:rPr>
      </w:pP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321FB1">
        <w:rPr>
          <w:rStyle w:val="af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) 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إحسان مير علي</w:t>
      </w:r>
      <w:r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إثبات الأهلة</w:t>
      </w:r>
      <w:r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رسالة ماجستير (غير منشورة) مقدمة إلى كلية الشريعة بجامعة دمشق: 1414هـ - 1993م</w:t>
      </w:r>
      <w:r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ص 250 </w:t>
      </w:r>
      <w:r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-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251</w:t>
      </w:r>
      <w:r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ولمزيد من التفاصيل: الفلك العام</w:t>
      </w:r>
      <w:r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هربرت جونز</w:t>
      </w:r>
      <w:r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ج 1 ص 13</w:t>
      </w:r>
      <w:r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ورسالة الهلال للشيخ طنطاوي جوهري</w:t>
      </w:r>
      <w:r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مطبعة جورجي: 1333هـ</w:t>
      </w:r>
      <w:r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والعذب الزلال في مباحث رؤية الهلال الحاج محمد بن </w:t>
      </w:r>
      <w:r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عبدا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لوهاب الأندلسي ثم الفارسي ثم المراكشي</w:t>
      </w:r>
      <w:r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بتحقيق </w:t>
      </w:r>
      <w:r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عبدا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لله بن إبراهيم الأنصاري</w:t>
      </w:r>
      <w:r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دون ناشر ودون تاريخ. </w:t>
      </w:r>
    </w:p>
  </w:footnote>
  <w:footnote w:id="4">
    <w:p w:rsidR="005F1652" w:rsidRPr="00321FB1" w:rsidRDefault="005F1652" w:rsidP="00346C6A">
      <w:pPr>
        <w:pStyle w:val="af4"/>
        <w:pageBreakBefore/>
        <w:widowControl w:val="0"/>
        <w:jc w:val="both"/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</w:pP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321FB1">
        <w:rPr>
          <w:rStyle w:val="af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) 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المرداوي</w:t>
      </w:r>
      <w:r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الإنصاف بتحقيق التركي: 1419هـ - 1998م</w:t>
      </w:r>
      <w:r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ج 7 ص 335 (لا خلاف في لزوم الصوم على من رآه).</w:t>
      </w:r>
    </w:p>
  </w:footnote>
  <w:footnote w:id="5">
    <w:p w:rsidR="005F1652" w:rsidRPr="00321FB1" w:rsidRDefault="005F1652" w:rsidP="00321FB1">
      <w:pPr>
        <w:pStyle w:val="af4"/>
        <w:pageBreakBefore/>
        <w:widowControl w:val="0"/>
        <w:jc w:val="both"/>
        <w:rPr>
          <w:rFonts w:ascii="Traditional Arabic" w:hAnsi="Traditional Arabic" w:cs="Traditional Arabic"/>
          <w:color w:val="000000"/>
          <w:sz w:val="28"/>
          <w:szCs w:val="28"/>
          <w:lang w:bidi="ar-SA"/>
        </w:rPr>
      </w:pP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321FB1">
        <w:rPr>
          <w:rStyle w:val="af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) 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رواه مسلم</w:t>
      </w:r>
      <w:r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في باب وجوب صوم رمضان لرؤية الهلال</w:t>
      </w:r>
      <w:r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من كتاب الصيام: 2/759.</w:t>
      </w:r>
    </w:p>
  </w:footnote>
  <w:footnote w:id="6">
    <w:p w:rsidR="005F1652" w:rsidRPr="00321FB1" w:rsidRDefault="005F1652" w:rsidP="00346C6A">
      <w:pPr>
        <w:pStyle w:val="af4"/>
        <w:pageBreakBefore/>
        <w:widowControl w:val="0"/>
        <w:jc w:val="both"/>
        <w:rPr>
          <w:rFonts w:ascii="Traditional Arabic" w:hAnsi="Traditional Arabic" w:cs="Traditional Arabic"/>
          <w:color w:val="000000"/>
          <w:sz w:val="28"/>
          <w:szCs w:val="28"/>
          <w:lang w:bidi="ar-SA"/>
        </w:rPr>
      </w:pP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321FB1">
        <w:rPr>
          <w:rStyle w:val="af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</w:rPr>
        <w:t>) ابن الهمام</w:t>
      </w:r>
      <w:r>
        <w:rPr>
          <w:rFonts w:ascii="Traditional Arabic" w:hAnsi="Traditional Arabic" w:cs="Traditional Arabic"/>
          <w:color w:val="000000"/>
          <w:sz w:val="28"/>
          <w:szCs w:val="28"/>
          <w:rtl/>
        </w:rPr>
        <w:t>،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فتح القدير</w:t>
      </w:r>
      <w:r>
        <w:rPr>
          <w:rFonts w:ascii="Traditional Arabic" w:hAnsi="Traditional Arabic" w:cs="Traditional Arabic"/>
          <w:color w:val="000000"/>
          <w:sz w:val="28"/>
          <w:szCs w:val="28"/>
          <w:rtl/>
        </w:rPr>
        <w:t>،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ط 1397هـ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 xml:space="preserve"> - 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</w:rPr>
        <w:t>1977م</w:t>
      </w:r>
      <w:r>
        <w:rPr>
          <w:rFonts w:ascii="Traditional Arabic" w:hAnsi="Traditional Arabic" w:cs="Traditional Arabic"/>
          <w:color w:val="000000"/>
          <w:sz w:val="28"/>
          <w:szCs w:val="28"/>
          <w:rtl/>
        </w:rPr>
        <w:t>،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ج 2/243. </w:t>
      </w:r>
    </w:p>
  </w:footnote>
  <w:footnote w:id="7">
    <w:p w:rsidR="005F1652" w:rsidRPr="00321FB1" w:rsidRDefault="005F1652" w:rsidP="00346C6A">
      <w:pPr>
        <w:pStyle w:val="af4"/>
        <w:pageBreakBefore/>
        <w:widowControl w:val="0"/>
        <w:jc w:val="both"/>
        <w:rPr>
          <w:rFonts w:ascii="Traditional Arabic" w:hAnsi="Traditional Arabic" w:cs="Traditional Arabic"/>
          <w:color w:val="000000"/>
          <w:sz w:val="28"/>
          <w:szCs w:val="28"/>
          <w:lang w:bidi="ar-SA"/>
        </w:rPr>
      </w:pP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321FB1">
        <w:rPr>
          <w:rStyle w:val="af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) 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ابن عابدين</w:t>
      </w:r>
      <w:r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حاشية رد المحتار: 2/393.</w:t>
      </w:r>
    </w:p>
  </w:footnote>
  <w:footnote w:id="8">
    <w:p w:rsidR="005F1652" w:rsidRPr="00321FB1" w:rsidRDefault="005F1652" w:rsidP="00346C6A">
      <w:pPr>
        <w:pStyle w:val="af4"/>
        <w:pageBreakBefore/>
        <w:widowControl w:val="0"/>
        <w:jc w:val="both"/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</w:pP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321FB1">
        <w:rPr>
          <w:rStyle w:val="af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) 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المرداوي</w:t>
      </w:r>
      <w:r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الإنصاف: 7/335 </w:t>
      </w:r>
      <w:r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-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336.</w:t>
      </w:r>
    </w:p>
  </w:footnote>
  <w:footnote w:id="9">
    <w:p w:rsidR="005F1652" w:rsidRPr="00321FB1" w:rsidRDefault="005F1652" w:rsidP="00321FB1">
      <w:pPr>
        <w:pStyle w:val="af4"/>
        <w:pageBreakBefore/>
        <w:widowControl w:val="0"/>
        <w:jc w:val="both"/>
        <w:rPr>
          <w:rFonts w:ascii="Traditional Arabic" w:hAnsi="Traditional Arabic" w:cs="Traditional Arabic"/>
          <w:color w:val="000000"/>
          <w:sz w:val="28"/>
          <w:szCs w:val="28"/>
          <w:lang w:bidi="ar-SA"/>
        </w:rPr>
      </w:pP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321FB1">
        <w:rPr>
          <w:rStyle w:val="af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) 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ابن قدامة</w:t>
      </w:r>
      <w:r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المغني بتحقيق التركي والحلو: 1417هـ - 1997</w:t>
      </w:r>
      <w:r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ج 4 ص 328. </w:t>
      </w:r>
    </w:p>
  </w:footnote>
  <w:footnote w:id="10">
    <w:p w:rsidR="005F1652" w:rsidRPr="00321FB1" w:rsidRDefault="005F1652" w:rsidP="00321FB1">
      <w:pPr>
        <w:pStyle w:val="af4"/>
        <w:pageBreakBefore/>
        <w:widowControl w:val="0"/>
        <w:jc w:val="both"/>
        <w:rPr>
          <w:rFonts w:ascii="Traditional Arabic" w:hAnsi="Traditional Arabic" w:cs="Traditional Arabic"/>
          <w:color w:val="000000"/>
          <w:sz w:val="28"/>
          <w:szCs w:val="28"/>
          <w:lang w:bidi="ar-SA"/>
        </w:rPr>
      </w:pP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321FB1">
        <w:rPr>
          <w:rStyle w:val="af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) 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الباجي</w:t>
      </w:r>
      <w:r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</w:t>
      </w:r>
      <w:r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المنتقى 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شرح الموطأ</w:t>
      </w:r>
      <w:r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ط. دار الكتاب الإسلامي: 2/37. </w:t>
      </w:r>
    </w:p>
  </w:footnote>
  <w:footnote w:id="11">
    <w:p w:rsidR="005F1652" w:rsidRPr="00321FB1" w:rsidRDefault="005F1652" w:rsidP="00321FB1">
      <w:pPr>
        <w:pStyle w:val="af4"/>
        <w:pageBreakBefore/>
        <w:widowControl w:val="0"/>
        <w:jc w:val="both"/>
        <w:rPr>
          <w:rFonts w:ascii="Traditional Arabic" w:hAnsi="Traditional Arabic" w:cs="Traditional Arabic"/>
          <w:color w:val="000000"/>
          <w:sz w:val="28"/>
          <w:szCs w:val="28"/>
          <w:lang w:bidi="ar-SA"/>
        </w:rPr>
      </w:pP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321FB1">
        <w:rPr>
          <w:rStyle w:val="af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</w:rPr>
        <w:t>) العراقي</w:t>
      </w:r>
      <w:r>
        <w:rPr>
          <w:rFonts w:ascii="Traditional Arabic" w:hAnsi="Traditional Arabic" w:cs="Traditional Arabic"/>
          <w:color w:val="000000"/>
          <w:sz w:val="28"/>
          <w:szCs w:val="28"/>
          <w:rtl/>
        </w:rPr>
        <w:t>،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طرح التثريب</w:t>
      </w:r>
      <w:r>
        <w:rPr>
          <w:rFonts w:ascii="Traditional Arabic" w:hAnsi="Traditional Arabic" w:cs="Traditional Arabic"/>
          <w:color w:val="000000"/>
          <w:sz w:val="28"/>
          <w:szCs w:val="28"/>
          <w:rtl/>
        </w:rPr>
        <w:t>،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ط. دار الفكر العربي: 4/116. </w:t>
      </w:r>
    </w:p>
  </w:footnote>
  <w:footnote w:id="12">
    <w:p w:rsidR="005F1652" w:rsidRPr="00321FB1" w:rsidRDefault="005F1652" w:rsidP="00321FB1">
      <w:pPr>
        <w:pStyle w:val="af4"/>
        <w:pageBreakBefore/>
        <w:widowControl w:val="0"/>
        <w:jc w:val="both"/>
        <w:rPr>
          <w:rFonts w:ascii="Traditional Arabic" w:hAnsi="Traditional Arabic" w:cs="Traditional Arabic"/>
          <w:color w:val="000000"/>
          <w:sz w:val="28"/>
          <w:szCs w:val="28"/>
          <w:lang w:bidi="ar-SA"/>
        </w:rPr>
      </w:pP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321FB1">
        <w:rPr>
          <w:rStyle w:val="af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) 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الطبري</w:t>
      </w:r>
      <w:r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جامع البيان: 2/146. </w:t>
      </w:r>
    </w:p>
  </w:footnote>
  <w:footnote w:id="13">
    <w:p w:rsidR="005F1652" w:rsidRPr="00321FB1" w:rsidRDefault="005F1652" w:rsidP="00255EB0">
      <w:pPr>
        <w:pStyle w:val="af4"/>
        <w:pageBreakBefore/>
        <w:widowControl w:val="0"/>
        <w:jc w:val="both"/>
        <w:rPr>
          <w:rFonts w:ascii="Traditional Arabic" w:hAnsi="Traditional Arabic" w:cs="Traditional Arabic"/>
          <w:color w:val="000000"/>
          <w:sz w:val="28"/>
          <w:szCs w:val="28"/>
          <w:lang w:bidi="ar-SA"/>
        </w:rPr>
      </w:pP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321FB1">
        <w:rPr>
          <w:rStyle w:val="af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</w:rPr>
        <w:t>) البخاري مع الفتح: 4/119</w:t>
      </w:r>
      <w:r>
        <w:rPr>
          <w:rFonts w:ascii="Traditional Arabic" w:hAnsi="Traditional Arabic" w:cs="Traditional Arabic"/>
          <w:color w:val="000000"/>
          <w:sz w:val="28"/>
          <w:szCs w:val="28"/>
          <w:rtl/>
        </w:rPr>
        <w:t>،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ومسلم بشرح النووي: 7/193.</w:t>
      </w:r>
    </w:p>
  </w:footnote>
  <w:footnote w:id="14">
    <w:p w:rsidR="005F1652" w:rsidRPr="00321FB1" w:rsidRDefault="005F1652" w:rsidP="00321FB1">
      <w:pPr>
        <w:pStyle w:val="af4"/>
        <w:pageBreakBefore/>
        <w:widowControl w:val="0"/>
        <w:jc w:val="both"/>
        <w:rPr>
          <w:rFonts w:ascii="Traditional Arabic" w:hAnsi="Traditional Arabic" w:cs="Traditional Arabic"/>
          <w:color w:val="000000"/>
          <w:sz w:val="28"/>
          <w:szCs w:val="28"/>
          <w:lang w:bidi="ar-SA"/>
        </w:rPr>
      </w:pP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321FB1">
        <w:rPr>
          <w:rStyle w:val="af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) 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البهوتي</w:t>
      </w:r>
      <w:r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كشاف القناع: 2/303. </w:t>
      </w:r>
    </w:p>
  </w:footnote>
  <w:footnote w:id="15">
    <w:p w:rsidR="005F1652" w:rsidRPr="00321FB1" w:rsidRDefault="005F1652" w:rsidP="00321FB1">
      <w:pPr>
        <w:pStyle w:val="af4"/>
        <w:pageBreakBefore/>
        <w:widowControl w:val="0"/>
        <w:jc w:val="both"/>
        <w:rPr>
          <w:rFonts w:ascii="Traditional Arabic" w:hAnsi="Traditional Arabic" w:cs="Traditional Arabic"/>
          <w:color w:val="000000"/>
          <w:sz w:val="28"/>
          <w:szCs w:val="28"/>
          <w:lang w:bidi="ar-SA"/>
        </w:rPr>
      </w:pP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321FB1">
        <w:rPr>
          <w:rStyle w:val="af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) 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ابن حجر</w:t>
      </w:r>
      <w:r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فتح الباري: 4/123.</w:t>
      </w:r>
    </w:p>
  </w:footnote>
  <w:footnote w:id="16">
    <w:p w:rsidR="005F1652" w:rsidRPr="00321FB1" w:rsidRDefault="005F1652" w:rsidP="00321FB1">
      <w:pPr>
        <w:pStyle w:val="af4"/>
        <w:pageBreakBefore/>
        <w:widowControl w:val="0"/>
        <w:jc w:val="both"/>
        <w:rPr>
          <w:rFonts w:ascii="Traditional Arabic" w:hAnsi="Traditional Arabic" w:cs="Traditional Arabic"/>
          <w:color w:val="000000"/>
          <w:sz w:val="28"/>
          <w:szCs w:val="28"/>
          <w:lang w:bidi="ar-SA"/>
        </w:rPr>
      </w:pP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321FB1">
        <w:rPr>
          <w:rStyle w:val="af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) 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ابن قدامة</w:t>
      </w:r>
      <w:r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المغني: 4/329. </w:t>
      </w:r>
    </w:p>
  </w:footnote>
  <w:footnote w:id="17">
    <w:p w:rsidR="005F1652" w:rsidRPr="00321FB1" w:rsidRDefault="005F1652" w:rsidP="00321FB1">
      <w:pPr>
        <w:pStyle w:val="af4"/>
        <w:pageBreakBefore/>
        <w:widowControl w:val="0"/>
        <w:jc w:val="both"/>
        <w:rPr>
          <w:rFonts w:ascii="Traditional Arabic" w:hAnsi="Traditional Arabic" w:cs="Traditional Arabic"/>
          <w:color w:val="000000"/>
          <w:sz w:val="28"/>
          <w:szCs w:val="28"/>
          <w:lang w:bidi="ar-SA"/>
        </w:rPr>
      </w:pP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321FB1">
        <w:rPr>
          <w:rStyle w:val="af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) 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الدريني</w:t>
      </w:r>
      <w:r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الفقه الإسلامي المقارن</w:t>
      </w:r>
      <w:r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ص 572. </w:t>
      </w:r>
    </w:p>
  </w:footnote>
  <w:footnote w:id="18">
    <w:p w:rsidR="005F1652" w:rsidRPr="00321FB1" w:rsidRDefault="005F1652" w:rsidP="00321FB1">
      <w:pPr>
        <w:pStyle w:val="af4"/>
        <w:pageBreakBefore/>
        <w:widowControl w:val="0"/>
        <w:jc w:val="both"/>
        <w:rPr>
          <w:rFonts w:ascii="Traditional Arabic" w:hAnsi="Traditional Arabic" w:cs="Traditional Arabic"/>
          <w:color w:val="000000"/>
          <w:sz w:val="28"/>
          <w:szCs w:val="28"/>
          <w:lang w:bidi="ar-SA"/>
        </w:rPr>
      </w:pP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321FB1">
        <w:rPr>
          <w:rStyle w:val="af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) 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ابن جزي</w:t>
      </w:r>
      <w:r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القوانين الفقهية</w:t>
      </w:r>
      <w:r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ص 89.</w:t>
      </w:r>
    </w:p>
  </w:footnote>
  <w:footnote w:id="19">
    <w:p w:rsidR="005F1652" w:rsidRPr="00321FB1" w:rsidRDefault="005F1652" w:rsidP="008C622A">
      <w:pPr>
        <w:pStyle w:val="af4"/>
        <w:pageBreakBefore/>
        <w:widowControl w:val="0"/>
        <w:jc w:val="both"/>
        <w:rPr>
          <w:rFonts w:ascii="Traditional Arabic" w:hAnsi="Traditional Arabic" w:cs="Traditional Arabic"/>
          <w:color w:val="000000"/>
          <w:sz w:val="28"/>
          <w:szCs w:val="28"/>
          <w:lang w:bidi="ar-SA"/>
        </w:rPr>
      </w:pP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321FB1">
        <w:rPr>
          <w:rStyle w:val="af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) 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الحطاب</w:t>
      </w:r>
      <w:r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مواهب الجليل: 3/284.</w:t>
      </w:r>
    </w:p>
  </w:footnote>
  <w:footnote w:id="20">
    <w:p w:rsidR="005F1652" w:rsidRPr="00321FB1" w:rsidRDefault="005F1652" w:rsidP="00321FB1">
      <w:pPr>
        <w:pStyle w:val="af4"/>
        <w:pageBreakBefore/>
        <w:widowControl w:val="0"/>
        <w:jc w:val="both"/>
        <w:rPr>
          <w:rFonts w:ascii="Traditional Arabic" w:hAnsi="Traditional Arabic" w:cs="Traditional Arabic"/>
          <w:color w:val="000000"/>
          <w:sz w:val="28"/>
          <w:szCs w:val="28"/>
          <w:lang w:bidi="ar-SA"/>
        </w:rPr>
      </w:pP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321FB1">
        <w:rPr>
          <w:rStyle w:val="af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) 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النووي</w:t>
      </w:r>
      <w:r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المجموع: 6/280 </w:t>
      </w:r>
      <w:r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-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281. </w:t>
      </w:r>
    </w:p>
  </w:footnote>
  <w:footnote w:id="21">
    <w:p w:rsidR="005F1652" w:rsidRPr="00321FB1" w:rsidRDefault="005F1652" w:rsidP="00321FB1">
      <w:pPr>
        <w:pStyle w:val="af4"/>
        <w:pageBreakBefore/>
        <w:widowControl w:val="0"/>
        <w:jc w:val="both"/>
        <w:rPr>
          <w:rFonts w:ascii="Traditional Arabic" w:hAnsi="Traditional Arabic" w:cs="Traditional Arabic"/>
          <w:color w:val="000000"/>
          <w:sz w:val="28"/>
          <w:szCs w:val="28"/>
          <w:lang w:bidi="ar-SA"/>
        </w:rPr>
      </w:pP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321FB1">
        <w:rPr>
          <w:rStyle w:val="af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</w:rPr>
        <w:t>) المرداوي</w:t>
      </w:r>
      <w:r>
        <w:rPr>
          <w:rFonts w:ascii="Traditional Arabic" w:hAnsi="Traditional Arabic" w:cs="Traditional Arabic"/>
          <w:color w:val="000000"/>
          <w:sz w:val="28"/>
          <w:szCs w:val="28"/>
          <w:rtl/>
        </w:rPr>
        <w:t>،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الإنصاف: 7/335 </w:t>
      </w:r>
      <w:r>
        <w:rPr>
          <w:rFonts w:ascii="Traditional Arabic" w:hAnsi="Traditional Arabic" w:cs="Traditional Arabic"/>
          <w:color w:val="000000"/>
          <w:sz w:val="28"/>
          <w:szCs w:val="28"/>
          <w:rtl/>
        </w:rPr>
        <w:t>-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336. </w:t>
      </w:r>
    </w:p>
  </w:footnote>
  <w:footnote w:id="22">
    <w:p w:rsidR="005F1652" w:rsidRPr="00321FB1" w:rsidRDefault="005F1652" w:rsidP="00487A1E">
      <w:pPr>
        <w:pStyle w:val="af4"/>
        <w:pageBreakBefore/>
        <w:widowControl w:val="0"/>
        <w:jc w:val="both"/>
        <w:rPr>
          <w:rFonts w:ascii="Traditional Arabic" w:hAnsi="Traditional Arabic" w:cs="Traditional Arabic"/>
          <w:color w:val="000000"/>
          <w:sz w:val="28"/>
          <w:szCs w:val="28"/>
          <w:lang w:bidi="ar-SA"/>
        </w:rPr>
      </w:pP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321FB1">
        <w:rPr>
          <w:rStyle w:val="af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) 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الزيلعي</w:t>
      </w:r>
      <w:r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تبيين الحقائق: 1/321</w:t>
      </w:r>
      <w:r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وفي شرح فتح القدير مثل ذلك: 2/213.</w:t>
      </w:r>
    </w:p>
  </w:footnote>
  <w:footnote w:id="23">
    <w:p w:rsidR="005F1652" w:rsidRPr="00321FB1" w:rsidRDefault="005F1652" w:rsidP="00487A1E">
      <w:pPr>
        <w:pStyle w:val="af4"/>
        <w:pageBreakBefore/>
        <w:widowControl w:val="0"/>
        <w:jc w:val="both"/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</w:pP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321FB1">
        <w:rPr>
          <w:rStyle w:val="af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) 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ابن </w:t>
      </w:r>
      <w:r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عبدا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لبر</w:t>
      </w:r>
      <w:r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التمهيد لما في الموطأ من المعاني والأسانيد</w:t>
      </w:r>
      <w:r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ط. الفاروق الحديثة: 1422هـ: 7/159 </w:t>
      </w:r>
      <w:r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-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160</w:t>
      </w:r>
      <w:r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ومثل ذلك في المنتق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SA"/>
        </w:rPr>
        <w:t>ى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: 2/37.</w:t>
      </w:r>
    </w:p>
  </w:footnote>
  <w:footnote w:id="24">
    <w:p w:rsidR="005F1652" w:rsidRPr="00321FB1" w:rsidRDefault="005F1652" w:rsidP="00491284">
      <w:pPr>
        <w:pStyle w:val="af4"/>
        <w:pageBreakBefore/>
        <w:widowControl w:val="0"/>
        <w:jc w:val="both"/>
        <w:rPr>
          <w:rFonts w:ascii="Traditional Arabic" w:hAnsi="Traditional Arabic" w:cs="Traditional Arabic"/>
          <w:color w:val="000000"/>
          <w:sz w:val="28"/>
          <w:szCs w:val="28"/>
          <w:lang w:bidi="ar-SA"/>
        </w:rPr>
      </w:pP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321FB1">
        <w:rPr>
          <w:rStyle w:val="af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) 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صحيح مسلم</w:t>
      </w:r>
      <w:r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كتاب الصيام (ح 1087)</w:t>
      </w:r>
      <w:r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ومسلم بشرح النووي (7/197)</w:t>
      </w:r>
      <w:r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باب بيان أن لكل بلد رؤيتهم الهلال.</w:t>
      </w:r>
    </w:p>
  </w:footnote>
  <w:footnote w:id="25">
    <w:p w:rsidR="005F1652" w:rsidRPr="00321FB1" w:rsidRDefault="005F1652" w:rsidP="00321FB1">
      <w:pPr>
        <w:pStyle w:val="af4"/>
        <w:pageBreakBefore/>
        <w:widowControl w:val="0"/>
        <w:jc w:val="both"/>
        <w:rPr>
          <w:rFonts w:ascii="Traditional Arabic" w:hAnsi="Traditional Arabic" w:cs="Traditional Arabic"/>
          <w:color w:val="000000"/>
          <w:sz w:val="28"/>
          <w:szCs w:val="28"/>
          <w:lang w:bidi="ar-SA"/>
        </w:rPr>
      </w:pP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321FB1">
        <w:rPr>
          <w:rStyle w:val="af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) 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القرطبي</w:t>
      </w:r>
      <w:r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الجامع لأحكام القرآن: 2/295.</w:t>
      </w:r>
    </w:p>
  </w:footnote>
  <w:footnote w:id="26">
    <w:p w:rsidR="005F1652" w:rsidRPr="00321FB1" w:rsidRDefault="005F1652" w:rsidP="00777CDC">
      <w:pPr>
        <w:pStyle w:val="af4"/>
        <w:pageBreakBefore/>
        <w:widowControl w:val="0"/>
        <w:jc w:val="both"/>
        <w:rPr>
          <w:rFonts w:ascii="Traditional Arabic" w:hAnsi="Traditional Arabic" w:cs="Traditional Arabic"/>
          <w:color w:val="000000"/>
          <w:sz w:val="28"/>
          <w:szCs w:val="28"/>
          <w:lang w:bidi="ar-SA"/>
        </w:rPr>
      </w:pP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321FB1">
        <w:rPr>
          <w:rStyle w:val="af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) البخاري مع الفتح: 4/119 </w:t>
      </w:r>
      <w:r>
        <w:rPr>
          <w:rFonts w:ascii="Traditional Arabic" w:hAnsi="Traditional Arabic" w:cs="Traditional Arabic"/>
          <w:color w:val="000000"/>
          <w:sz w:val="28"/>
          <w:szCs w:val="28"/>
          <w:rtl/>
        </w:rPr>
        <w:t>-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120</w:t>
      </w:r>
      <w:r>
        <w:rPr>
          <w:rFonts w:ascii="Traditional Arabic" w:hAnsi="Traditional Arabic" w:cs="Traditional Arabic"/>
          <w:color w:val="000000"/>
          <w:sz w:val="28"/>
          <w:szCs w:val="28"/>
          <w:rtl/>
        </w:rPr>
        <w:t>،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مسلم بشرح النووي: 7/189 </w:t>
      </w:r>
      <w:r>
        <w:rPr>
          <w:rFonts w:ascii="Traditional Arabic" w:hAnsi="Traditional Arabic" w:cs="Traditional Arabic"/>
          <w:color w:val="000000"/>
          <w:sz w:val="28"/>
          <w:szCs w:val="28"/>
          <w:rtl/>
        </w:rPr>
        <w:t>-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194. </w:t>
      </w:r>
    </w:p>
  </w:footnote>
  <w:footnote w:id="27">
    <w:p w:rsidR="005F1652" w:rsidRPr="00321FB1" w:rsidRDefault="005F1652" w:rsidP="00321FB1">
      <w:pPr>
        <w:pStyle w:val="af4"/>
        <w:pageBreakBefore/>
        <w:widowControl w:val="0"/>
        <w:jc w:val="both"/>
        <w:rPr>
          <w:rFonts w:ascii="Traditional Arabic" w:hAnsi="Traditional Arabic" w:cs="Traditional Arabic"/>
          <w:color w:val="000000"/>
          <w:sz w:val="28"/>
          <w:szCs w:val="28"/>
          <w:lang w:bidi="ar-SA"/>
        </w:rPr>
      </w:pP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321FB1">
        <w:rPr>
          <w:rStyle w:val="af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) 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الشوكاني</w:t>
      </w:r>
      <w:r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نيل الأوطار: 4/195. </w:t>
      </w:r>
    </w:p>
  </w:footnote>
  <w:footnote w:id="28">
    <w:p w:rsidR="005F1652" w:rsidRPr="00321FB1" w:rsidRDefault="005F1652" w:rsidP="00777CDC">
      <w:pPr>
        <w:pStyle w:val="af4"/>
        <w:pageBreakBefore/>
        <w:widowControl w:val="0"/>
        <w:jc w:val="both"/>
        <w:rPr>
          <w:rFonts w:ascii="Traditional Arabic" w:hAnsi="Traditional Arabic" w:cs="Traditional Arabic"/>
          <w:color w:val="000000"/>
          <w:sz w:val="28"/>
          <w:szCs w:val="28"/>
          <w:lang w:bidi="ar-SA"/>
        </w:rPr>
      </w:pP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321FB1">
        <w:rPr>
          <w:rStyle w:val="af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) 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ابن قدامة: المغني: 4/328.</w:t>
      </w:r>
    </w:p>
  </w:footnote>
  <w:footnote w:id="29">
    <w:p w:rsidR="005F1652" w:rsidRPr="00321FB1" w:rsidRDefault="005F1652" w:rsidP="00321FB1">
      <w:pPr>
        <w:pStyle w:val="af4"/>
        <w:pageBreakBefore/>
        <w:widowControl w:val="0"/>
        <w:jc w:val="both"/>
        <w:rPr>
          <w:rFonts w:ascii="Traditional Arabic" w:hAnsi="Traditional Arabic" w:cs="Traditional Arabic"/>
          <w:color w:val="000000"/>
          <w:sz w:val="28"/>
          <w:szCs w:val="28"/>
          <w:lang w:bidi="ar-SA"/>
        </w:rPr>
      </w:pP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321FB1">
        <w:rPr>
          <w:rStyle w:val="af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) 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أحمد الفريح</w:t>
      </w:r>
      <w:r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أحكام الأهلة والآثار المترتبة عليها</w:t>
      </w:r>
      <w:r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غير منشور</w:t>
      </w:r>
      <w:r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الرياض: 1426هـ</w:t>
      </w:r>
      <w:r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ص 179 </w:t>
      </w:r>
      <w:r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-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180</w:t>
      </w:r>
      <w:r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نقل</w:t>
      </w:r>
      <w:r w:rsidR="005376EF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ًا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عن رسالة الهلال لطنطاوي جوهري</w:t>
      </w:r>
      <w:r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ص 38 </w:t>
      </w:r>
      <w:r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-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40.</w:t>
      </w:r>
    </w:p>
  </w:footnote>
  <w:footnote w:id="30">
    <w:p w:rsidR="005F1652" w:rsidRPr="00321FB1" w:rsidRDefault="005F1652" w:rsidP="00321FB1">
      <w:pPr>
        <w:pStyle w:val="af4"/>
        <w:pageBreakBefore/>
        <w:widowControl w:val="0"/>
        <w:jc w:val="both"/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</w:pP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321FB1">
        <w:rPr>
          <w:rStyle w:val="af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</w:rPr>
        <w:t>) لمزيد من البحث المفصل في هذا الموضع</w:t>
      </w:r>
      <w:r>
        <w:rPr>
          <w:rFonts w:ascii="Traditional Arabic" w:hAnsi="Traditional Arabic" w:cs="Traditional Arabic"/>
          <w:color w:val="000000"/>
          <w:sz w:val="28"/>
          <w:szCs w:val="28"/>
          <w:rtl/>
        </w:rPr>
        <w:t>،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يراجع: إحسان مير علي</w:t>
      </w:r>
      <w:r>
        <w:rPr>
          <w:rFonts w:ascii="Traditional Arabic" w:hAnsi="Traditional Arabic" w:cs="Traditional Arabic"/>
          <w:color w:val="000000"/>
          <w:sz w:val="28"/>
          <w:szCs w:val="28"/>
          <w:rtl/>
        </w:rPr>
        <w:t>،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إثبات الأهلة</w:t>
      </w:r>
      <w:r>
        <w:rPr>
          <w:rFonts w:ascii="Traditional Arabic" w:hAnsi="Traditional Arabic" w:cs="Traditional Arabic"/>
          <w:color w:val="000000"/>
          <w:sz w:val="28"/>
          <w:szCs w:val="28"/>
          <w:rtl/>
        </w:rPr>
        <w:t>،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مرجع سابق</w:t>
      </w:r>
      <w:r>
        <w:rPr>
          <w:rFonts w:ascii="Traditional Arabic" w:hAnsi="Traditional Arabic" w:cs="Traditional Arabic"/>
          <w:color w:val="000000"/>
          <w:sz w:val="28"/>
          <w:szCs w:val="28"/>
          <w:rtl/>
        </w:rPr>
        <w:t>،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ص 113 </w:t>
      </w:r>
      <w:r>
        <w:rPr>
          <w:rFonts w:ascii="Traditional Arabic" w:hAnsi="Traditional Arabic" w:cs="Traditional Arabic"/>
          <w:color w:val="000000"/>
          <w:sz w:val="28"/>
          <w:szCs w:val="28"/>
          <w:rtl/>
        </w:rPr>
        <w:t>-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120</w:t>
      </w:r>
      <w:r>
        <w:rPr>
          <w:rFonts w:ascii="Traditional Arabic" w:hAnsi="Traditional Arabic" w:cs="Traditional Arabic"/>
          <w:color w:val="000000"/>
          <w:sz w:val="28"/>
          <w:szCs w:val="28"/>
          <w:rtl/>
        </w:rPr>
        <w:t>،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وص 319 </w:t>
      </w:r>
      <w:r>
        <w:rPr>
          <w:rFonts w:ascii="Traditional Arabic" w:hAnsi="Traditional Arabic" w:cs="Traditional Arabic"/>
          <w:color w:val="000000"/>
          <w:sz w:val="28"/>
          <w:szCs w:val="28"/>
          <w:rtl/>
        </w:rPr>
        <w:t>-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378</w:t>
      </w:r>
      <w:r>
        <w:rPr>
          <w:rFonts w:ascii="Traditional Arabic" w:hAnsi="Traditional Arabic" w:cs="Traditional Arabic"/>
          <w:color w:val="000000"/>
          <w:sz w:val="28"/>
          <w:szCs w:val="28"/>
          <w:rtl/>
        </w:rPr>
        <w:t>،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وما أشار إليه من مراجع</w:t>
      </w:r>
      <w:r>
        <w:rPr>
          <w:rFonts w:ascii="Traditional Arabic" w:hAnsi="Traditional Arabic" w:cs="Traditional Arabic"/>
          <w:color w:val="000000"/>
          <w:sz w:val="28"/>
          <w:szCs w:val="28"/>
          <w:rtl/>
        </w:rPr>
        <w:t>،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وبخاصة: ابن تيمية</w:t>
      </w:r>
      <w:r>
        <w:rPr>
          <w:rFonts w:ascii="Traditional Arabic" w:hAnsi="Traditional Arabic" w:cs="Traditional Arabic"/>
          <w:color w:val="000000"/>
          <w:sz w:val="28"/>
          <w:szCs w:val="28"/>
          <w:rtl/>
        </w:rPr>
        <w:t>،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رؤية الهلال والحساب الفلكي. حسين كمال الدين</w:t>
      </w:r>
      <w:r>
        <w:rPr>
          <w:rFonts w:ascii="Traditional Arabic" w:hAnsi="Traditional Arabic" w:cs="Traditional Arabic"/>
          <w:color w:val="000000"/>
          <w:sz w:val="28"/>
          <w:szCs w:val="28"/>
          <w:rtl/>
        </w:rPr>
        <w:t>،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دورتا الشمس والقمر وتعيين أوائل الشهور العربية باستعمال الحساب. السبكي</w:t>
      </w:r>
      <w:r>
        <w:rPr>
          <w:rFonts w:ascii="Traditional Arabic" w:hAnsi="Traditional Arabic" w:cs="Traditional Arabic"/>
          <w:color w:val="000000"/>
          <w:sz w:val="28"/>
          <w:szCs w:val="28"/>
          <w:rtl/>
        </w:rPr>
        <w:t>،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العلم المنشور في إثبات الشهور. طنطاوي جوهري</w:t>
      </w:r>
      <w:r>
        <w:rPr>
          <w:rFonts w:ascii="Traditional Arabic" w:hAnsi="Traditional Arabic" w:cs="Traditional Arabic"/>
          <w:color w:val="000000"/>
          <w:sz w:val="28"/>
          <w:szCs w:val="28"/>
          <w:rtl/>
        </w:rPr>
        <w:t>،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رسالة الهلال. فايجرتوتسومرمان</w:t>
      </w:r>
      <w:r>
        <w:rPr>
          <w:rFonts w:ascii="Traditional Arabic" w:hAnsi="Traditional Arabic" w:cs="Traditional Arabic"/>
          <w:color w:val="000000"/>
          <w:sz w:val="28"/>
          <w:szCs w:val="28"/>
          <w:rtl/>
        </w:rPr>
        <w:t>،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الموسوعة الفلكية</w:t>
      </w:r>
      <w:r>
        <w:rPr>
          <w:rFonts w:ascii="Traditional Arabic" w:hAnsi="Traditional Arabic" w:cs="Traditional Arabic"/>
          <w:color w:val="000000"/>
          <w:sz w:val="28"/>
          <w:szCs w:val="28"/>
          <w:rtl/>
        </w:rPr>
        <w:t>،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ترجمة </w:t>
      </w:r>
      <w:r>
        <w:rPr>
          <w:rFonts w:ascii="Traditional Arabic" w:hAnsi="Traditional Arabic" w:cs="Traditional Arabic"/>
          <w:color w:val="000000"/>
          <w:sz w:val="28"/>
          <w:szCs w:val="28"/>
          <w:rtl/>
        </w:rPr>
        <w:t>عبدا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</w:rPr>
        <w:t>لقوي عياد ومحمد جمال الدين الفندي. محمد فريد وجدي</w:t>
      </w:r>
      <w:r>
        <w:rPr>
          <w:rFonts w:ascii="Traditional Arabic" w:hAnsi="Traditional Arabic" w:cs="Traditional Arabic"/>
          <w:color w:val="000000"/>
          <w:sz w:val="28"/>
          <w:szCs w:val="28"/>
          <w:rtl/>
        </w:rPr>
        <w:t>،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دائرة معارف القرن العشرين. هريرت سبنسر</w:t>
      </w:r>
      <w:r>
        <w:rPr>
          <w:rFonts w:ascii="Traditional Arabic" w:hAnsi="Traditional Arabic" w:cs="Traditional Arabic"/>
          <w:color w:val="000000"/>
          <w:sz w:val="28"/>
          <w:szCs w:val="28"/>
          <w:rtl/>
        </w:rPr>
        <w:t>،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الفلك العام</w:t>
      </w:r>
      <w:r>
        <w:rPr>
          <w:rFonts w:ascii="Traditional Arabic" w:hAnsi="Traditional Arabic" w:cs="Traditional Arabic"/>
          <w:color w:val="000000"/>
          <w:sz w:val="28"/>
          <w:szCs w:val="28"/>
          <w:rtl/>
        </w:rPr>
        <w:t>،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ترجمة </w:t>
      </w:r>
      <w:r>
        <w:rPr>
          <w:rFonts w:ascii="Traditional Arabic" w:hAnsi="Traditional Arabic" w:cs="Traditional Arabic"/>
          <w:color w:val="000000"/>
          <w:sz w:val="28"/>
          <w:szCs w:val="28"/>
          <w:rtl/>
        </w:rPr>
        <w:t>عبدا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لحميد سماحة وآخرين. </w:t>
      </w:r>
    </w:p>
  </w:footnote>
  <w:footnote w:id="31">
    <w:p w:rsidR="005F1652" w:rsidRPr="00321FB1" w:rsidRDefault="005F1652" w:rsidP="007F2C07">
      <w:pPr>
        <w:pStyle w:val="af4"/>
        <w:pageBreakBefore/>
        <w:widowControl w:val="0"/>
        <w:jc w:val="both"/>
        <w:rPr>
          <w:rFonts w:ascii="Traditional Arabic" w:hAnsi="Traditional Arabic" w:cs="Traditional Arabic"/>
          <w:color w:val="000000"/>
          <w:sz w:val="28"/>
          <w:szCs w:val="28"/>
          <w:lang w:bidi="ar-SA"/>
        </w:rPr>
      </w:pP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321FB1">
        <w:rPr>
          <w:rStyle w:val="af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) 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من أشهر تلك الأزياج: الصابي للبتاني</w:t>
      </w:r>
      <w:r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والكبير لابن الشاطر</w:t>
      </w:r>
      <w:r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والحاكمي لابن يونس</w:t>
      </w:r>
      <w:r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والشامل لأبي الوفاء</w:t>
      </w:r>
      <w:r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والشاهي للطوسي</w:t>
      </w:r>
      <w:r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والموافق لابن عزور</w:t>
      </w:r>
      <w:r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وتاج الأزياج لابن أبي الشك</w:t>
      </w:r>
      <w:r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وقد تولى علماء أمر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SA"/>
        </w:rPr>
        <w:t>ي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كيون وإيطاليون وفرنسيون تحقيق أفضلها ونشره. </w:t>
      </w:r>
    </w:p>
  </w:footnote>
  <w:footnote w:id="32">
    <w:p w:rsidR="005F1652" w:rsidRPr="00321FB1" w:rsidRDefault="005F1652" w:rsidP="00321FB1">
      <w:pPr>
        <w:pStyle w:val="af4"/>
        <w:pageBreakBefore/>
        <w:widowControl w:val="0"/>
        <w:jc w:val="both"/>
        <w:rPr>
          <w:rFonts w:ascii="Traditional Arabic" w:hAnsi="Traditional Arabic" w:cs="Traditional Arabic"/>
          <w:color w:val="000000"/>
          <w:sz w:val="28"/>
          <w:szCs w:val="28"/>
          <w:lang w:bidi="ar-SA"/>
        </w:rPr>
      </w:pP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321FB1">
        <w:rPr>
          <w:rStyle w:val="af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) محمد بن </w:t>
      </w:r>
      <w:r>
        <w:rPr>
          <w:rFonts w:ascii="Traditional Arabic" w:hAnsi="Traditional Arabic" w:cs="Traditional Arabic"/>
          <w:color w:val="000000"/>
          <w:sz w:val="28"/>
          <w:szCs w:val="28"/>
          <w:rtl/>
        </w:rPr>
        <w:t>عبدا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</w:rPr>
        <w:t>لوهاب المراكشي</w:t>
      </w:r>
      <w:r>
        <w:rPr>
          <w:rFonts w:ascii="Traditional Arabic" w:hAnsi="Traditional Arabic" w:cs="Traditional Arabic"/>
          <w:color w:val="000000"/>
          <w:sz w:val="28"/>
          <w:szCs w:val="28"/>
          <w:rtl/>
        </w:rPr>
        <w:t>،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العذب الزلال</w:t>
      </w:r>
      <w:r>
        <w:rPr>
          <w:rFonts w:ascii="Traditional Arabic" w:hAnsi="Traditional Arabic" w:cs="Traditional Arabic"/>
          <w:color w:val="000000"/>
          <w:sz w:val="28"/>
          <w:szCs w:val="28"/>
          <w:rtl/>
        </w:rPr>
        <w:t>،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ص 468 نقل</w:t>
      </w:r>
      <w:r w:rsidR="005376EF">
        <w:rPr>
          <w:rFonts w:ascii="Traditional Arabic" w:hAnsi="Traditional Arabic" w:cs="Traditional Arabic"/>
          <w:color w:val="000000"/>
          <w:sz w:val="28"/>
          <w:szCs w:val="28"/>
          <w:rtl/>
        </w:rPr>
        <w:t>ًا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عن ابن البناء في المنهاج</w:t>
      </w:r>
      <w:r>
        <w:rPr>
          <w:rFonts w:ascii="Traditional Arabic" w:hAnsi="Traditional Arabic" w:cs="Traditional Arabic"/>
          <w:color w:val="000000"/>
          <w:sz w:val="28"/>
          <w:szCs w:val="28"/>
          <w:rtl/>
        </w:rPr>
        <w:t>،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ومثله في ص 749. </w:t>
      </w:r>
    </w:p>
  </w:footnote>
  <w:footnote w:id="33">
    <w:p w:rsidR="005F1652" w:rsidRPr="00321FB1" w:rsidRDefault="005F1652" w:rsidP="00321FB1">
      <w:pPr>
        <w:pStyle w:val="af4"/>
        <w:pageBreakBefore/>
        <w:widowControl w:val="0"/>
        <w:jc w:val="both"/>
        <w:rPr>
          <w:rFonts w:ascii="Traditional Arabic" w:hAnsi="Traditional Arabic" w:cs="Traditional Arabic"/>
          <w:color w:val="000000"/>
          <w:sz w:val="28"/>
          <w:szCs w:val="28"/>
          <w:lang w:bidi="ar-SA"/>
        </w:rPr>
      </w:pP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321FB1">
        <w:rPr>
          <w:rStyle w:val="af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) 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كالق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SA"/>
        </w:rPr>
        <w:t>َ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رافي المالكي</w:t>
      </w:r>
      <w:r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السبكي الشافعي</w:t>
      </w:r>
      <w:r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والمطيعي الحنفي. </w:t>
      </w:r>
    </w:p>
  </w:footnote>
  <w:footnote w:id="34">
    <w:p w:rsidR="005F1652" w:rsidRPr="00321FB1" w:rsidRDefault="005F1652" w:rsidP="00321FB1">
      <w:pPr>
        <w:pStyle w:val="af4"/>
        <w:pageBreakBefore/>
        <w:widowControl w:val="0"/>
        <w:jc w:val="both"/>
        <w:rPr>
          <w:rFonts w:ascii="Traditional Arabic" w:hAnsi="Traditional Arabic" w:cs="Traditional Arabic"/>
          <w:color w:val="000000"/>
          <w:sz w:val="28"/>
          <w:szCs w:val="28"/>
          <w:lang w:bidi="ar-SA"/>
        </w:rPr>
      </w:pP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321FB1">
        <w:rPr>
          <w:rStyle w:val="af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) 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المراكشي</w:t>
      </w:r>
      <w:r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العذب الزلال</w:t>
      </w:r>
      <w:r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ص 469.</w:t>
      </w:r>
    </w:p>
  </w:footnote>
  <w:footnote w:id="35">
    <w:p w:rsidR="005F1652" w:rsidRPr="00321FB1" w:rsidRDefault="005F1652" w:rsidP="00321FB1">
      <w:pPr>
        <w:pStyle w:val="af4"/>
        <w:pageBreakBefore/>
        <w:widowControl w:val="0"/>
        <w:jc w:val="both"/>
        <w:rPr>
          <w:rFonts w:ascii="Traditional Arabic" w:hAnsi="Traditional Arabic" w:cs="Traditional Arabic"/>
          <w:color w:val="000000"/>
          <w:sz w:val="28"/>
          <w:szCs w:val="28"/>
          <w:lang w:bidi="ar-SA"/>
        </w:rPr>
      </w:pP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321FB1">
        <w:rPr>
          <w:rStyle w:val="af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) 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أ. فايجرتوتسومرمان</w:t>
      </w:r>
      <w:r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الموسوعة الفلكية</w:t>
      </w:r>
      <w:r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ترجمة </w:t>
      </w:r>
      <w:r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عبدا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لقوي عياد ومحمد جمال الدين الفندي</w:t>
      </w:r>
      <w:r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ص 157.</w:t>
      </w:r>
    </w:p>
  </w:footnote>
  <w:footnote w:id="36">
    <w:p w:rsidR="005F1652" w:rsidRPr="00321FB1" w:rsidRDefault="005F1652" w:rsidP="00321FB1">
      <w:pPr>
        <w:pStyle w:val="af4"/>
        <w:pageBreakBefore/>
        <w:widowControl w:val="0"/>
        <w:jc w:val="both"/>
        <w:rPr>
          <w:rFonts w:ascii="Traditional Arabic" w:hAnsi="Traditional Arabic" w:cs="Traditional Arabic"/>
          <w:color w:val="000000"/>
          <w:sz w:val="28"/>
          <w:szCs w:val="28"/>
          <w:lang w:bidi="ar-SA"/>
        </w:rPr>
      </w:pP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321FB1">
        <w:rPr>
          <w:rStyle w:val="af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</w:rPr>
        <w:t>) إحسان مير علي</w:t>
      </w:r>
      <w:r>
        <w:rPr>
          <w:rFonts w:ascii="Traditional Arabic" w:hAnsi="Traditional Arabic" w:cs="Traditional Arabic"/>
          <w:color w:val="000000"/>
          <w:sz w:val="28"/>
          <w:szCs w:val="28"/>
          <w:rtl/>
        </w:rPr>
        <w:t>،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إثبات الأهلة</w:t>
      </w:r>
      <w:r>
        <w:rPr>
          <w:rFonts w:ascii="Traditional Arabic" w:hAnsi="Traditional Arabic" w:cs="Traditional Arabic"/>
          <w:color w:val="000000"/>
          <w:sz w:val="28"/>
          <w:szCs w:val="28"/>
          <w:rtl/>
        </w:rPr>
        <w:t>،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ص 327. </w:t>
      </w:r>
    </w:p>
  </w:footnote>
  <w:footnote w:id="37">
    <w:p w:rsidR="005F1652" w:rsidRPr="00321FB1" w:rsidRDefault="005F1652" w:rsidP="00321FB1">
      <w:pPr>
        <w:pStyle w:val="af4"/>
        <w:pageBreakBefore/>
        <w:widowControl w:val="0"/>
        <w:jc w:val="both"/>
        <w:rPr>
          <w:rFonts w:ascii="Traditional Arabic" w:hAnsi="Traditional Arabic" w:cs="Traditional Arabic"/>
          <w:color w:val="000000"/>
          <w:sz w:val="28"/>
          <w:szCs w:val="28"/>
          <w:lang w:bidi="ar-SA"/>
        </w:rPr>
      </w:pP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321FB1">
        <w:rPr>
          <w:rStyle w:val="af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) 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زاهد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SA"/>
        </w:rPr>
        <w:t>ٌ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من كبار التابعين</w:t>
      </w:r>
      <w:r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روى عن عثمان وعلي وغيرهما من الصحابة</w:t>
      </w:r>
      <w:r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توفي سنة 87هـ (ابن سعد</w:t>
      </w:r>
      <w:r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الطبقات: 7/141 </w:t>
      </w:r>
      <w:r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-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146).</w:t>
      </w:r>
    </w:p>
  </w:footnote>
  <w:footnote w:id="38">
    <w:p w:rsidR="005F1652" w:rsidRPr="00321FB1" w:rsidRDefault="005F1652" w:rsidP="007B5A16">
      <w:pPr>
        <w:pStyle w:val="af4"/>
        <w:pageBreakBefore/>
        <w:widowControl w:val="0"/>
        <w:jc w:val="both"/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</w:pP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321FB1">
        <w:rPr>
          <w:rStyle w:val="af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) 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بسط النووي هذا الخلاف في المجموع: 6/290 قائل</w:t>
      </w:r>
      <w:r w:rsidR="005376EF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ًا</w:t>
      </w:r>
      <w:r w:rsidRPr="00321FB1"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SA"/>
        </w:rPr>
        <w:t>: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SA"/>
        </w:rPr>
        <w:t>"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فحصل في المس</w:t>
      </w:r>
      <w:r w:rsidRPr="00321FB1"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SA"/>
        </w:rPr>
        <w:t>أ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لة خمسة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SA"/>
        </w:rPr>
        <w:t>ُ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أوجه: أصحها: لا يلزم الحاسب ولا المنجم ولا غيرهما بذلك</w:t>
      </w:r>
      <w:r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ولكن يجوز لهما دون غيرهما</w:t>
      </w:r>
      <w:r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ولا يجزئهما عن فرضهما</w:t>
      </w:r>
      <w:r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والثاني: يجوز لهما ويجزئهما</w:t>
      </w:r>
      <w:r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والثالث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SA"/>
        </w:rPr>
        <w:t>: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يجوز للحاسب ولا يجوز للمنجم</w:t>
      </w:r>
      <w:r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والرابع: يجوز لهما</w:t>
      </w:r>
      <w:r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ويجوز لغيرهما تقليدهما</w:t>
      </w:r>
      <w:r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والخامس: يجوز لهما</w:t>
      </w:r>
      <w:r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ولغيرهما تقليد الحاسب دون المنجم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SA"/>
        </w:rPr>
        <w:t>"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.</w:t>
      </w:r>
    </w:p>
  </w:footnote>
  <w:footnote w:id="39">
    <w:p w:rsidR="005F1652" w:rsidRPr="00321FB1" w:rsidRDefault="005F1652" w:rsidP="00321FB1">
      <w:pPr>
        <w:pStyle w:val="af4"/>
        <w:pageBreakBefore/>
        <w:widowControl w:val="0"/>
        <w:jc w:val="both"/>
        <w:rPr>
          <w:rFonts w:ascii="Traditional Arabic" w:hAnsi="Traditional Arabic" w:cs="Traditional Arabic"/>
          <w:color w:val="000000"/>
          <w:sz w:val="28"/>
          <w:szCs w:val="28"/>
          <w:lang w:bidi="ar-SA"/>
        </w:rPr>
      </w:pP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321FB1">
        <w:rPr>
          <w:rStyle w:val="af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) 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ابن عابدين</w:t>
      </w:r>
      <w:r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مجموع رسائل: 1/222 </w:t>
      </w:r>
      <w:r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-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223. </w:t>
      </w:r>
    </w:p>
  </w:footnote>
  <w:footnote w:id="40">
    <w:p w:rsidR="005F1652" w:rsidRPr="00321FB1" w:rsidRDefault="005F1652" w:rsidP="002A55C5">
      <w:pPr>
        <w:pStyle w:val="af4"/>
        <w:pageBreakBefore/>
        <w:widowControl w:val="0"/>
        <w:jc w:val="both"/>
        <w:rPr>
          <w:rFonts w:ascii="Traditional Arabic" w:hAnsi="Traditional Arabic" w:cs="Traditional Arabic"/>
          <w:color w:val="000000"/>
          <w:sz w:val="28"/>
          <w:szCs w:val="28"/>
          <w:lang w:bidi="ar-SA"/>
        </w:rPr>
      </w:pP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321FB1">
        <w:rPr>
          <w:rStyle w:val="af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) 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النفراوي</w:t>
      </w:r>
      <w:r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</w:t>
      </w:r>
      <w:r w:rsidRPr="002A55C5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الفواكه </w:t>
      </w:r>
      <w:r w:rsidRPr="002A55C5"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SA"/>
        </w:rPr>
        <w:t>الدواني</w:t>
      </w:r>
      <w:r w:rsidRPr="002A55C5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على رسالة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ابن أبي زيد القيرواني: 1/352. </w:t>
      </w:r>
    </w:p>
  </w:footnote>
  <w:footnote w:id="41">
    <w:p w:rsidR="005F1652" w:rsidRPr="00321FB1" w:rsidRDefault="005F1652" w:rsidP="009B43A0">
      <w:pPr>
        <w:pStyle w:val="af4"/>
        <w:pageBreakBefore/>
        <w:widowControl w:val="0"/>
        <w:jc w:val="both"/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</w:pP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321FB1">
        <w:rPr>
          <w:rStyle w:val="af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</w:rPr>
        <w:t>) البخاري</w:t>
      </w:r>
      <w:r>
        <w:rPr>
          <w:rFonts w:ascii="Traditional Arabic" w:hAnsi="Traditional Arabic" w:cs="Traditional Arabic"/>
          <w:color w:val="000000"/>
          <w:sz w:val="28"/>
          <w:szCs w:val="28"/>
          <w:rtl/>
        </w:rPr>
        <w:t>،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(ح 3025)</w:t>
      </w:r>
      <w:r>
        <w:rPr>
          <w:rFonts w:ascii="Traditional Arabic" w:hAnsi="Traditional Arabic" w:cs="Traditional Arabic"/>
          <w:color w:val="000000"/>
          <w:sz w:val="28"/>
          <w:szCs w:val="28"/>
          <w:rtl/>
        </w:rPr>
        <w:t>،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ومسلم (ح 1080).</w:t>
      </w:r>
    </w:p>
  </w:footnote>
  <w:footnote w:id="42">
    <w:p w:rsidR="005F1652" w:rsidRPr="00321FB1" w:rsidRDefault="005F1652" w:rsidP="00321FB1">
      <w:pPr>
        <w:pStyle w:val="af4"/>
        <w:pageBreakBefore/>
        <w:widowControl w:val="0"/>
        <w:jc w:val="both"/>
        <w:rPr>
          <w:rFonts w:ascii="Traditional Arabic" w:hAnsi="Traditional Arabic" w:cs="Traditional Arabic"/>
          <w:color w:val="000000"/>
          <w:sz w:val="28"/>
          <w:szCs w:val="28"/>
          <w:lang w:bidi="ar-SA"/>
        </w:rPr>
      </w:pP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321FB1">
        <w:rPr>
          <w:rStyle w:val="af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) 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النووي</w:t>
      </w:r>
      <w:r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المجموع: 6/276. </w:t>
      </w:r>
    </w:p>
  </w:footnote>
  <w:footnote w:id="43">
    <w:p w:rsidR="005F1652" w:rsidRPr="00321FB1" w:rsidRDefault="005F1652" w:rsidP="00321FB1">
      <w:pPr>
        <w:pStyle w:val="af4"/>
        <w:pageBreakBefore/>
        <w:widowControl w:val="0"/>
        <w:jc w:val="both"/>
        <w:rPr>
          <w:rFonts w:ascii="Traditional Arabic" w:hAnsi="Traditional Arabic" w:cs="Traditional Arabic"/>
          <w:color w:val="000000"/>
          <w:sz w:val="28"/>
          <w:szCs w:val="28"/>
          <w:lang w:bidi="ar-SA"/>
        </w:rPr>
      </w:pP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321FB1">
        <w:rPr>
          <w:rStyle w:val="af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) 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ابن قدامة</w:t>
      </w:r>
      <w:r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المغني بتحقيق التركي: 4/338.</w:t>
      </w:r>
    </w:p>
  </w:footnote>
  <w:footnote w:id="44">
    <w:p w:rsidR="005F1652" w:rsidRPr="00321FB1" w:rsidRDefault="005F1652" w:rsidP="00321FB1">
      <w:pPr>
        <w:pStyle w:val="af4"/>
        <w:pageBreakBefore/>
        <w:widowControl w:val="0"/>
        <w:jc w:val="both"/>
        <w:rPr>
          <w:rFonts w:ascii="Traditional Arabic" w:hAnsi="Traditional Arabic" w:cs="Traditional Arabic"/>
          <w:color w:val="000000"/>
          <w:sz w:val="28"/>
          <w:szCs w:val="28"/>
          <w:lang w:bidi="ar-SA"/>
        </w:rPr>
      </w:pP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321FB1">
        <w:rPr>
          <w:rStyle w:val="af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) 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السبكي</w:t>
      </w:r>
      <w:r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العلم المنشور</w:t>
      </w:r>
      <w:r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ص 10.</w:t>
      </w:r>
    </w:p>
  </w:footnote>
  <w:footnote w:id="45">
    <w:p w:rsidR="005F1652" w:rsidRPr="00321FB1" w:rsidRDefault="005F1652" w:rsidP="00321FB1">
      <w:pPr>
        <w:pStyle w:val="af4"/>
        <w:pageBreakBefore/>
        <w:widowControl w:val="0"/>
        <w:jc w:val="both"/>
        <w:rPr>
          <w:rFonts w:ascii="Traditional Arabic" w:hAnsi="Traditional Arabic" w:cs="Traditional Arabic"/>
          <w:color w:val="000000"/>
          <w:sz w:val="28"/>
          <w:szCs w:val="28"/>
          <w:lang w:bidi="ar-SA"/>
        </w:rPr>
      </w:pP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321FB1">
        <w:rPr>
          <w:rStyle w:val="af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) 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حاشية ابن عابدين: 2/92 نقل</w:t>
      </w:r>
      <w:r w:rsidR="005376EF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ًا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عن القنية</w:t>
      </w:r>
      <w:r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ورسائله: 1/223. </w:t>
      </w:r>
    </w:p>
  </w:footnote>
  <w:footnote w:id="46">
    <w:p w:rsidR="005F1652" w:rsidRPr="00321FB1" w:rsidRDefault="005F1652" w:rsidP="00321FB1">
      <w:pPr>
        <w:pStyle w:val="af4"/>
        <w:pageBreakBefore/>
        <w:widowControl w:val="0"/>
        <w:jc w:val="both"/>
        <w:rPr>
          <w:rFonts w:ascii="Traditional Arabic" w:hAnsi="Traditional Arabic" w:cs="Traditional Arabic"/>
          <w:color w:val="000000"/>
          <w:sz w:val="28"/>
          <w:szCs w:val="28"/>
          <w:lang w:bidi="ar-SA"/>
        </w:rPr>
      </w:pP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321FB1">
        <w:rPr>
          <w:rStyle w:val="af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) 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نهاد صالح طوسون</w:t>
      </w:r>
      <w:r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ثبوت الأهلة</w:t>
      </w:r>
      <w:r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ص 106 </w:t>
      </w:r>
      <w:r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-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108. </w:t>
      </w:r>
    </w:p>
  </w:footnote>
  <w:footnote w:id="47">
    <w:p w:rsidR="005F1652" w:rsidRPr="00321FB1" w:rsidRDefault="005F1652" w:rsidP="00321FB1">
      <w:pPr>
        <w:pStyle w:val="af4"/>
        <w:pageBreakBefore/>
        <w:widowControl w:val="0"/>
        <w:jc w:val="both"/>
        <w:rPr>
          <w:rFonts w:ascii="Traditional Arabic" w:hAnsi="Traditional Arabic" w:cs="Traditional Arabic"/>
          <w:color w:val="000000"/>
          <w:sz w:val="28"/>
          <w:szCs w:val="28"/>
          <w:lang w:bidi="ar-SA"/>
        </w:rPr>
      </w:pP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321FB1">
        <w:rPr>
          <w:rStyle w:val="af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) 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ابن دقيق العيد</w:t>
      </w:r>
      <w:r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الإحكام شرح عمدة الأحكام: 2/8.</w:t>
      </w:r>
    </w:p>
  </w:footnote>
  <w:footnote w:id="48">
    <w:p w:rsidR="005F1652" w:rsidRPr="00321FB1" w:rsidRDefault="005F1652" w:rsidP="00321FB1">
      <w:pPr>
        <w:pStyle w:val="af4"/>
        <w:pageBreakBefore/>
        <w:widowControl w:val="0"/>
        <w:jc w:val="both"/>
        <w:rPr>
          <w:rFonts w:ascii="Traditional Arabic" w:hAnsi="Traditional Arabic" w:cs="Traditional Arabic"/>
          <w:color w:val="000000"/>
          <w:sz w:val="28"/>
          <w:szCs w:val="28"/>
          <w:lang w:bidi="ar-SA"/>
        </w:rPr>
      </w:pP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321FB1">
        <w:rPr>
          <w:rStyle w:val="af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) 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نفس الموضع السابق. </w:t>
      </w:r>
    </w:p>
  </w:footnote>
  <w:footnote w:id="49">
    <w:p w:rsidR="005F1652" w:rsidRPr="00321FB1" w:rsidRDefault="005F1652" w:rsidP="00321FB1">
      <w:pPr>
        <w:pStyle w:val="af4"/>
        <w:pageBreakBefore/>
        <w:widowControl w:val="0"/>
        <w:jc w:val="both"/>
        <w:rPr>
          <w:rFonts w:ascii="Traditional Arabic" w:hAnsi="Traditional Arabic" w:cs="Traditional Arabic"/>
          <w:color w:val="000000"/>
          <w:sz w:val="28"/>
          <w:szCs w:val="28"/>
          <w:lang w:bidi="ar-SA"/>
        </w:rPr>
      </w:pP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321FB1">
        <w:rPr>
          <w:rStyle w:val="af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) 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العذب الزلال</w:t>
      </w:r>
      <w:r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ص 471. </w:t>
      </w:r>
    </w:p>
  </w:footnote>
  <w:footnote w:id="50">
    <w:p w:rsidR="005F1652" w:rsidRPr="00321FB1" w:rsidRDefault="005F1652" w:rsidP="00321FB1">
      <w:pPr>
        <w:pStyle w:val="af4"/>
        <w:pageBreakBefore/>
        <w:widowControl w:val="0"/>
        <w:jc w:val="both"/>
        <w:rPr>
          <w:rFonts w:ascii="Traditional Arabic" w:hAnsi="Traditional Arabic" w:cs="Traditional Arabic"/>
          <w:color w:val="000000"/>
          <w:sz w:val="28"/>
          <w:szCs w:val="28"/>
          <w:lang w:bidi="ar-SA"/>
        </w:rPr>
      </w:pP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321FB1">
        <w:rPr>
          <w:rStyle w:val="af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) 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ابن رشد</w:t>
      </w:r>
      <w:r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بداية المجتهد: 1/284</w:t>
      </w:r>
      <w:r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فقد نقل عن ابن سريج قول الشافعي: </w:t>
      </w:r>
      <w:r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"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من كان مذهبه الاستدلال بالنجوم ومنازل القمر</w:t>
      </w:r>
      <w:r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ثم تبين له من جهة الاستدلال أن الهلال مرئي </w:t>
      </w:r>
      <w:r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-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قد غم </w:t>
      </w:r>
      <w:r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-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فإن له أن يعقد الصوم</w:t>
      </w:r>
      <w:r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ويجزئه</w:t>
      </w:r>
      <w:r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"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. </w:t>
      </w:r>
    </w:p>
  </w:footnote>
  <w:footnote w:id="51">
    <w:p w:rsidR="005F1652" w:rsidRPr="00321FB1" w:rsidRDefault="005F1652" w:rsidP="005F1652">
      <w:pPr>
        <w:pStyle w:val="af4"/>
        <w:pageBreakBefore/>
        <w:widowControl w:val="0"/>
        <w:jc w:val="both"/>
        <w:rPr>
          <w:rFonts w:ascii="Traditional Arabic" w:hAnsi="Traditional Arabic" w:cs="Traditional Arabic"/>
          <w:color w:val="000000"/>
          <w:sz w:val="28"/>
          <w:szCs w:val="28"/>
          <w:lang w:bidi="ar-SA"/>
        </w:rPr>
      </w:pP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321FB1">
        <w:rPr>
          <w:rStyle w:val="af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) 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النووي</w:t>
      </w:r>
      <w:r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المجموع: 6/279</w:t>
      </w:r>
      <w:r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السبكي</w:t>
      </w:r>
      <w:r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العلم المنشور</w:t>
      </w:r>
      <w:r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ص 12. </w:t>
      </w:r>
    </w:p>
  </w:footnote>
  <w:footnote w:id="52">
    <w:p w:rsidR="005F1652" w:rsidRPr="00321FB1" w:rsidRDefault="005F1652" w:rsidP="00321FB1">
      <w:pPr>
        <w:pStyle w:val="af4"/>
        <w:pageBreakBefore/>
        <w:widowControl w:val="0"/>
        <w:jc w:val="both"/>
        <w:rPr>
          <w:rFonts w:ascii="Traditional Arabic" w:hAnsi="Traditional Arabic" w:cs="Traditional Arabic"/>
          <w:color w:val="000000"/>
          <w:sz w:val="28"/>
          <w:szCs w:val="28"/>
          <w:lang w:bidi="ar-SA"/>
        </w:rPr>
      </w:pP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321FB1">
        <w:rPr>
          <w:rStyle w:val="af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) 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النووي</w:t>
      </w:r>
      <w:r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المجموع: 6/280.</w:t>
      </w:r>
    </w:p>
  </w:footnote>
  <w:footnote w:id="53">
    <w:p w:rsidR="005F1652" w:rsidRPr="00321FB1" w:rsidRDefault="005F1652" w:rsidP="00321FB1">
      <w:pPr>
        <w:pStyle w:val="af4"/>
        <w:pageBreakBefore/>
        <w:widowControl w:val="0"/>
        <w:jc w:val="both"/>
        <w:rPr>
          <w:rFonts w:ascii="Traditional Arabic" w:hAnsi="Traditional Arabic" w:cs="Traditional Arabic"/>
          <w:color w:val="000000"/>
          <w:sz w:val="28"/>
          <w:szCs w:val="28"/>
          <w:lang w:bidi="ar-SA"/>
        </w:rPr>
      </w:pP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321FB1">
        <w:rPr>
          <w:rStyle w:val="af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) 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الموضع المتقدم نفسه. </w:t>
      </w:r>
    </w:p>
  </w:footnote>
  <w:footnote w:id="54">
    <w:p w:rsidR="005F1652" w:rsidRPr="00321FB1" w:rsidRDefault="005F1652" w:rsidP="00321FB1">
      <w:pPr>
        <w:pStyle w:val="af4"/>
        <w:pageBreakBefore/>
        <w:widowControl w:val="0"/>
        <w:jc w:val="both"/>
        <w:rPr>
          <w:rFonts w:ascii="Traditional Arabic" w:hAnsi="Traditional Arabic" w:cs="Traditional Arabic"/>
          <w:color w:val="000000"/>
          <w:sz w:val="28"/>
          <w:szCs w:val="28"/>
          <w:lang w:bidi="ar-SA"/>
        </w:rPr>
      </w:pP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321FB1">
        <w:rPr>
          <w:rStyle w:val="af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) 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السبكي</w:t>
      </w:r>
      <w:r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العلم المنشور في إثبات الشهور: ص 12</w:t>
      </w:r>
      <w:r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23 </w:t>
      </w:r>
      <w:r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-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24.</w:t>
      </w:r>
    </w:p>
  </w:footnote>
  <w:footnote w:id="55">
    <w:p w:rsidR="005F1652" w:rsidRPr="00321FB1" w:rsidRDefault="005F1652" w:rsidP="005F1652">
      <w:pPr>
        <w:pStyle w:val="af4"/>
        <w:pageBreakBefore/>
        <w:widowControl w:val="0"/>
        <w:jc w:val="both"/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</w:pP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321FB1">
        <w:rPr>
          <w:rStyle w:val="af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) 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ابن دقيق العيد</w:t>
      </w:r>
      <w:r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الإحكام شرح عمدة الأحكام: 2/8</w:t>
      </w:r>
      <w:r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وابن دقيق العيد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SA"/>
        </w:rPr>
        <w:t>: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هو محمد بن علي القشيري المنفلوطي</w:t>
      </w:r>
      <w:r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اشتغل بمذهب مالك وأتقنه</w:t>
      </w:r>
      <w:r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ثم اشتغل بمذهب الشافعي</w:t>
      </w:r>
      <w:r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وأفتى في المذهبين</w:t>
      </w:r>
      <w:r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ت</w:t>
      </w:r>
      <w:r w:rsidRPr="00321FB1"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SA"/>
        </w:rPr>
        <w:t>وفي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سنة 702هـ.</w:t>
      </w:r>
    </w:p>
  </w:footnote>
  <w:footnote w:id="56">
    <w:p w:rsidR="005F1652" w:rsidRPr="00321FB1" w:rsidRDefault="005F1652" w:rsidP="00321FB1">
      <w:pPr>
        <w:pStyle w:val="af4"/>
        <w:pageBreakBefore/>
        <w:widowControl w:val="0"/>
        <w:jc w:val="both"/>
        <w:rPr>
          <w:rFonts w:ascii="Traditional Arabic" w:hAnsi="Traditional Arabic" w:cs="Traditional Arabic"/>
          <w:color w:val="000000"/>
          <w:sz w:val="28"/>
          <w:szCs w:val="28"/>
          <w:lang w:bidi="ar-SA"/>
        </w:rPr>
      </w:pP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321FB1">
        <w:rPr>
          <w:rStyle w:val="af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) 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قليوبي وعميرة</w:t>
      </w:r>
      <w:r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حاشيتان على شرح المحلي على المنهاج: 2/63</w:t>
      </w:r>
      <w:r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وجاء فيهما: </w:t>
      </w:r>
      <w:r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"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قال العلامة العبادي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SA"/>
        </w:rPr>
        <w:t>: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إنه إذا دل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SA"/>
        </w:rPr>
        <w:t>َّ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الحساب القطعي على عدم رؤي</w:t>
      </w:r>
      <w:r w:rsidRPr="00321FB1"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SA"/>
        </w:rPr>
        <w:t>ته</w:t>
      </w:r>
      <w:r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لم يقبل قول العدل برؤيته</w:t>
      </w:r>
      <w:r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وترد شهادتهم بها</w:t>
      </w:r>
      <w:r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وهو ظاهر جلي</w:t>
      </w:r>
      <w:r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ولا يجوز الصوم حينئذ</w:t>
      </w:r>
      <w:r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ومخالفة ذلك معاندة ومكابرة</w:t>
      </w:r>
      <w:r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"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. </w:t>
      </w:r>
    </w:p>
  </w:footnote>
  <w:footnote w:id="57">
    <w:p w:rsidR="005F1652" w:rsidRPr="00321FB1" w:rsidRDefault="005F1652" w:rsidP="00321FB1">
      <w:pPr>
        <w:pStyle w:val="af4"/>
        <w:pageBreakBefore/>
        <w:widowControl w:val="0"/>
        <w:jc w:val="both"/>
        <w:rPr>
          <w:rFonts w:ascii="Traditional Arabic" w:hAnsi="Traditional Arabic" w:cs="Traditional Arabic"/>
          <w:color w:val="000000"/>
          <w:sz w:val="28"/>
          <w:szCs w:val="28"/>
          <w:lang w:bidi="ar-SA"/>
        </w:rPr>
      </w:pP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321FB1">
        <w:rPr>
          <w:rStyle w:val="af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) 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القرطبي</w:t>
      </w:r>
      <w:r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الجامع لأحكام القرآن: 2/293. </w:t>
      </w:r>
    </w:p>
  </w:footnote>
  <w:footnote w:id="58">
    <w:p w:rsidR="005F1652" w:rsidRPr="00321FB1" w:rsidRDefault="005F1652" w:rsidP="00321FB1">
      <w:pPr>
        <w:pStyle w:val="af4"/>
        <w:pageBreakBefore/>
        <w:widowControl w:val="0"/>
        <w:jc w:val="both"/>
        <w:rPr>
          <w:rFonts w:ascii="Traditional Arabic" w:hAnsi="Traditional Arabic" w:cs="Traditional Arabic"/>
          <w:color w:val="000000"/>
          <w:sz w:val="28"/>
          <w:szCs w:val="28"/>
          <w:lang w:bidi="ar-SA"/>
        </w:rPr>
      </w:pP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321FB1">
        <w:rPr>
          <w:rStyle w:val="af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) 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محمد بخيت المطيعي</w:t>
      </w:r>
      <w:r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إرشاد أهل الملة إلى إثبات الأهلة</w:t>
      </w:r>
      <w:r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ص 81/82. </w:t>
      </w:r>
    </w:p>
  </w:footnote>
  <w:footnote w:id="59">
    <w:p w:rsidR="005F1652" w:rsidRPr="00321FB1" w:rsidRDefault="005F1652" w:rsidP="00321FB1">
      <w:pPr>
        <w:pStyle w:val="af4"/>
        <w:pageBreakBefore/>
        <w:widowControl w:val="0"/>
        <w:jc w:val="both"/>
        <w:rPr>
          <w:rFonts w:ascii="Traditional Arabic" w:hAnsi="Traditional Arabic" w:cs="Traditional Arabic"/>
          <w:color w:val="000000"/>
          <w:sz w:val="28"/>
          <w:szCs w:val="28"/>
          <w:lang w:bidi="ar-SA"/>
        </w:rPr>
      </w:pP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321FB1">
        <w:rPr>
          <w:rStyle w:val="af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) 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محمد رشيد رضا</w:t>
      </w:r>
      <w:r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تفسير المنار: 2/151 </w:t>
      </w:r>
      <w:r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"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والحساب المعروف في عصرنا هذا يفيد العلم</w:t>
      </w:r>
      <w:r w:rsidR="005376EF"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SA"/>
        </w:rPr>
        <w:t>َ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القطعي .. ويمكن للأئمة المسلمين وأمرائهم الذين يثب</w:t>
      </w:r>
      <w:r w:rsidR="005376EF"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SA"/>
        </w:rPr>
        <w:t>ُ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ت عندهم أن يصدروا ح</w:t>
      </w:r>
      <w:r w:rsidR="005376EF"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SA"/>
        </w:rPr>
        <w:t>ُ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كم</w:t>
      </w:r>
      <w:r w:rsidR="005376EF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ًا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بالعمل به</w:t>
      </w:r>
      <w:r w:rsidR="005376EF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فيصير حجة على الجمهور</w:t>
      </w:r>
      <w:r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"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. </w:t>
      </w:r>
    </w:p>
  </w:footnote>
  <w:footnote w:id="60">
    <w:p w:rsidR="005F1652" w:rsidRPr="00321FB1" w:rsidRDefault="005F1652" w:rsidP="00321FB1">
      <w:pPr>
        <w:pStyle w:val="af4"/>
        <w:pageBreakBefore/>
        <w:widowControl w:val="0"/>
        <w:jc w:val="both"/>
        <w:rPr>
          <w:rFonts w:ascii="Traditional Arabic" w:hAnsi="Traditional Arabic" w:cs="Traditional Arabic"/>
          <w:color w:val="000000"/>
          <w:sz w:val="28"/>
          <w:szCs w:val="28"/>
          <w:lang w:bidi="ar-SA"/>
        </w:rPr>
      </w:pP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321FB1">
        <w:rPr>
          <w:rStyle w:val="af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) 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طنطاوي جوهري</w:t>
      </w:r>
      <w:r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رسالة الهلال</w:t>
      </w:r>
      <w:r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ص 47. </w:t>
      </w:r>
    </w:p>
  </w:footnote>
  <w:footnote w:id="61">
    <w:p w:rsidR="005F1652" w:rsidRPr="00321FB1" w:rsidRDefault="005F1652" w:rsidP="00321FB1">
      <w:pPr>
        <w:pStyle w:val="af4"/>
        <w:pageBreakBefore/>
        <w:widowControl w:val="0"/>
        <w:jc w:val="both"/>
        <w:rPr>
          <w:rFonts w:ascii="Traditional Arabic" w:hAnsi="Traditional Arabic" w:cs="Traditional Arabic"/>
          <w:color w:val="000000"/>
          <w:sz w:val="28"/>
          <w:szCs w:val="28"/>
          <w:lang w:bidi="ar-SA"/>
        </w:rPr>
      </w:pP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321FB1">
        <w:rPr>
          <w:rStyle w:val="af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) 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أحمد محمد شاكر</w:t>
      </w:r>
      <w:r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أوائل الشهور العربية</w:t>
      </w:r>
      <w:r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مكتبة ابن تيمية</w:t>
      </w:r>
      <w:r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ص 15.</w:t>
      </w:r>
    </w:p>
  </w:footnote>
  <w:footnote w:id="62">
    <w:p w:rsidR="005F1652" w:rsidRPr="00321FB1" w:rsidRDefault="005F1652" w:rsidP="00321FB1">
      <w:pPr>
        <w:pStyle w:val="af4"/>
        <w:pageBreakBefore/>
        <w:widowControl w:val="0"/>
        <w:jc w:val="both"/>
        <w:rPr>
          <w:rFonts w:ascii="Traditional Arabic" w:hAnsi="Traditional Arabic" w:cs="Traditional Arabic"/>
          <w:color w:val="000000"/>
          <w:sz w:val="28"/>
          <w:szCs w:val="28"/>
          <w:lang w:bidi="ar-SA"/>
        </w:rPr>
      </w:pP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321FB1">
        <w:rPr>
          <w:rStyle w:val="af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) 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المرجع السابق</w:t>
      </w:r>
      <w:r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الموضع ذاته. </w:t>
      </w:r>
    </w:p>
  </w:footnote>
  <w:footnote w:id="63">
    <w:p w:rsidR="005F1652" w:rsidRPr="00321FB1" w:rsidRDefault="005F1652" w:rsidP="00321FB1">
      <w:pPr>
        <w:pStyle w:val="af4"/>
        <w:pageBreakBefore/>
        <w:widowControl w:val="0"/>
        <w:jc w:val="both"/>
        <w:rPr>
          <w:rFonts w:ascii="Traditional Arabic" w:hAnsi="Traditional Arabic" w:cs="Traditional Arabic"/>
          <w:color w:val="000000"/>
          <w:sz w:val="28"/>
          <w:szCs w:val="28"/>
          <w:lang w:bidi="ar-SA"/>
        </w:rPr>
      </w:pP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321FB1">
        <w:rPr>
          <w:rStyle w:val="af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</w:rPr>
        <w:t>) القرافي</w:t>
      </w:r>
      <w:r>
        <w:rPr>
          <w:rFonts w:ascii="Traditional Arabic" w:hAnsi="Traditional Arabic" w:cs="Traditional Arabic"/>
          <w:color w:val="000000"/>
          <w:sz w:val="28"/>
          <w:szCs w:val="28"/>
          <w:rtl/>
        </w:rPr>
        <w:t>،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الفروق: 2/178 </w:t>
      </w:r>
      <w:r>
        <w:rPr>
          <w:rFonts w:ascii="Traditional Arabic" w:hAnsi="Traditional Arabic" w:cs="Traditional Arabic"/>
          <w:color w:val="000000"/>
          <w:sz w:val="28"/>
          <w:szCs w:val="28"/>
          <w:rtl/>
        </w:rPr>
        <w:t>-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179.</w:t>
      </w:r>
    </w:p>
  </w:footnote>
  <w:footnote w:id="64">
    <w:p w:rsidR="005F1652" w:rsidRPr="00321FB1" w:rsidRDefault="005F1652" w:rsidP="00321FB1">
      <w:pPr>
        <w:pStyle w:val="af4"/>
        <w:pageBreakBefore/>
        <w:widowControl w:val="0"/>
        <w:jc w:val="both"/>
        <w:rPr>
          <w:rFonts w:ascii="Traditional Arabic" w:hAnsi="Traditional Arabic" w:cs="Traditional Arabic"/>
          <w:color w:val="000000"/>
          <w:sz w:val="28"/>
          <w:szCs w:val="28"/>
          <w:lang w:bidi="ar-SA"/>
        </w:rPr>
      </w:pP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321FB1">
        <w:rPr>
          <w:rStyle w:val="af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</w:rPr>
        <w:t>) القرافي</w:t>
      </w:r>
      <w:r>
        <w:rPr>
          <w:rFonts w:ascii="Traditional Arabic" w:hAnsi="Traditional Arabic" w:cs="Traditional Arabic"/>
          <w:color w:val="000000"/>
          <w:sz w:val="28"/>
          <w:szCs w:val="28"/>
          <w:rtl/>
        </w:rPr>
        <w:t>،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الفروق: 2/178. </w:t>
      </w:r>
    </w:p>
  </w:footnote>
  <w:footnote w:id="65">
    <w:p w:rsidR="005F1652" w:rsidRPr="00321FB1" w:rsidRDefault="005F1652" w:rsidP="00321FB1">
      <w:pPr>
        <w:pStyle w:val="af4"/>
        <w:pageBreakBefore/>
        <w:widowControl w:val="0"/>
        <w:jc w:val="both"/>
        <w:rPr>
          <w:rFonts w:ascii="Traditional Arabic" w:hAnsi="Traditional Arabic" w:cs="Traditional Arabic"/>
          <w:color w:val="000000"/>
          <w:sz w:val="28"/>
          <w:szCs w:val="28"/>
          <w:lang w:bidi="ar-SA"/>
        </w:rPr>
      </w:pP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321FB1">
        <w:rPr>
          <w:rStyle w:val="af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) 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ابن رشد</w:t>
      </w:r>
      <w:r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بداية المجتهد: 1/207. </w:t>
      </w:r>
    </w:p>
  </w:footnote>
  <w:footnote w:id="66">
    <w:p w:rsidR="005F1652" w:rsidRPr="00321FB1" w:rsidRDefault="005F1652" w:rsidP="00321FB1">
      <w:pPr>
        <w:pStyle w:val="af4"/>
        <w:pageBreakBefore/>
        <w:widowControl w:val="0"/>
        <w:jc w:val="both"/>
        <w:rPr>
          <w:rFonts w:ascii="Traditional Arabic" w:hAnsi="Traditional Arabic" w:cs="Traditional Arabic"/>
          <w:color w:val="000000"/>
          <w:sz w:val="28"/>
          <w:szCs w:val="28"/>
          <w:lang w:bidi="ar-SA"/>
        </w:rPr>
      </w:pP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321FB1">
        <w:rPr>
          <w:rStyle w:val="af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) 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العذب الزلال في مباحث رؤية الهلال</w:t>
      </w:r>
      <w:r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ص 7. </w:t>
      </w:r>
    </w:p>
  </w:footnote>
  <w:footnote w:id="67">
    <w:p w:rsidR="005F1652" w:rsidRPr="00321FB1" w:rsidRDefault="005F1652" w:rsidP="00F530AE">
      <w:pPr>
        <w:pStyle w:val="af4"/>
        <w:pageBreakBefore/>
        <w:widowControl w:val="0"/>
        <w:jc w:val="both"/>
        <w:rPr>
          <w:rFonts w:ascii="Traditional Arabic" w:hAnsi="Traditional Arabic" w:cs="Traditional Arabic"/>
          <w:color w:val="000000"/>
          <w:sz w:val="28"/>
          <w:szCs w:val="28"/>
          <w:lang w:bidi="ar-SA"/>
        </w:rPr>
      </w:pP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321FB1">
        <w:rPr>
          <w:rStyle w:val="af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) 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الك</w:t>
      </w:r>
      <w:r w:rsidRPr="00321FB1"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SA"/>
        </w:rPr>
        <w:t>ا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ساني</w:t>
      </w:r>
      <w:r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بدائع الصنائع: 2/82</w:t>
      </w:r>
      <w:r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ابن </w:t>
      </w:r>
      <w:r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عبدا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لبر</w:t>
      </w:r>
      <w:r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التمهيد: 7/177</w:t>
      </w:r>
      <w:r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النووي</w:t>
      </w:r>
      <w:r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المجموع: 6/279</w:t>
      </w:r>
      <w:r w:rsidR="00F530AE"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SA"/>
        </w:rPr>
        <w:t xml:space="preserve"> 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- 280</w:t>
      </w:r>
      <w:r w:rsidR="00F530A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المقنع والشرح الكبير والإنصاف</w:t>
      </w:r>
      <w:r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تحقيق التركي: 7/334 </w:t>
      </w:r>
      <w:r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-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335. </w:t>
      </w:r>
    </w:p>
  </w:footnote>
  <w:footnote w:id="68">
    <w:p w:rsidR="005F1652" w:rsidRPr="00321FB1" w:rsidRDefault="005F1652" w:rsidP="00F530AE">
      <w:pPr>
        <w:pStyle w:val="af4"/>
        <w:pageBreakBefore/>
        <w:widowControl w:val="0"/>
        <w:jc w:val="both"/>
        <w:rPr>
          <w:rFonts w:ascii="Traditional Arabic" w:hAnsi="Traditional Arabic" w:cs="Traditional Arabic"/>
          <w:color w:val="000000"/>
          <w:sz w:val="28"/>
          <w:szCs w:val="28"/>
          <w:lang w:bidi="ar-SA"/>
        </w:rPr>
      </w:pP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321FB1">
        <w:rPr>
          <w:rStyle w:val="af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) 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الرازي الجصاص</w:t>
      </w:r>
      <w:r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أحكام القرآن: 1/285</w:t>
      </w:r>
      <w:r w:rsidR="00F530AE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ابن قدامة</w:t>
      </w:r>
      <w:r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الشرح الكبير مع المقنع والإنصاف: 7/334 </w:t>
      </w:r>
      <w:r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-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335. </w:t>
      </w:r>
    </w:p>
  </w:footnote>
  <w:footnote w:id="69">
    <w:p w:rsidR="005F1652" w:rsidRPr="00321FB1" w:rsidRDefault="005F1652" w:rsidP="00F530AE">
      <w:pPr>
        <w:pStyle w:val="af4"/>
        <w:pageBreakBefore/>
        <w:widowControl w:val="0"/>
        <w:jc w:val="both"/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</w:pP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321FB1">
        <w:rPr>
          <w:rStyle w:val="af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) 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انظر فيما سبق الحديث الذي أخرجه البخاري ومسلم: حاشية رقم (43)</w:t>
      </w:r>
      <w:r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وما سبق أن أوردناه من </w:t>
      </w:r>
      <w:r w:rsidR="00F530AE"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SA"/>
        </w:rPr>
        <w:t>أ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ن دورة القمر بالنسبة إلى الشمس </w:t>
      </w:r>
      <w:r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-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من م</w:t>
      </w:r>
      <w:r w:rsidR="00F530AE"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SA"/>
        </w:rPr>
        <w:t>ُ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حاق</w:t>
      </w:r>
      <w:r w:rsidR="00F530AE"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SA"/>
        </w:rPr>
        <w:t>ٍ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إلى مثله </w:t>
      </w:r>
      <w:r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-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تساوي في المتوسط 52059 و 29 يوم</w:t>
      </w:r>
      <w:r w:rsidR="005376EF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ًا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.</w:t>
      </w:r>
    </w:p>
  </w:footnote>
  <w:footnote w:id="70">
    <w:p w:rsidR="005F1652" w:rsidRPr="00321FB1" w:rsidRDefault="005F1652" w:rsidP="00321FB1">
      <w:pPr>
        <w:pStyle w:val="af4"/>
        <w:pageBreakBefore/>
        <w:widowControl w:val="0"/>
        <w:jc w:val="both"/>
        <w:rPr>
          <w:rFonts w:ascii="Traditional Arabic" w:hAnsi="Traditional Arabic" w:cs="Traditional Arabic"/>
          <w:color w:val="000000"/>
          <w:sz w:val="28"/>
          <w:szCs w:val="28"/>
          <w:lang w:bidi="ar-SA"/>
        </w:rPr>
      </w:pP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321FB1">
        <w:rPr>
          <w:rStyle w:val="af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) 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إحسان مير علي</w:t>
      </w:r>
      <w:r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إثبات الأهلة</w:t>
      </w:r>
      <w:r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مرجع سابق</w:t>
      </w:r>
      <w:r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ص 165.</w:t>
      </w:r>
    </w:p>
  </w:footnote>
  <w:footnote w:id="71">
    <w:p w:rsidR="005F1652" w:rsidRPr="00321FB1" w:rsidRDefault="005F1652" w:rsidP="00321FB1">
      <w:pPr>
        <w:pStyle w:val="af4"/>
        <w:pageBreakBefore/>
        <w:widowControl w:val="0"/>
        <w:jc w:val="both"/>
        <w:rPr>
          <w:rFonts w:ascii="Traditional Arabic" w:hAnsi="Traditional Arabic" w:cs="Traditional Arabic"/>
          <w:color w:val="000000"/>
          <w:sz w:val="28"/>
          <w:szCs w:val="28"/>
          <w:lang w:bidi="ar-SA"/>
        </w:rPr>
      </w:pP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321FB1">
        <w:rPr>
          <w:rStyle w:val="af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</w:rPr>
        <w:t>) أحمد الفريح</w:t>
      </w:r>
      <w:r>
        <w:rPr>
          <w:rFonts w:ascii="Traditional Arabic" w:hAnsi="Traditional Arabic" w:cs="Traditional Arabic"/>
          <w:color w:val="000000"/>
          <w:sz w:val="28"/>
          <w:szCs w:val="28"/>
          <w:rtl/>
        </w:rPr>
        <w:t>،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المرجع المتقدم</w:t>
      </w:r>
      <w:r>
        <w:rPr>
          <w:rFonts w:ascii="Traditional Arabic" w:hAnsi="Traditional Arabic" w:cs="Traditional Arabic"/>
          <w:color w:val="000000"/>
          <w:sz w:val="28"/>
          <w:szCs w:val="28"/>
          <w:rtl/>
        </w:rPr>
        <w:t>،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ص 82 </w:t>
      </w:r>
      <w:r>
        <w:rPr>
          <w:rFonts w:ascii="Traditional Arabic" w:hAnsi="Traditional Arabic" w:cs="Traditional Arabic"/>
          <w:color w:val="000000"/>
          <w:sz w:val="28"/>
          <w:szCs w:val="28"/>
          <w:rtl/>
        </w:rPr>
        <w:t>-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85. </w:t>
      </w:r>
    </w:p>
  </w:footnote>
  <w:footnote w:id="72">
    <w:p w:rsidR="005F1652" w:rsidRPr="00321FB1" w:rsidRDefault="005F1652" w:rsidP="00321FB1">
      <w:pPr>
        <w:pStyle w:val="af4"/>
        <w:pageBreakBefore/>
        <w:widowControl w:val="0"/>
        <w:jc w:val="both"/>
        <w:rPr>
          <w:rFonts w:ascii="Traditional Arabic" w:hAnsi="Traditional Arabic" w:cs="Traditional Arabic"/>
          <w:color w:val="000000"/>
          <w:sz w:val="28"/>
          <w:szCs w:val="28"/>
          <w:lang w:bidi="ar-SA"/>
        </w:rPr>
      </w:pP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321FB1">
        <w:rPr>
          <w:rStyle w:val="af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) 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المرجع نفسه</w:t>
      </w:r>
      <w:r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ص 86 </w:t>
      </w:r>
      <w:r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-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88</w:t>
      </w:r>
      <w:r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وفي ص 87/</w:t>
      </w:r>
      <w:r w:rsidRPr="00321FB1"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SA"/>
        </w:rPr>
        <w:t xml:space="preserve"> 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88 نص فتوى الشيخ محمد العثيمين في هذه المسألة. </w:t>
      </w:r>
    </w:p>
  </w:footnote>
  <w:footnote w:id="73">
    <w:p w:rsidR="005F1652" w:rsidRPr="00321FB1" w:rsidRDefault="005F1652" w:rsidP="00321FB1">
      <w:pPr>
        <w:pStyle w:val="af4"/>
        <w:pageBreakBefore/>
        <w:widowControl w:val="0"/>
        <w:jc w:val="both"/>
        <w:rPr>
          <w:rFonts w:ascii="Traditional Arabic" w:hAnsi="Traditional Arabic" w:cs="Traditional Arabic"/>
          <w:color w:val="000000"/>
          <w:sz w:val="28"/>
          <w:szCs w:val="28"/>
          <w:lang w:bidi="ar-SA"/>
        </w:rPr>
      </w:pP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321FB1">
        <w:rPr>
          <w:rStyle w:val="af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) 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إحسان مير علي</w:t>
      </w:r>
      <w:r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إثبات الأهلة</w:t>
      </w:r>
      <w:r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ص 192. </w:t>
      </w:r>
    </w:p>
  </w:footnote>
  <w:footnote w:id="74">
    <w:p w:rsidR="005F1652" w:rsidRPr="00321FB1" w:rsidRDefault="005F1652" w:rsidP="00321FB1">
      <w:pPr>
        <w:pStyle w:val="af4"/>
        <w:pageBreakBefore/>
        <w:widowControl w:val="0"/>
        <w:jc w:val="both"/>
        <w:rPr>
          <w:rFonts w:ascii="Traditional Arabic" w:hAnsi="Traditional Arabic" w:cs="Traditional Arabic"/>
          <w:color w:val="000000"/>
          <w:sz w:val="28"/>
          <w:szCs w:val="28"/>
          <w:lang w:bidi="ar-SA"/>
        </w:rPr>
      </w:pP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321FB1">
        <w:rPr>
          <w:rStyle w:val="af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) 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إحسان مير علي</w:t>
      </w:r>
      <w:r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إثبات الأهلة</w:t>
      </w:r>
      <w:r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321FB1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ص 192.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0.3pt;height:10.3pt" o:bullet="t">
        <v:imagedata r:id="rId1" o:title="msoB"/>
      </v:shape>
    </w:pict>
  </w:numPicBullet>
  <w:abstractNum w:abstractNumId="0">
    <w:nsid w:val="03B72D0C"/>
    <w:multiLevelType w:val="hybridMultilevel"/>
    <w:tmpl w:val="BD329D04"/>
    <w:lvl w:ilvl="0" w:tplc="F808CF30">
      <w:start w:val="1"/>
      <w:numFmt w:val="bullet"/>
      <w:pStyle w:val="2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7D2552"/>
    <w:multiLevelType w:val="multilevel"/>
    <w:tmpl w:val="94AC28E2"/>
    <w:styleLink w:val="1"/>
    <w:lvl w:ilvl="0">
      <w:start w:val="1"/>
      <w:numFmt w:val="bullet"/>
      <w:lvlText w:val=""/>
      <w:lvlJc w:val="left"/>
      <w:pPr>
        <w:tabs>
          <w:tab w:val="num" w:pos="3780"/>
        </w:tabs>
        <w:ind w:left="1080" w:hanging="360"/>
      </w:pPr>
      <w:rPr>
        <w:rFonts w:ascii="Symbol" w:hAnsi="Symbol" w:cs="Times New Roman" w:hint="default"/>
        <w:sz w:val="144"/>
        <w:u w:val="single" w:color="00FF00"/>
        <w:effect w:val="none"/>
      </w:rPr>
    </w:lvl>
    <w:lvl w:ilvl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Times New Roman" w:hAnsi="Times New Roman" w:hint="default"/>
        <w:sz w:val="48"/>
      </w:rPr>
    </w:lvl>
    <w:lvl w:ilvl="6">
      <w:start w:val="1"/>
      <w:numFmt w:val="bullet"/>
      <w:lvlText w:val=""/>
      <w:lvlJc w:val="left"/>
      <w:pPr>
        <w:tabs>
          <w:tab w:val="num" w:pos="8100"/>
        </w:tabs>
        <w:ind w:left="8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820"/>
        </w:tabs>
        <w:ind w:left="8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540"/>
        </w:tabs>
        <w:ind w:left="9540" w:hanging="360"/>
      </w:pPr>
      <w:rPr>
        <w:rFonts w:ascii="Wingdings" w:hAnsi="Wingdings" w:hint="default"/>
      </w:rPr>
    </w:lvl>
  </w:abstractNum>
  <w:abstractNum w:abstractNumId="2">
    <w:nsid w:val="240C0DA6"/>
    <w:multiLevelType w:val="hybridMultilevel"/>
    <w:tmpl w:val="6166F650"/>
    <w:lvl w:ilvl="0" w:tplc="5F7228C4">
      <w:start w:val="1"/>
      <w:numFmt w:val="decimal"/>
      <w:pStyle w:val="a"/>
      <w:lvlText w:val="%1-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3009A4"/>
    <w:multiLevelType w:val="hybridMultilevel"/>
    <w:tmpl w:val="FF7611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  <w:num w:numId="5">
    <w:abstractNumId w:val="1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6"/>
  <w:displayBackgroundShape/>
  <w:embedSystemFonts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3C94"/>
    <w:rsid w:val="000050AC"/>
    <w:rsid w:val="00005848"/>
    <w:rsid w:val="00011C29"/>
    <w:rsid w:val="0001581B"/>
    <w:rsid w:val="00045194"/>
    <w:rsid w:val="000513EF"/>
    <w:rsid w:val="00060336"/>
    <w:rsid w:val="00070154"/>
    <w:rsid w:val="0007040F"/>
    <w:rsid w:val="00072175"/>
    <w:rsid w:val="000754B2"/>
    <w:rsid w:val="00075F44"/>
    <w:rsid w:val="00080AF4"/>
    <w:rsid w:val="000907B3"/>
    <w:rsid w:val="00095D80"/>
    <w:rsid w:val="000A5EC3"/>
    <w:rsid w:val="000B15C2"/>
    <w:rsid w:val="000B2BBD"/>
    <w:rsid w:val="000C276F"/>
    <w:rsid w:val="000C6879"/>
    <w:rsid w:val="000D6F31"/>
    <w:rsid w:val="000D7910"/>
    <w:rsid w:val="000D794D"/>
    <w:rsid w:val="000E1542"/>
    <w:rsid w:val="000E5468"/>
    <w:rsid w:val="000F52B1"/>
    <w:rsid w:val="000F6500"/>
    <w:rsid w:val="001025FD"/>
    <w:rsid w:val="00105EAF"/>
    <w:rsid w:val="00132B99"/>
    <w:rsid w:val="00140E5F"/>
    <w:rsid w:val="001532D7"/>
    <w:rsid w:val="00171841"/>
    <w:rsid w:val="00175AC9"/>
    <w:rsid w:val="00181FED"/>
    <w:rsid w:val="00184698"/>
    <w:rsid w:val="00187A08"/>
    <w:rsid w:val="001A530A"/>
    <w:rsid w:val="001B269F"/>
    <w:rsid w:val="001B3220"/>
    <w:rsid w:val="001C33EF"/>
    <w:rsid w:val="001C6EA1"/>
    <w:rsid w:val="001C7037"/>
    <w:rsid w:val="001C7ABB"/>
    <w:rsid w:val="001D572C"/>
    <w:rsid w:val="001E0726"/>
    <w:rsid w:val="001E4A50"/>
    <w:rsid w:val="001E4F54"/>
    <w:rsid w:val="001F61A0"/>
    <w:rsid w:val="001F7124"/>
    <w:rsid w:val="00201B07"/>
    <w:rsid w:val="00206648"/>
    <w:rsid w:val="002223A3"/>
    <w:rsid w:val="0022400A"/>
    <w:rsid w:val="00225485"/>
    <w:rsid w:val="002305F2"/>
    <w:rsid w:val="00231828"/>
    <w:rsid w:val="00234CF4"/>
    <w:rsid w:val="00236CFC"/>
    <w:rsid w:val="00237B92"/>
    <w:rsid w:val="00240CED"/>
    <w:rsid w:val="00251B55"/>
    <w:rsid w:val="00255EB0"/>
    <w:rsid w:val="0026517D"/>
    <w:rsid w:val="00275178"/>
    <w:rsid w:val="0027631E"/>
    <w:rsid w:val="002864C0"/>
    <w:rsid w:val="00291CA2"/>
    <w:rsid w:val="002936C7"/>
    <w:rsid w:val="002A55C5"/>
    <w:rsid w:val="002B3F61"/>
    <w:rsid w:val="002B5217"/>
    <w:rsid w:val="002B5D54"/>
    <w:rsid w:val="002C08DC"/>
    <w:rsid w:val="002C2BAB"/>
    <w:rsid w:val="002D01DB"/>
    <w:rsid w:val="002E1868"/>
    <w:rsid w:val="002F1DEA"/>
    <w:rsid w:val="002F2E2C"/>
    <w:rsid w:val="003046CD"/>
    <w:rsid w:val="00305526"/>
    <w:rsid w:val="003071D4"/>
    <w:rsid w:val="00321FB1"/>
    <w:rsid w:val="00330E5D"/>
    <w:rsid w:val="00333C94"/>
    <w:rsid w:val="003347F9"/>
    <w:rsid w:val="00336EC0"/>
    <w:rsid w:val="003375F5"/>
    <w:rsid w:val="003401A0"/>
    <w:rsid w:val="00346C6A"/>
    <w:rsid w:val="00360B6B"/>
    <w:rsid w:val="00362C6C"/>
    <w:rsid w:val="00375ED6"/>
    <w:rsid w:val="00376CD9"/>
    <w:rsid w:val="00382CD1"/>
    <w:rsid w:val="00384F1C"/>
    <w:rsid w:val="003961AC"/>
    <w:rsid w:val="003B39A8"/>
    <w:rsid w:val="003C73FC"/>
    <w:rsid w:val="00414757"/>
    <w:rsid w:val="004337B2"/>
    <w:rsid w:val="004445F8"/>
    <w:rsid w:val="0044619E"/>
    <w:rsid w:val="00465D47"/>
    <w:rsid w:val="00483D44"/>
    <w:rsid w:val="00487A1E"/>
    <w:rsid w:val="004903E0"/>
    <w:rsid w:val="00491031"/>
    <w:rsid w:val="00491284"/>
    <w:rsid w:val="00494183"/>
    <w:rsid w:val="004954B5"/>
    <w:rsid w:val="004B20C9"/>
    <w:rsid w:val="004B4E4B"/>
    <w:rsid w:val="004F10D1"/>
    <w:rsid w:val="004F4ED6"/>
    <w:rsid w:val="00530340"/>
    <w:rsid w:val="00534DEC"/>
    <w:rsid w:val="00535A11"/>
    <w:rsid w:val="005376EF"/>
    <w:rsid w:val="00541F27"/>
    <w:rsid w:val="005610C2"/>
    <w:rsid w:val="00566B4A"/>
    <w:rsid w:val="0058209B"/>
    <w:rsid w:val="0059706F"/>
    <w:rsid w:val="005A3ABF"/>
    <w:rsid w:val="005B769E"/>
    <w:rsid w:val="005E1D20"/>
    <w:rsid w:val="005F1652"/>
    <w:rsid w:val="00612AC5"/>
    <w:rsid w:val="0061583A"/>
    <w:rsid w:val="006223E2"/>
    <w:rsid w:val="00624D8A"/>
    <w:rsid w:val="00624F7F"/>
    <w:rsid w:val="006452CD"/>
    <w:rsid w:val="00656AAE"/>
    <w:rsid w:val="0067162D"/>
    <w:rsid w:val="0067364B"/>
    <w:rsid w:val="00674B1D"/>
    <w:rsid w:val="00676856"/>
    <w:rsid w:val="006A1DD3"/>
    <w:rsid w:val="006A2F1C"/>
    <w:rsid w:val="006A6BC4"/>
    <w:rsid w:val="006A77BA"/>
    <w:rsid w:val="006B0D0E"/>
    <w:rsid w:val="006B1A54"/>
    <w:rsid w:val="006B31F5"/>
    <w:rsid w:val="006C256E"/>
    <w:rsid w:val="006D0388"/>
    <w:rsid w:val="006D585D"/>
    <w:rsid w:val="006E2CC7"/>
    <w:rsid w:val="006E7B80"/>
    <w:rsid w:val="006F1907"/>
    <w:rsid w:val="006F3C9E"/>
    <w:rsid w:val="00712589"/>
    <w:rsid w:val="0072148D"/>
    <w:rsid w:val="00723570"/>
    <w:rsid w:val="00730A90"/>
    <w:rsid w:val="00736746"/>
    <w:rsid w:val="00743A29"/>
    <w:rsid w:val="00751374"/>
    <w:rsid w:val="007612CA"/>
    <w:rsid w:val="007619D3"/>
    <w:rsid w:val="00776014"/>
    <w:rsid w:val="00777CDC"/>
    <w:rsid w:val="00783EB8"/>
    <w:rsid w:val="00787897"/>
    <w:rsid w:val="007A2CFB"/>
    <w:rsid w:val="007A6C18"/>
    <w:rsid w:val="007B08C9"/>
    <w:rsid w:val="007B090D"/>
    <w:rsid w:val="007B580C"/>
    <w:rsid w:val="007B5A16"/>
    <w:rsid w:val="007C4F48"/>
    <w:rsid w:val="007C6E0F"/>
    <w:rsid w:val="007F0C82"/>
    <w:rsid w:val="007F2C07"/>
    <w:rsid w:val="007F2EA5"/>
    <w:rsid w:val="007F40CF"/>
    <w:rsid w:val="007F4E80"/>
    <w:rsid w:val="0080605E"/>
    <w:rsid w:val="00806B7E"/>
    <w:rsid w:val="00812CA8"/>
    <w:rsid w:val="00815B0C"/>
    <w:rsid w:val="008317CA"/>
    <w:rsid w:val="00832C62"/>
    <w:rsid w:val="00842855"/>
    <w:rsid w:val="0084523D"/>
    <w:rsid w:val="0085081B"/>
    <w:rsid w:val="0085287A"/>
    <w:rsid w:val="00864F38"/>
    <w:rsid w:val="008716D2"/>
    <w:rsid w:val="00875E98"/>
    <w:rsid w:val="008828B4"/>
    <w:rsid w:val="008869B7"/>
    <w:rsid w:val="00892660"/>
    <w:rsid w:val="0089577F"/>
    <w:rsid w:val="0089718B"/>
    <w:rsid w:val="008A0933"/>
    <w:rsid w:val="008A569B"/>
    <w:rsid w:val="008B21F4"/>
    <w:rsid w:val="008B300B"/>
    <w:rsid w:val="008B52F1"/>
    <w:rsid w:val="008B6E93"/>
    <w:rsid w:val="008C0123"/>
    <w:rsid w:val="008C622A"/>
    <w:rsid w:val="008D5795"/>
    <w:rsid w:val="008D7174"/>
    <w:rsid w:val="008E6598"/>
    <w:rsid w:val="008F678D"/>
    <w:rsid w:val="009009EC"/>
    <w:rsid w:val="00900F88"/>
    <w:rsid w:val="00902951"/>
    <w:rsid w:val="009045A5"/>
    <w:rsid w:val="00906DC0"/>
    <w:rsid w:val="0091007E"/>
    <w:rsid w:val="009101F9"/>
    <w:rsid w:val="00910FFB"/>
    <w:rsid w:val="0091355E"/>
    <w:rsid w:val="00916024"/>
    <w:rsid w:val="009172A0"/>
    <w:rsid w:val="00920B07"/>
    <w:rsid w:val="00922C89"/>
    <w:rsid w:val="00925DE0"/>
    <w:rsid w:val="00930D03"/>
    <w:rsid w:val="00937D16"/>
    <w:rsid w:val="00942712"/>
    <w:rsid w:val="009444A7"/>
    <w:rsid w:val="009446C3"/>
    <w:rsid w:val="00945D71"/>
    <w:rsid w:val="00953BB6"/>
    <w:rsid w:val="0096333B"/>
    <w:rsid w:val="00976FFC"/>
    <w:rsid w:val="00992CA4"/>
    <w:rsid w:val="009A5791"/>
    <w:rsid w:val="009A5B8B"/>
    <w:rsid w:val="009A6DBD"/>
    <w:rsid w:val="009A78E7"/>
    <w:rsid w:val="009B0B52"/>
    <w:rsid w:val="009B117C"/>
    <w:rsid w:val="009B4095"/>
    <w:rsid w:val="009B43A0"/>
    <w:rsid w:val="009B7238"/>
    <w:rsid w:val="009C38DC"/>
    <w:rsid w:val="009C641D"/>
    <w:rsid w:val="009D1021"/>
    <w:rsid w:val="009E2204"/>
    <w:rsid w:val="009E64CC"/>
    <w:rsid w:val="009E7B1A"/>
    <w:rsid w:val="009F30A5"/>
    <w:rsid w:val="009F69C2"/>
    <w:rsid w:val="009F73CB"/>
    <w:rsid w:val="00A02A15"/>
    <w:rsid w:val="00A06E2C"/>
    <w:rsid w:val="00A20219"/>
    <w:rsid w:val="00A32A54"/>
    <w:rsid w:val="00A44C74"/>
    <w:rsid w:val="00A46B27"/>
    <w:rsid w:val="00A52CB9"/>
    <w:rsid w:val="00A62F71"/>
    <w:rsid w:val="00A96F96"/>
    <w:rsid w:val="00AA1D34"/>
    <w:rsid w:val="00AB04B9"/>
    <w:rsid w:val="00AB0DD8"/>
    <w:rsid w:val="00AC2565"/>
    <w:rsid w:val="00AC259B"/>
    <w:rsid w:val="00AC7363"/>
    <w:rsid w:val="00AD2B1C"/>
    <w:rsid w:val="00AD6722"/>
    <w:rsid w:val="00AE0D1C"/>
    <w:rsid w:val="00AF2645"/>
    <w:rsid w:val="00B005B7"/>
    <w:rsid w:val="00B013D3"/>
    <w:rsid w:val="00B027E0"/>
    <w:rsid w:val="00B02FE4"/>
    <w:rsid w:val="00B048B9"/>
    <w:rsid w:val="00B215C9"/>
    <w:rsid w:val="00B265DF"/>
    <w:rsid w:val="00B308D4"/>
    <w:rsid w:val="00B30D46"/>
    <w:rsid w:val="00B354BE"/>
    <w:rsid w:val="00B40714"/>
    <w:rsid w:val="00B432B8"/>
    <w:rsid w:val="00B43AD1"/>
    <w:rsid w:val="00B4497F"/>
    <w:rsid w:val="00B45092"/>
    <w:rsid w:val="00B45EBF"/>
    <w:rsid w:val="00B47D26"/>
    <w:rsid w:val="00B55D96"/>
    <w:rsid w:val="00B570C6"/>
    <w:rsid w:val="00B6471C"/>
    <w:rsid w:val="00BA22CE"/>
    <w:rsid w:val="00BB013A"/>
    <w:rsid w:val="00BC2962"/>
    <w:rsid w:val="00BD0120"/>
    <w:rsid w:val="00BD6ACE"/>
    <w:rsid w:val="00BF198B"/>
    <w:rsid w:val="00C0462F"/>
    <w:rsid w:val="00C04FC3"/>
    <w:rsid w:val="00C126BD"/>
    <w:rsid w:val="00C12E8A"/>
    <w:rsid w:val="00C132F6"/>
    <w:rsid w:val="00C14810"/>
    <w:rsid w:val="00C2345E"/>
    <w:rsid w:val="00C236E8"/>
    <w:rsid w:val="00C269B3"/>
    <w:rsid w:val="00C401D1"/>
    <w:rsid w:val="00C40D76"/>
    <w:rsid w:val="00C4750C"/>
    <w:rsid w:val="00C51B7F"/>
    <w:rsid w:val="00C54C8B"/>
    <w:rsid w:val="00C54F74"/>
    <w:rsid w:val="00C5563F"/>
    <w:rsid w:val="00C55C20"/>
    <w:rsid w:val="00C76FFC"/>
    <w:rsid w:val="00C81244"/>
    <w:rsid w:val="00C824C2"/>
    <w:rsid w:val="00C90C60"/>
    <w:rsid w:val="00C910C5"/>
    <w:rsid w:val="00C95E6F"/>
    <w:rsid w:val="00CA66EB"/>
    <w:rsid w:val="00CB3EDE"/>
    <w:rsid w:val="00CB4AD3"/>
    <w:rsid w:val="00CB6992"/>
    <w:rsid w:val="00CB6F4D"/>
    <w:rsid w:val="00CB7522"/>
    <w:rsid w:val="00CC1D45"/>
    <w:rsid w:val="00D14198"/>
    <w:rsid w:val="00D31569"/>
    <w:rsid w:val="00D326C2"/>
    <w:rsid w:val="00D333DA"/>
    <w:rsid w:val="00D33DE0"/>
    <w:rsid w:val="00D431F0"/>
    <w:rsid w:val="00D463A5"/>
    <w:rsid w:val="00D60DE3"/>
    <w:rsid w:val="00D6724F"/>
    <w:rsid w:val="00D72C13"/>
    <w:rsid w:val="00D93FF1"/>
    <w:rsid w:val="00DA598F"/>
    <w:rsid w:val="00DD0B1E"/>
    <w:rsid w:val="00DD493B"/>
    <w:rsid w:val="00DE19DC"/>
    <w:rsid w:val="00DF086E"/>
    <w:rsid w:val="00DF1A5D"/>
    <w:rsid w:val="00DF4A9D"/>
    <w:rsid w:val="00E03DA7"/>
    <w:rsid w:val="00E31137"/>
    <w:rsid w:val="00E3342D"/>
    <w:rsid w:val="00E55A79"/>
    <w:rsid w:val="00E60722"/>
    <w:rsid w:val="00E61666"/>
    <w:rsid w:val="00E62475"/>
    <w:rsid w:val="00E66B32"/>
    <w:rsid w:val="00E76ACE"/>
    <w:rsid w:val="00E81C1A"/>
    <w:rsid w:val="00E8555F"/>
    <w:rsid w:val="00E86AE5"/>
    <w:rsid w:val="00E87D69"/>
    <w:rsid w:val="00E923F8"/>
    <w:rsid w:val="00E948E4"/>
    <w:rsid w:val="00EA478C"/>
    <w:rsid w:val="00EB211A"/>
    <w:rsid w:val="00EB2E48"/>
    <w:rsid w:val="00EB3125"/>
    <w:rsid w:val="00EB6EEB"/>
    <w:rsid w:val="00EC1377"/>
    <w:rsid w:val="00EC196D"/>
    <w:rsid w:val="00ED6680"/>
    <w:rsid w:val="00EF7B5D"/>
    <w:rsid w:val="00F016DF"/>
    <w:rsid w:val="00F020E9"/>
    <w:rsid w:val="00F105D6"/>
    <w:rsid w:val="00F16038"/>
    <w:rsid w:val="00F16AC7"/>
    <w:rsid w:val="00F20828"/>
    <w:rsid w:val="00F228B8"/>
    <w:rsid w:val="00F23358"/>
    <w:rsid w:val="00F347DD"/>
    <w:rsid w:val="00F403B2"/>
    <w:rsid w:val="00F44A78"/>
    <w:rsid w:val="00F45466"/>
    <w:rsid w:val="00F530AE"/>
    <w:rsid w:val="00F57B11"/>
    <w:rsid w:val="00F62BE9"/>
    <w:rsid w:val="00F7134F"/>
    <w:rsid w:val="00F809C8"/>
    <w:rsid w:val="00F82805"/>
    <w:rsid w:val="00F935E2"/>
    <w:rsid w:val="00F97F31"/>
    <w:rsid w:val="00FA33EE"/>
    <w:rsid w:val="00FA489A"/>
    <w:rsid w:val="00FB114A"/>
    <w:rsid w:val="00FB2C4F"/>
    <w:rsid w:val="00FB7678"/>
    <w:rsid w:val="00FC740A"/>
    <w:rsid w:val="00FD04C4"/>
    <w:rsid w:val="00FD614D"/>
    <w:rsid w:val="00FD6528"/>
    <w:rsid w:val="00FE0F42"/>
    <w:rsid w:val="00FE22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;"/>
  <w15:docId w15:val="{1650CFAA-333A-4C21-AF97-0DFCE6DDD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ind w:left="454" w:hanging="454"/>
        <w:jc w:val="lowKashida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809C8"/>
    <w:pPr>
      <w:bidi/>
      <w:ind w:left="0" w:firstLine="0"/>
    </w:pPr>
    <w:rPr>
      <w:rFonts w:cs="Tahoma"/>
      <w:sz w:val="24"/>
      <w:szCs w:val="24"/>
      <w:lang w:bidi="ar-EG"/>
    </w:rPr>
  </w:style>
  <w:style w:type="paragraph" w:styleId="10">
    <w:name w:val="heading 1"/>
    <w:basedOn w:val="a0"/>
    <w:next w:val="a0"/>
    <w:link w:val="1Char"/>
    <w:qFormat/>
    <w:rsid w:val="00F809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Char"/>
    <w:qFormat/>
    <w:rsid w:val="009F30A5"/>
    <w:pPr>
      <w:keepNext/>
      <w:spacing w:before="240" w:after="60"/>
      <w:jc w:val="center"/>
      <w:outlineLvl w:val="1"/>
    </w:pPr>
    <w:rPr>
      <w:rFonts w:ascii="Cambria" w:hAnsi="Cambria" w:cs="Traditional Arabic"/>
      <w:b/>
      <w:bCs/>
      <w:i/>
      <w:color w:val="0000FF"/>
      <w:sz w:val="28"/>
      <w:szCs w:val="40"/>
    </w:rPr>
  </w:style>
  <w:style w:type="paragraph" w:styleId="3">
    <w:name w:val="heading 3"/>
    <w:basedOn w:val="a0"/>
    <w:next w:val="a0"/>
    <w:link w:val="3Char"/>
    <w:qFormat/>
    <w:rsid w:val="00F809C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qFormat/>
    <w:rsid w:val="00FC740A"/>
    <w:pPr>
      <w:keepNext/>
      <w:jc w:val="center"/>
      <w:outlineLvl w:val="3"/>
    </w:pPr>
    <w:rPr>
      <w:rFonts w:cs="Traditional Arabic"/>
      <w:sz w:val="40"/>
      <w:szCs w:val="40"/>
      <w:lang w:eastAsia="ar-SA"/>
    </w:rPr>
  </w:style>
  <w:style w:type="paragraph" w:styleId="5">
    <w:name w:val="heading 5"/>
    <w:next w:val="a0"/>
    <w:semiHidden/>
    <w:unhideWhenUsed/>
    <w:qFormat/>
    <w:rsid w:val="00FC740A"/>
    <w:pPr>
      <w:keepNext/>
      <w:keepLines/>
      <w:bidi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ar-EG"/>
    </w:rPr>
  </w:style>
  <w:style w:type="paragraph" w:styleId="6">
    <w:name w:val="heading 6"/>
    <w:next w:val="a0"/>
    <w:semiHidden/>
    <w:unhideWhenUsed/>
    <w:qFormat/>
    <w:rsid w:val="00FC740A"/>
    <w:pPr>
      <w:keepNext/>
      <w:keepLines/>
      <w:bidi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bidi="ar-EG"/>
    </w:rPr>
  </w:style>
  <w:style w:type="paragraph" w:styleId="7">
    <w:name w:val="heading 7"/>
    <w:next w:val="a0"/>
    <w:semiHidden/>
    <w:unhideWhenUsed/>
    <w:qFormat/>
    <w:rsid w:val="00FC740A"/>
    <w:pPr>
      <w:keepNext/>
      <w:keepLines/>
      <w:bidi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bidi="ar-EG"/>
    </w:rPr>
  </w:style>
  <w:style w:type="paragraph" w:styleId="8">
    <w:name w:val="heading 8"/>
    <w:next w:val="a0"/>
    <w:semiHidden/>
    <w:unhideWhenUsed/>
    <w:qFormat/>
    <w:rsid w:val="00FC740A"/>
    <w:pPr>
      <w:keepNext/>
      <w:keepLines/>
      <w:bidi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lang w:bidi="ar-EG"/>
    </w:rPr>
  </w:style>
  <w:style w:type="paragraph" w:styleId="9">
    <w:name w:val="heading 9"/>
    <w:next w:val="a0"/>
    <w:semiHidden/>
    <w:unhideWhenUsed/>
    <w:qFormat/>
    <w:rsid w:val="00FC740A"/>
    <w:pPr>
      <w:keepNext/>
      <w:keepLines/>
      <w:bidi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bidi="ar-EG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Tahoma1809">
    <w:name w:val="نمط (لاتيني) Tahoma ‏18 نقطة أسود السطر الأول:  0.9 سم"/>
    <w:basedOn w:val="a0"/>
    <w:next w:val="a4"/>
    <w:rsid w:val="00C126BD"/>
    <w:pPr>
      <w:ind w:firstLine="510"/>
    </w:pPr>
    <w:rPr>
      <w:rFonts w:ascii="Tahoma" w:hAnsi="Tahoma"/>
    </w:rPr>
  </w:style>
  <w:style w:type="paragraph" w:styleId="a4">
    <w:name w:val="Plain Text"/>
    <w:basedOn w:val="a0"/>
    <w:rsid w:val="00FC740A"/>
    <w:rPr>
      <w:rFonts w:ascii="Consolas" w:hAnsi="Consolas"/>
      <w:sz w:val="21"/>
      <w:szCs w:val="21"/>
    </w:rPr>
  </w:style>
  <w:style w:type="paragraph" w:styleId="a5">
    <w:name w:val="caption"/>
    <w:basedOn w:val="a0"/>
    <w:next w:val="a0"/>
    <w:semiHidden/>
    <w:unhideWhenUsed/>
    <w:qFormat/>
    <w:rsid w:val="00FC740A"/>
    <w:pPr>
      <w:spacing w:after="200"/>
    </w:pPr>
    <w:rPr>
      <w:b/>
      <w:bCs/>
      <w:color w:val="4F81BD" w:themeColor="accent1"/>
      <w:sz w:val="18"/>
      <w:szCs w:val="18"/>
    </w:rPr>
  </w:style>
  <w:style w:type="paragraph" w:styleId="a6">
    <w:name w:val="table of figures"/>
    <w:basedOn w:val="a0"/>
    <w:next w:val="a0"/>
    <w:rsid w:val="00FC740A"/>
  </w:style>
  <w:style w:type="paragraph" w:styleId="11">
    <w:name w:val="toc 1"/>
    <w:basedOn w:val="a0"/>
    <w:next w:val="a0"/>
    <w:autoRedefine/>
    <w:uiPriority w:val="39"/>
    <w:rsid w:val="00FC740A"/>
  </w:style>
  <w:style w:type="paragraph" w:styleId="21">
    <w:name w:val="toc 2"/>
    <w:basedOn w:val="a0"/>
    <w:next w:val="a0"/>
    <w:autoRedefine/>
    <w:uiPriority w:val="39"/>
    <w:rsid w:val="00FC740A"/>
    <w:pPr>
      <w:ind w:left="240"/>
    </w:pPr>
  </w:style>
  <w:style w:type="paragraph" w:styleId="30">
    <w:name w:val="toc 3"/>
    <w:basedOn w:val="a0"/>
    <w:next w:val="a0"/>
    <w:autoRedefine/>
    <w:uiPriority w:val="39"/>
    <w:rsid w:val="00FC740A"/>
    <w:pPr>
      <w:ind w:left="480"/>
    </w:pPr>
  </w:style>
  <w:style w:type="paragraph" w:styleId="40">
    <w:name w:val="toc 4"/>
    <w:basedOn w:val="a0"/>
    <w:next w:val="a0"/>
    <w:autoRedefine/>
    <w:uiPriority w:val="39"/>
    <w:unhideWhenUsed/>
    <w:rsid w:val="00FC740A"/>
    <w:pPr>
      <w:spacing w:after="100" w:line="276" w:lineRule="auto"/>
      <w:ind w:left="660"/>
      <w:jc w:val="left"/>
    </w:pPr>
    <w:rPr>
      <w:rFonts w:ascii="Calibri" w:hAnsi="Calibri" w:cs="Arial"/>
      <w:sz w:val="22"/>
      <w:szCs w:val="22"/>
      <w:lang w:bidi="ar-SA"/>
    </w:rPr>
  </w:style>
  <w:style w:type="paragraph" w:styleId="50">
    <w:name w:val="toc 5"/>
    <w:basedOn w:val="a0"/>
    <w:next w:val="a0"/>
    <w:autoRedefine/>
    <w:uiPriority w:val="39"/>
    <w:unhideWhenUsed/>
    <w:rsid w:val="00FC740A"/>
    <w:pPr>
      <w:spacing w:after="100" w:line="276" w:lineRule="auto"/>
      <w:ind w:left="880"/>
      <w:jc w:val="left"/>
    </w:pPr>
    <w:rPr>
      <w:rFonts w:ascii="Calibri" w:hAnsi="Calibri" w:cs="Arial"/>
      <w:sz w:val="22"/>
      <w:szCs w:val="22"/>
      <w:lang w:bidi="ar-SA"/>
    </w:rPr>
  </w:style>
  <w:style w:type="paragraph" w:styleId="60">
    <w:name w:val="toc 6"/>
    <w:basedOn w:val="a0"/>
    <w:next w:val="a0"/>
    <w:autoRedefine/>
    <w:uiPriority w:val="39"/>
    <w:unhideWhenUsed/>
    <w:rsid w:val="00FC740A"/>
    <w:pPr>
      <w:spacing w:after="100" w:line="276" w:lineRule="auto"/>
      <w:ind w:left="1100"/>
      <w:jc w:val="left"/>
    </w:pPr>
    <w:rPr>
      <w:rFonts w:ascii="Calibri" w:hAnsi="Calibri" w:cs="Arial"/>
      <w:sz w:val="22"/>
      <w:szCs w:val="22"/>
      <w:lang w:bidi="ar-SA"/>
    </w:rPr>
  </w:style>
  <w:style w:type="paragraph" w:styleId="70">
    <w:name w:val="toc 7"/>
    <w:basedOn w:val="a0"/>
    <w:next w:val="a0"/>
    <w:autoRedefine/>
    <w:uiPriority w:val="39"/>
    <w:unhideWhenUsed/>
    <w:rsid w:val="00FC740A"/>
    <w:pPr>
      <w:spacing w:after="100" w:line="276" w:lineRule="auto"/>
      <w:ind w:left="1320"/>
      <w:jc w:val="left"/>
    </w:pPr>
    <w:rPr>
      <w:rFonts w:ascii="Calibri" w:hAnsi="Calibri" w:cs="Arial"/>
      <w:sz w:val="22"/>
      <w:szCs w:val="22"/>
      <w:lang w:bidi="ar-SA"/>
    </w:rPr>
  </w:style>
  <w:style w:type="paragraph" w:styleId="80">
    <w:name w:val="toc 8"/>
    <w:basedOn w:val="a0"/>
    <w:next w:val="a0"/>
    <w:autoRedefine/>
    <w:uiPriority w:val="39"/>
    <w:unhideWhenUsed/>
    <w:rsid w:val="00FC740A"/>
    <w:pPr>
      <w:spacing w:after="100" w:line="276" w:lineRule="auto"/>
      <w:ind w:left="1540"/>
      <w:jc w:val="left"/>
    </w:pPr>
    <w:rPr>
      <w:rFonts w:ascii="Calibri" w:hAnsi="Calibri" w:cs="Arial"/>
      <w:sz w:val="22"/>
      <w:szCs w:val="22"/>
      <w:lang w:bidi="ar-SA"/>
    </w:rPr>
  </w:style>
  <w:style w:type="paragraph" w:styleId="90">
    <w:name w:val="toc 9"/>
    <w:basedOn w:val="a0"/>
    <w:next w:val="a0"/>
    <w:autoRedefine/>
    <w:uiPriority w:val="39"/>
    <w:unhideWhenUsed/>
    <w:rsid w:val="00FC740A"/>
    <w:pPr>
      <w:spacing w:after="100" w:line="276" w:lineRule="auto"/>
      <w:ind w:left="1760"/>
      <w:jc w:val="left"/>
    </w:pPr>
    <w:rPr>
      <w:rFonts w:ascii="Calibri" w:hAnsi="Calibri" w:cs="Arial"/>
      <w:sz w:val="22"/>
      <w:szCs w:val="22"/>
      <w:lang w:bidi="ar-SA"/>
    </w:rPr>
  </w:style>
  <w:style w:type="paragraph" w:styleId="a7">
    <w:name w:val="table of authorities"/>
    <w:basedOn w:val="a0"/>
    <w:next w:val="a0"/>
    <w:rsid w:val="00FC740A"/>
    <w:pPr>
      <w:ind w:left="240" w:hanging="240"/>
    </w:pPr>
  </w:style>
  <w:style w:type="paragraph" w:styleId="a8">
    <w:name w:val="Document Map"/>
    <w:basedOn w:val="a0"/>
    <w:rsid w:val="00FC740A"/>
    <w:rPr>
      <w:rFonts w:ascii="Tahoma" w:hAnsi="Tahoma"/>
      <w:sz w:val="16"/>
      <w:szCs w:val="16"/>
    </w:rPr>
  </w:style>
  <w:style w:type="paragraph" w:styleId="a9">
    <w:name w:val="header"/>
    <w:basedOn w:val="a0"/>
    <w:rsid w:val="00FC740A"/>
    <w:pPr>
      <w:tabs>
        <w:tab w:val="center" w:pos="4153"/>
        <w:tab w:val="right" w:pos="8306"/>
      </w:tabs>
    </w:pPr>
  </w:style>
  <w:style w:type="character" w:styleId="aa">
    <w:name w:val="page number"/>
    <w:basedOn w:val="a1"/>
    <w:rsid w:val="00FC740A"/>
  </w:style>
  <w:style w:type="paragraph" w:customStyle="1" w:styleId="100">
    <w:name w:val="عنوان 10"/>
    <w:next w:val="a0"/>
    <w:rsid w:val="00336EC0"/>
    <w:pPr>
      <w:bidi/>
    </w:pPr>
    <w:rPr>
      <w:rFonts w:ascii="Tahoma" w:hAnsi="Tahoma" w:cs="Monotype Koufi"/>
      <w:bCs/>
      <w:color w:val="000000"/>
      <w:sz w:val="36"/>
      <w:szCs w:val="40"/>
      <w:lang w:eastAsia="ar-SA"/>
    </w:rPr>
  </w:style>
  <w:style w:type="paragraph" w:customStyle="1" w:styleId="110">
    <w:name w:val="عنوان 11"/>
    <w:next w:val="a0"/>
    <w:rsid w:val="00336EC0"/>
    <w:rPr>
      <w:rFonts w:ascii="Tahoma" w:hAnsi="Tahoma" w:cs="Andalus"/>
      <w:b/>
      <w:bCs/>
      <w:color w:val="000000"/>
      <w:sz w:val="40"/>
      <w:szCs w:val="40"/>
      <w:lang w:eastAsia="ar-SA"/>
    </w:rPr>
  </w:style>
  <w:style w:type="paragraph" w:customStyle="1" w:styleId="12">
    <w:name w:val="عنوان 12"/>
    <w:next w:val="a0"/>
    <w:rsid w:val="00336EC0"/>
    <w:rPr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0"/>
    <w:rsid w:val="00336EC0"/>
    <w:rPr>
      <w:rFonts w:ascii="Tahoma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0"/>
    <w:rsid w:val="00336EC0"/>
    <w:rPr>
      <w:rFonts w:ascii="Tahoma" w:hAnsi="Tahoma" w:cs="Traditional Arabic"/>
      <w:b/>
      <w:bCs/>
      <w:color w:val="000000"/>
      <w:sz w:val="32"/>
      <w:szCs w:val="32"/>
      <w:lang w:eastAsia="ar-SA"/>
    </w:rPr>
  </w:style>
  <w:style w:type="paragraph" w:styleId="ab">
    <w:name w:val="toa heading"/>
    <w:basedOn w:val="a0"/>
    <w:next w:val="a0"/>
    <w:rsid w:val="00FC740A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Index1">
    <w:name w:val="index 1"/>
    <w:basedOn w:val="a0"/>
    <w:next w:val="a0"/>
    <w:autoRedefine/>
    <w:rsid w:val="00FC740A"/>
    <w:pPr>
      <w:ind w:left="240" w:hanging="240"/>
    </w:pPr>
  </w:style>
  <w:style w:type="paragraph" w:styleId="ac">
    <w:name w:val="index heading"/>
    <w:basedOn w:val="a0"/>
    <w:next w:val="Index1"/>
    <w:rsid w:val="00FC740A"/>
    <w:rPr>
      <w:rFonts w:asciiTheme="majorHAnsi" w:eastAsiaTheme="majorEastAsia" w:hAnsiTheme="majorHAnsi" w:cstheme="majorBidi"/>
      <w:b/>
      <w:bCs/>
    </w:rPr>
  </w:style>
  <w:style w:type="character" w:styleId="ad">
    <w:name w:val="annotation reference"/>
    <w:basedOn w:val="a1"/>
    <w:rsid w:val="00FC740A"/>
    <w:rPr>
      <w:sz w:val="16"/>
      <w:szCs w:val="16"/>
    </w:rPr>
  </w:style>
  <w:style w:type="character" w:styleId="ae">
    <w:name w:val="endnote reference"/>
    <w:basedOn w:val="a1"/>
    <w:rsid w:val="00FC740A"/>
    <w:rPr>
      <w:vertAlign w:val="superscript"/>
    </w:rPr>
  </w:style>
  <w:style w:type="character" w:styleId="af">
    <w:name w:val="footnote reference"/>
    <w:basedOn w:val="a1"/>
    <w:rsid w:val="00F809C8"/>
    <w:rPr>
      <w:rFonts w:cs="Tahoma"/>
      <w:vertAlign w:val="superscript"/>
    </w:rPr>
  </w:style>
  <w:style w:type="paragraph" w:styleId="af0">
    <w:name w:val="annotation text"/>
    <w:basedOn w:val="a0"/>
    <w:rsid w:val="00FC740A"/>
    <w:rPr>
      <w:sz w:val="20"/>
      <w:szCs w:val="20"/>
    </w:rPr>
  </w:style>
  <w:style w:type="paragraph" w:styleId="af1">
    <w:name w:val="annotation subject"/>
    <w:basedOn w:val="af0"/>
    <w:next w:val="af0"/>
    <w:rsid w:val="00FC740A"/>
    <w:rPr>
      <w:b/>
      <w:bCs/>
    </w:rPr>
  </w:style>
  <w:style w:type="paragraph" w:styleId="af2">
    <w:name w:val="Body Text"/>
    <w:basedOn w:val="a0"/>
    <w:rsid w:val="00FC740A"/>
    <w:pPr>
      <w:spacing w:after="120"/>
    </w:pPr>
  </w:style>
  <w:style w:type="paragraph" w:styleId="af3">
    <w:name w:val="endnote text"/>
    <w:basedOn w:val="a0"/>
    <w:rsid w:val="00FC740A"/>
    <w:rPr>
      <w:sz w:val="20"/>
      <w:szCs w:val="20"/>
    </w:rPr>
  </w:style>
  <w:style w:type="paragraph" w:styleId="af4">
    <w:name w:val="footnote text"/>
    <w:basedOn w:val="a0"/>
    <w:link w:val="Char"/>
    <w:rsid w:val="00F809C8"/>
    <w:rPr>
      <w:sz w:val="20"/>
      <w:szCs w:val="20"/>
    </w:rPr>
  </w:style>
  <w:style w:type="paragraph" w:styleId="af5">
    <w:name w:val="Balloon Text"/>
    <w:basedOn w:val="a0"/>
    <w:rsid w:val="00FC740A"/>
    <w:rPr>
      <w:rFonts w:ascii="Tahoma" w:hAnsi="Tahoma"/>
      <w:sz w:val="16"/>
      <w:szCs w:val="16"/>
    </w:rPr>
  </w:style>
  <w:style w:type="paragraph" w:styleId="af6">
    <w:name w:val="macro"/>
    <w:rsid w:val="00FC740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</w:pPr>
    <w:rPr>
      <w:rFonts w:ascii="Consolas" w:hAnsi="Consolas" w:cs="Tahoma"/>
      <w:lang w:bidi="ar-EG"/>
    </w:rPr>
  </w:style>
  <w:style w:type="paragraph" w:styleId="af7">
    <w:name w:val="Block Text"/>
    <w:basedOn w:val="a0"/>
    <w:rsid w:val="00FC740A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15">
    <w:name w:val="نمط إضافي 1"/>
    <w:basedOn w:val="a0"/>
    <w:next w:val="a0"/>
    <w:rsid w:val="00336EC0"/>
    <w:pPr>
      <w:jc w:val="left"/>
    </w:pPr>
    <w:rPr>
      <w:rFonts w:cs="Andalus"/>
      <w:color w:val="0000FF"/>
      <w:szCs w:val="40"/>
    </w:rPr>
  </w:style>
  <w:style w:type="paragraph" w:customStyle="1" w:styleId="22">
    <w:name w:val="نمط إضافي 2"/>
    <w:basedOn w:val="a0"/>
    <w:next w:val="a0"/>
    <w:rsid w:val="00336EC0"/>
    <w:pPr>
      <w:jc w:val="left"/>
    </w:pPr>
    <w:rPr>
      <w:rFonts w:cs="Monotype Koufi"/>
      <w:bCs/>
      <w:color w:val="008000"/>
      <w:szCs w:val="44"/>
    </w:rPr>
  </w:style>
  <w:style w:type="paragraph" w:customStyle="1" w:styleId="31">
    <w:name w:val="نمط إضافي 3"/>
    <w:basedOn w:val="a0"/>
    <w:next w:val="a0"/>
    <w:rsid w:val="00336EC0"/>
    <w:pPr>
      <w:jc w:val="left"/>
    </w:pPr>
    <w:rPr>
      <w:color w:val="800080"/>
    </w:rPr>
  </w:style>
  <w:style w:type="paragraph" w:customStyle="1" w:styleId="41">
    <w:name w:val="نمط إضافي 4"/>
    <w:basedOn w:val="a0"/>
    <w:next w:val="a0"/>
    <w:rsid w:val="00336EC0"/>
    <w:pPr>
      <w:jc w:val="left"/>
    </w:pPr>
    <w:rPr>
      <w:rFonts w:cs="Simplified Arabic Fixed"/>
      <w:color w:val="FF6600"/>
      <w:sz w:val="44"/>
    </w:rPr>
  </w:style>
  <w:style w:type="paragraph" w:customStyle="1" w:styleId="51">
    <w:name w:val="نمط إضافي 5"/>
    <w:basedOn w:val="a0"/>
    <w:next w:val="a0"/>
    <w:rsid w:val="00336EC0"/>
    <w:pPr>
      <w:jc w:val="left"/>
    </w:pPr>
    <w:rPr>
      <w:rFonts w:cs="DecoType Naskh"/>
      <w:color w:val="3366FF"/>
      <w:szCs w:val="44"/>
    </w:rPr>
  </w:style>
  <w:style w:type="character" w:customStyle="1" w:styleId="16">
    <w:name w:val="نمط حرفي 1"/>
    <w:rsid w:val="00336EC0"/>
    <w:rPr>
      <w:rFonts w:cs="Times New Roman"/>
      <w:szCs w:val="40"/>
    </w:rPr>
  </w:style>
  <w:style w:type="character" w:customStyle="1" w:styleId="23">
    <w:name w:val="نمط حرفي 2"/>
    <w:rsid w:val="00336EC0"/>
    <w:rPr>
      <w:rFonts w:ascii="Times New Roman" w:hAnsi="Times New Roman" w:cs="Times New Roman"/>
      <w:sz w:val="40"/>
      <w:szCs w:val="40"/>
    </w:rPr>
  </w:style>
  <w:style w:type="character" w:customStyle="1" w:styleId="32">
    <w:name w:val="نمط حرفي 3"/>
    <w:rsid w:val="00336EC0"/>
    <w:rPr>
      <w:rFonts w:ascii="Times New Roman" w:hAnsi="Times New Roman" w:cs="Times New Roman"/>
      <w:sz w:val="40"/>
      <w:szCs w:val="40"/>
    </w:rPr>
  </w:style>
  <w:style w:type="character" w:customStyle="1" w:styleId="42">
    <w:name w:val="نمط حرفي 4"/>
    <w:rsid w:val="00336EC0"/>
    <w:rPr>
      <w:rFonts w:cs="Times New Roman"/>
      <w:szCs w:val="40"/>
    </w:rPr>
  </w:style>
  <w:style w:type="character" w:customStyle="1" w:styleId="52">
    <w:name w:val="نمط حرفي 5"/>
    <w:rsid w:val="00336EC0"/>
    <w:rPr>
      <w:rFonts w:cs="Times New Roman"/>
      <w:szCs w:val="40"/>
    </w:rPr>
  </w:style>
  <w:style w:type="character" w:customStyle="1" w:styleId="af8">
    <w:name w:val="حديث"/>
    <w:basedOn w:val="a1"/>
    <w:rsid w:val="004445F8"/>
    <w:rPr>
      <w:rFonts w:cs="Traditional Arabic"/>
      <w:szCs w:val="36"/>
    </w:rPr>
  </w:style>
  <w:style w:type="character" w:customStyle="1" w:styleId="af9">
    <w:name w:val="أثر"/>
    <w:basedOn w:val="a1"/>
    <w:rsid w:val="004445F8"/>
    <w:rPr>
      <w:rFonts w:cs="Traditional Arabic"/>
      <w:szCs w:val="36"/>
    </w:rPr>
  </w:style>
  <w:style w:type="character" w:customStyle="1" w:styleId="afa">
    <w:name w:val="مثل"/>
    <w:basedOn w:val="a1"/>
    <w:rsid w:val="004445F8"/>
    <w:rPr>
      <w:rFonts w:cs="Traditional Arabic"/>
      <w:szCs w:val="36"/>
    </w:rPr>
  </w:style>
  <w:style w:type="character" w:customStyle="1" w:styleId="afb">
    <w:name w:val="قول"/>
    <w:basedOn w:val="a1"/>
    <w:rsid w:val="004445F8"/>
    <w:rPr>
      <w:rFonts w:cs="Traditional Arabic"/>
      <w:szCs w:val="36"/>
    </w:rPr>
  </w:style>
  <w:style w:type="character" w:customStyle="1" w:styleId="afc">
    <w:name w:val="شعر"/>
    <w:basedOn w:val="a1"/>
    <w:rsid w:val="004445F8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basedOn w:val="af"/>
    <w:rsid w:val="00A44C74"/>
    <w:rPr>
      <w:rFonts w:cs="Traditional Arabic"/>
      <w:vertAlign w:val="superscript"/>
    </w:rPr>
  </w:style>
  <w:style w:type="character" w:customStyle="1" w:styleId="1Char">
    <w:name w:val="عنوان 1 Char"/>
    <w:basedOn w:val="a1"/>
    <w:link w:val="10"/>
    <w:rsid w:val="00FC740A"/>
    <w:rPr>
      <w:rFonts w:ascii="Cambria" w:hAnsi="Cambria" w:cs="Tahoma"/>
      <w:b/>
      <w:bCs/>
      <w:kern w:val="32"/>
      <w:sz w:val="32"/>
      <w:szCs w:val="32"/>
      <w:lang w:bidi="ar-EG"/>
    </w:rPr>
  </w:style>
  <w:style w:type="character" w:customStyle="1" w:styleId="2Char">
    <w:name w:val="عنوان 2 Char"/>
    <w:basedOn w:val="a1"/>
    <w:link w:val="20"/>
    <w:rsid w:val="009F30A5"/>
    <w:rPr>
      <w:rFonts w:ascii="Cambria" w:hAnsi="Cambria" w:cs="Traditional Arabic"/>
      <w:b/>
      <w:bCs/>
      <w:i/>
      <w:color w:val="0000FF"/>
      <w:sz w:val="28"/>
      <w:szCs w:val="40"/>
      <w:lang w:bidi="ar-EG"/>
    </w:rPr>
  </w:style>
  <w:style w:type="character" w:customStyle="1" w:styleId="3Char">
    <w:name w:val="عنوان 3 Char"/>
    <w:basedOn w:val="a1"/>
    <w:link w:val="3"/>
    <w:rsid w:val="00FC740A"/>
    <w:rPr>
      <w:rFonts w:ascii="Cambria" w:hAnsi="Cambria" w:cs="Tahoma"/>
      <w:b/>
      <w:bCs/>
      <w:sz w:val="26"/>
      <w:szCs w:val="26"/>
      <w:lang w:bidi="ar-EG"/>
    </w:rPr>
  </w:style>
  <w:style w:type="character" w:customStyle="1" w:styleId="Char">
    <w:name w:val="نص حاشية سفلية Char"/>
    <w:basedOn w:val="a1"/>
    <w:link w:val="af4"/>
    <w:rsid w:val="00C90C60"/>
    <w:rPr>
      <w:rFonts w:cs="Tahoma"/>
      <w:lang w:bidi="ar-EG"/>
    </w:rPr>
  </w:style>
  <w:style w:type="paragraph" w:styleId="afd">
    <w:name w:val="footer"/>
    <w:basedOn w:val="a0"/>
    <w:link w:val="Char0"/>
    <w:uiPriority w:val="99"/>
    <w:rsid w:val="00FC740A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1"/>
    <w:link w:val="afd"/>
    <w:uiPriority w:val="99"/>
    <w:rsid w:val="00FC740A"/>
    <w:rPr>
      <w:rFonts w:cs="Tahoma"/>
      <w:sz w:val="24"/>
      <w:szCs w:val="24"/>
      <w:lang w:bidi="ar-EG"/>
    </w:rPr>
  </w:style>
  <w:style w:type="character" w:styleId="Hyperlink">
    <w:name w:val="Hyperlink"/>
    <w:basedOn w:val="a1"/>
    <w:uiPriority w:val="99"/>
    <w:rsid w:val="00FC740A"/>
    <w:rPr>
      <w:color w:val="0099CC"/>
      <w:u w:val="single"/>
    </w:rPr>
  </w:style>
  <w:style w:type="character" w:styleId="afe">
    <w:name w:val="Strong"/>
    <w:basedOn w:val="a1"/>
    <w:qFormat/>
    <w:rsid w:val="00FC740A"/>
    <w:rPr>
      <w:b/>
      <w:bCs/>
    </w:rPr>
  </w:style>
  <w:style w:type="paragraph" w:styleId="aff">
    <w:name w:val="Normal (Web)"/>
    <w:basedOn w:val="a0"/>
    <w:rsid w:val="00FC740A"/>
    <w:pPr>
      <w:bidi w:val="0"/>
      <w:spacing w:before="100" w:beforeAutospacing="1" w:after="100" w:afterAutospacing="1"/>
    </w:pPr>
  </w:style>
  <w:style w:type="table" w:styleId="33">
    <w:name w:val="Table Columns 3"/>
    <w:basedOn w:val="a2"/>
    <w:rsid w:val="00FC740A"/>
    <w:pPr>
      <w:bidi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0">
    <w:name w:val="Table Grid"/>
    <w:basedOn w:val="a2"/>
    <w:rsid w:val="00FC74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1">
    <w:name w:val="List Paragraph"/>
    <w:basedOn w:val="a0"/>
    <w:uiPriority w:val="34"/>
    <w:qFormat/>
    <w:rsid w:val="00FC740A"/>
    <w:pPr>
      <w:ind w:left="720"/>
      <w:contextualSpacing/>
    </w:pPr>
  </w:style>
  <w:style w:type="table" w:customStyle="1" w:styleId="17">
    <w:name w:val="نمط1"/>
    <w:basedOn w:val="aff0"/>
    <w:rsid w:val="00FC740A"/>
    <w:rPr>
      <w:rFonts w:cs="Juice ITC"/>
      <w:szCs w:val="52"/>
    </w:rPr>
    <w:tblPr/>
    <w:tcPr>
      <w:shd w:val="clear" w:color="auto" w:fill="00FF00"/>
    </w:tcPr>
    <w:tblStylePr w:type="firstCol">
      <w:rPr>
        <w:szCs w:val="16"/>
      </w:rPr>
      <w:tblPr/>
      <w:tcPr>
        <w:tcBorders>
          <w:top w:val="nil"/>
          <w:left w:val="nil"/>
          <w:bottom w:val="nil"/>
          <w:right w:val="nil"/>
          <w:insideH w:val="nil"/>
          <w:insideV w:val="wave" w:sz="12" w:space="0" w:color="800080"/>
        </w:tcBorders>
        <w:shd w:val="clear" w:color="auto" w:fill="00FF00"/>
      </w:tcPr>
    </w:tblStylePr>
  </w:style>
  <w:style w:type="paragraph" w:customStyle="1" w:styleId="2">
    <w:name w:val="نمط2"/>
    <w:basedOn w:val="a0"/>
    <w:rsid w:val="00FC740A"/>
    <w:pPr>
      <w:numPr>
        <w:numId w:val="4"/>
      </w:numPr>
      <w:spacing w:before="120" w:after="120"/>
      <w:jc w:val="center"/>
    </w:pPr>
    <w:rPr>
      <w:rFonts w:ascii="Webdings" w:eastAsia="Webdings" w:hAnsi="Webdings" w:cs="DecoType Naskh Variants"/>
      <w:bCs/>
      <w:iCs/>
      <w:color w:val="000000"/>
      <w:sz w:val="44"/>
      <w:szCs w:val="44"/>
      <w:lang w:bidi="ar-SY"/>
    </w:rPr>
  </w:style>
  <w:style w:type="numbering" w:customStyle="1" w:styleId="1">
    <w:name w:val="القائمة الحالية1"/>
    <w:rsid w:val="00FC740A"/>
    <w:pPr>
      <w:numPr>
        <w:numId w:val="2"/>
      </w:numPr>
    </w:pPr>
  </w:style>
  <w:style w:type="table" w:customStyle="1" w:styleId="18">
    <w:name w:val="نمط الجدول1"/>
    <w:basedOn w:val="33"/>
    <w:rsid w:val="00FC740A"/>
    <w:tblPr/>
    <w:tcPr>
      <w:shd w:val="clear" w:color="auto" w:fill="00FF00"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61">
    <w:name w:val="نمط الجدول6"/>
    <w:basedOn w:val="a2"/>
    <w:rsid w:val="00FC740A"/>
    <w:rPr>
      <w:rFonts w:cs="Gigi"/>
    </w:rPr>
    <w:tblPr>
      <w:tblBorders>
        <w:top w:val="dashed" w:sz="4" w:space="0" w:color="00FFFF"/>
        <w:left w:val="dashed" w:sz="4" w:space="0" w:color="3366FF"/>
        <w:bottom w:val="dashed" w:sz="4" w:space="0" w:color="00FF00"/>
        <w:right w:val="dashed" w:sz="4" w:space="0" w:color="CC99FF"/>
        <w:insideH w:val="dashed" w:sz="4" w:space="0" w:color="FFFF00"/>
        <w:insideV w:val="dashed" w:sz="4" w:space="0" w:color="auto"/>
      </w:tblBorders>
    </w:tblPr>
    <w:tcPr>
      <w:tcBorders>
        <w:insideH w:val="dashed" w:sz="4" w:space="0" w:color="FF0000"/>
        <w:insideV w:val="dashed" w:sz="4" w:space="0" w:color="FF00FF"/>
        <w:tl2br w:val="dashed" w:sz="4" w:space="0" w:color="FF0000"/>
        <w:tr2bl w:val="dashed" w:sz="4" w:space="0" w:color="FF00FF"/>
      </w:tcBorders>
      <w:shd w:val="pct12" w:color="FF9900" w:fill="FFCC99"/>
    </w:tcPr>
  </w:style>
  <w:style w:type="paragraph" w:customStyle="1" w:styleId="arabictext">
    <w:name w:val="arabictext"/>
    <w:basedOn w:val="a0"/>
    <w:rsid w:val="00FC740A"/>
    <w:pPr>
      <w:bidi w:val="0"/>
      <w:spacing w:before="100" w:beforeAutospacing="1" w:after="100" w:afterAutospacing="1"/>
    </w:pPr>
    <w:rPr>
      <w:rFonts w:ascii="Arial" w:hAnsi="Arial" w:cs="Arial"/>
      <w:color w:val="003399"/>
      <w:sz w:val="28"/>
      <w:szCs w:val="28"/>
    </w:rPr>
  </w:style>
  <w:style w:type="character" w:customStyle="1" w:styleId="hadith1">
    <w:name w:val="hadith1"/>
    <w:basedOn w:val="a1"/>
    <w:rsid w:val="00FC740A"/>
    <w:rPr>
      <w:color w:val="0000FF"/>
    </w:rPr>
  </w:style>
  <w:style w:type="paragraph" w:customStyle="1" w:styleId="NormalWeb1">
    <w:name w:val="Normal (Web)1"/>
    <w:basedOn w:val="a0"/>
    <w:rsid w:val="00FC740A"/>
    <w:pPr>
      <w:bidi w:val="0"/>
      <w:spacing w:before="100" w:after="100"/>
    </w:pPr>
    <w:rPr>
      <w:lang w:eastAsia="ar-SA" w:bidi="ar-SA"/>
    </w:rPr>
  </w:style>
  <w:style w:type="character" w:customStyle="1" w:styleId="quran1">
    <w:name w:val="quran1"/>
    <w:basedOn w:val="a1"/>
    <w:rsid w:val="00FC740A"/>
    <w:rPr>
      <w:color w:val="008000"/>
    </w:rPr>
  </w:style>
  <w:style w:type="paragraph" w:customStyle="1" w:styleId="subsubtitlear">
    <w:name w:val="subsubtitlear"/>
    <w:basedOn w:val="a0"/>
    <w:rsid w:val="00FC740A"/>
    <w:pPr>
      <w:bidi w:val="0"/>
      <w:spacing w:before="100" w:beforeAutospacing="1" w:after="100" w:afterAutospacing="1"/>
    </w:pPr>
    <w:rPr>
      <w:rFonts w:ascii="Arial" w:hAnsi="Arial" w:cs="Arial"/>
      <w:b/>
      <w:bCs/>
      <w:color w:val="003399"/>
      <w:sz w:val="32"/>
    </w:rPr>
  </w:style>
  <w:style w:type="paragraph" w:customStyle="1" w:styleId="aff2">
    <w:name w:val="شطر موسط"/>
    <w:basedOn w:val="a0"/>
    <w:qFormat/>
    <w:rsid w:val="00F809C8"/>
    <w:pPr>
      <w:widowControl w:val="0"/>
      <w:tabs>
        <w:tab w:val="left" w:pos="3968"/>
        <w:tab w:val="left" w:pos="4535"/>
      </w:tabs>
    </w:pPr>
    <w:rPr>
      <w:color w:val="9BBB59"/>
    </w:rPr>
  </w:style>
  <w:style w:type="paragraph" w:customStyle="1" w:styleId="aff3">
    <w:name w:val="شطر يسار"/>
    <w:basedOn w:val="a0"/>
    <w:qFormat/>
    <w:rsid w:val="00F809C8"/>
    <w:pPr>
      <w:widowControl w:val="0"/>
      <w:tabs>
        <w:tab w:val="left" w:pos="3968"/>
        <w:tab w:val="left" w:pos="4535"/>
      </w:tabs>
    </w:pPr>
    <w:rPr>
      <w:color w:val="F79646"/>
    </w:rPr>
  </w:style>
  <w:style w:type="paragraph" w:customStyle="1" w:styleId="aff4">
    <w:name w:val="شطر يمين"/>
    <w:basedOn w:val="a0"/>
    <w:next w:val="aff3"/>
    <w:qFormat/>
    <w:rsid w:val="00F809C8"/>
    <w:pPr>
      <w:widowControl w:val="0"/>
      <w:tabs>
        <w:tab w:val="left" w:pos="3968"/>
        <w:tab w:val="left" w:pos="4535"/>
      </w:tabs>
    </w:pPr>
    <w:rPr>
      <w:color w:val="C0504D"/>
    </w:rPr>
  </w:style>
  <w:style w:type="paragraph" w:customStyle="1" w:styleId="a">
    <w:name w:val="مراجع عربية"/>
    <w:basedOn w:val="a0"/>
    <w:qFormat/>
    <w:rsid w:val="00FC740A"/>
    <w:pPr>
      <w:numPr>
        <w:numId w:val="6"/>
      </w:numPr>
      <w:jc w:val="mediumKashida"/>
    </w:pPr>
    <w:rPr>
      <w:rFonts w:cs="Traditional Arabic"/>
      <w:sz w:val="28"/>
      <w:szCs w:val="28"/>
    </w:rPr>
  </w:style>
  <w:style w:type="paragraph" w:customStyle="1" w:styleId="aff5">
    <w:name w:val="نمط الشعر"/>
    <w:autoRedefine/>
    <w:rsid w:val="00FC740A"/>
    <w:rPr>
      <w:rFonts w:ascii="Tahoma" w:hAnsi="Tahoma" w:cs="Traditional Arabic"/>
      <w:noProof/>
      <w:color w:val="000000"/>
      <w:sz w:val="36"/>
      <w:szCs w:val="36"/>
      <w:lang w:eastAsia="ar-SA"/>
    </w:rPr>
  </w:style>
  <w:style w:type="paragraph" w:styleId="aff6">
    <w:name w:val="TOC Heading"/>
    <w:basedOn w:val="10"/>
    <w:next w:val="a0"/>
    <w:uiPriority w:val="39"/>
    <w:unhideWhenUsed/>
    <w:qFormat/>
    <w:rsid w:val="00FC740A"/>
    <w:pPr>
      <w:keepLines/>
      <w:spacing w:before="480" w:after="0" w:line="276" w:lineRule="auto"/>
      <w:jc w:val="left"/>
      <w:outlineLvl w:val="9"/>
    </w:pPr>
    <w:rPr>
      <w:color w:val="365F91"/>
      <w:kern w:val="0"/>
      <w:sz w:val="28"/>
      <w:szCs w:val="28"/>
      <w:lang w:bidi="ar-SA"/>
    </w:rPr>
  </w:style>
  <w:style w:type="character" w:customStyle="1" w:styleId="FootnoteTextChar">
    <w:name w:val="Footnote Text Char"/>
    <w:basedOn w:val="a1"/>
    <w:semiHidden/>
    <w:locked/>
    <w:rsid w:val="00FC740A"/>
    <w:rPr>
      <w:rFonts w:eastAsia="Calibri"/>
      <w:lang w:val="en-US" w:eastAsia="en-US" w:bidi="ar-SA"/>
    </w:rPr>
  </w:style>
  <w:style w:type="character" w:customStyle="1" w:styleId="aff7">
    <w:name w:val="تخريج"/>
    <w:basedOn w:val="a1"/>
    <w:uiPriority w:val="1"/>
    <w:qFormat/>
    <w:rsid w:val="007A2CFB"/>
    <w:rPr>
      <w:rFonts w:cs="Tahoma"/>
      <w:color w:val="auto"/>
      <w:szCs w:val="20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lukah.net" TargetMode="External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3102A-1435-4BD2-BC48-B89B2C1B0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5108</Words>
  <Characters>29121</Characters>
  <Application>Microsoft Office Word</Application>
  <DocSecurity>0</DocSecurity>
  <Lines>242</Lines>
  <Paragraphs>68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</dc:creator>
  <cp:keywords/>
  <dc:description/>
  <cp:lastModifiedBy>Walid Kotb</cp:lastModifiedBy>
  <cp:revision>2</cp:revision>
  <dcterms:created xsi:type="dcterms:W3CDTF">2013-06-29T04:15:00Z</dcterms:created>
  <dcterms:modified xsi:type="dcterms:W3CDTF">2017-08-09T14:51:00Z</dcterms:modified>
</cp:coreProperties>
</file>