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2B72" w:rsidRDefault="005B6ABA" w:rsidP="00AA4C50">
      <w:pPr>
        <w:pStyle w:val="10"/>
        <w:tabs>
          <w:tab w:val="left" w:pos="2709"/>
        </w:tabs>
        <w:jc w:val="both"/>
        <w:rPr>
          <w:rtl/>
          <w:lang w:bidi="ar-EG"/>
        </w:rPr>
      </w:pPr>
      <w:bookmarkStart w:id="0" w:name="_GoBack"/>
      <w:bookmarkEnd w:id="0"/>
      <w:r>
        <w:rPr>
          <w:noProof/>
        </w:rPr>
        <w:drawing>
          <wp:anchor distT="0" distB="0" distL="114300" distR="114300" simplePos="0" relativeHeight="251660288" behindDoc="0" locked="0" layoutInCell="1" allowOverlap="1">
            <wp:simplePos x="0" y="0"/>
            <wp:positionH relativeFrom="page">
              <wp:align>left</wp:align>
            </wp:positionH>
            <wp:positionV relativeFrom="paragraph">
              <wp:posOffset>-902970</wp:posOffset>
            </wp:positionV>
            <wp:extent cx="7562850" cy="10696575"/>
            <wp:effectExtent l="0" t="0" r="0" b="9525"/>
            <wp:wrapNone/>
            <wp:docPr id="17" name="صورة 5" descr="C:\Users\walid\Desktop\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alid\Desktop\14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6ABA">
        <w:rPr>
          <w:rtl/>
          <w:lang w:bidi="ar-EG"/>
        </w:rPr>
        <w:t xml:space="preserve"> </w:t>
      </w:r>
      <w:r>
        <w:rPr>
          <w:rtl/>
          <w:lang w:bidi="ar-EG"/>
        </w:rPr>
        <w:br w:type="page"/>
      </w:r>
      <w:r w:rsidR="00E21220">
        <w:rPr>
          <w:noProof/>
        </w:rPr>
        <w:lastRenderedPageBreak/>
        <w:drawing>
          <wp:anchor distT="0" distB="0" distL="114300" distR="114300" simplePos="0" relativeHeight="251662336" behindDoc="0" locked="0" layoutInCell="1" allowOverlap="1" wp14:anchorId="262BCAA2" wp14:editId="79095FB2">
            <wp:simplePos x="0" y="0"/>
            <wp:positionH relativeFrom="page">
              <wp:align>left</wp:align>
            </wp:positionH>
            <wp:positionV relativeFrom="paragraph">
              <wp:posOffset>-895350</wp:posOffset>
            </wp:positionV>
            <wp:extent cx="7523480" cy="10657205"/>
            <wp:effectExtent l="0" t="0" r="1270" b="0"/>
            <wp:wrapNone/>
            <wp:docPr id="16" name="صورة 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8">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23480" cy="10657205"/>
                    </a:xfrm>
                    <a:prstGeom prst="rect">
                      <a:avLst/>
                    </a:prstGeom>
                    <a:noFill/>
                    <a:ln>
                      <a:noFill/>
                    </a:ln>
                  </pic:spPr>
                </pic:pic>
              </a:graphicData>
            </a:graphic>
            <wp14:sizeRelH relativeFrom="page">
              <wp14:pctWidth>0</wp14:pctWidth>
            </wp14:sizeRelH>
            <wp14:sizeRelV relativeFrom="page">
              <wp14:pctHeight>0</wp14:pctHeight>
            </wp14:sizeRelV>
          </wp:anchor>
        </w:drawing>
      </w:r>
      <w:r w:rsidR="00AA4C50">
        <w:rPr>
          <w:rtl/>
          <w:lang w:bidi="ar-EG"/>
        </w:rPr>
        <w:tab/>
      </w:r>
    </w:p>
    <w:p w:rsidR="00AA4C50" w:rsidRDefault="00AA4C50" w:rsidP="001F02B3">
      <w:pPr>
        <w:pStyle w:val="10"/>
        <w:jc w:val="both"/>
        <w:rPr>
          <w:rtl/>
        </w:rPr>
      </w:pPr>
    </w:p>
    <w:p w:rsidR="005B6ABA" w:rsidRDefault="005B6ABA" w:rsidP="001F02B3">
      <w:pPr>
        <w:pStyle w:val="10"/>
        <w:jc w:val="both"/>
      </w:pPr>
    </w:p>
    <w:p w:rsidR="00AA4C50" w:rsidRDefault="00AA4C50" w:rsidP="001F02B3">
      <w:pPr>
        <w:pStyle w:val="10"/>
        <w:jc w:val="both"/>
      </w:pPr>
    </w:p>
    <w:p w:rsidR="00AA4C50" w:rsidRDefault="005B6ABA" w:rsidP="001F02B3">
      <w:pPr>
        <w:pStyle w:val="10"/>
        <w:jc w:val="both"/>
      </w:pPr>
      <w:r>
        <w:rPr>
          <w:rFonts w:hint="cs"/>
          <w:noProof/>
          <w:rtl/>
        </w:rPr>
        <w:drawing>
          <wp:anchor distT="0" distB="0" distL="114300" distR="114300" simplePos="0" relativeHeight="251657216" behindDoc="1" locked="0" layoutInCell="1" allowOverlap="1">
            <wp:simplePos x="0" y="0"/>
            <wp:positionH relativeFrom="column">
              <wp:posOffset>55880</wp:posOffset>
            </wp:positionH>
            <wp:positionV relativeFrom="paragraph">
              <wp:posOffset>239395</wp:posOffset>
            </wp:positionV>
            <wp:extent cx="5270500" cy="1490980"/>
            <wp:effectExtent l="0" t="0" r="6350" b="0"/>
            <wp:wrapNone/>
            <wp:docPr id="15" name="صورة 3" descr="ابن حج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ابن حجر"/>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0500" cy="1490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4C50" w:rsidRDefault="00AA4C50" w:rsidP="001F02B3">
      <w:pPr>
        <w:pStyle w:val="10"/>
        <w:jc w:val="both"/>
      </w:pPr>
    </w:p>
    <w:p w:rsidR="00AA4C50" w:rsidRDefault="00AA4C50" w:rsidP="001F02B3">
      <w:pPr>
        <w:pStyle w:val="10"/>
        <w:jc w:val="both"/>
        <w:rPr>
          <w:lang w:bidi="ar-EG"/>
        </w:rPr>
      </w:pPr>
    </w:p>
    <w:p w:rsidR="00AA4C50" w:rsidRDefault="00AA4C50" w:rsidP="001F02B3">
      <w:pPr>
        <w:pStyle w:val="10"/>
        <w:jc w:val="both"/>
      </w:pPr>
    </w:p>
    <w:p w:rsidR="00AA4C50" w:rsidRDefault="00AA4C50" w:rsidP="001F02B3">
      <w:pPr>
        <w:pStyle w:val="10"/>
        <w:jc w:val="both"/>
      </w:pPr>
    </w:p>
    <w:p w:rsidR="00AA4C50" w:rsidRDefault="00AA4C50" w:rsidP="001F02B3">
      <w:pPr>
        <w:pStyle w:val="10"/>
        <w:jc w:val="both"/>
      </w:pPr>
    </w:p>
    <w:p w:rsidR="00AA4C50" w:rsidRDefault="00AA4C50" w:rsidP="001F02B3">
      <w:pPr>
        <w:pStyle w:val="10"/>
        <w:jc w:val="both"/>
      </w:pPr>
    </w:p>
    <w:p w:rsidR="00AA4C50" w:rsidRDefault="00AA4C50" w:rsidP="001F02B3">
      <w:pPr>
        <w:pStyle w:val="10"/>
        <w:jc w:val="both"/>
      </w:pPr>
    </w:p>
    <w:p w:rsidR="001F02B3" w:rsidRPr="005B6ABA" w:rsidRDefault="005B6ABA" w:rsidP="005B6ABA">
      <w:pPr>
        <w:pStyle w:val="10"/>
        <w:spacing w:before="0"/>
        <w:jc w:val="both"/>
        <w:rPr>
          <w:sz w:val="34"/>
          <w:szCs w:val="34"/>
          <w:rtl/>
        </w:rPr>
      </w:pPr>
      <w:r w:rsidRPr="005B6ABA">
        <w:rPr>
          <w:noProof/>
          <w:sz w:val="34"/>
          <w:szCs w:val="34"/>
        </w:rPr>
        <w:drawing>
          <wp:anchor distT="0" distB="0" distL="114300" distR="114300" simplePos="0" relativeHeight="251658240" behindDoc="1" locked="0" layoutInCell="1" allowOverlap="1">
            <wp:simplePos x="0" y="0"/>
            <wp:positionH relativeFrom="column">
              <wp:posOffset>1064260</wp:posOffset>
            </wp:positionH>
            <wp:positionV relativeFrom="paragraph">
              <wp:posOffset>420370</wp:posOffset>
            </wp:positionV>
            <wp:extent cx="3204845" cy="647065"/>
            <wp:effectExtent l="0" t="0" r="0" b="635"/>
            <wp:wrapNone/>
            <wp:docPr id="13" name="صورة 4" descr="فيصل البعدان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فيصل البعداني"/>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4845" cy="647065"/>
                    </a:xfrm>
                    <a:prstGeom prst="rect">
                      <a:avLst/>
                    </a:prstGeom>
                    <a:noFill/>
                    <a:ln>
                      <a:noFill/>
                    </a:ln>
                  </pic:spPr>
                </pic:pic>
              </a:graphicData>
            </a:graphic>
            <wp14:sizeRelH relativeFrom="page">
              <wp14:pctWidth>0</wp14:pctWidth>
            </wp14:sizeRelH>
            <wp14:sizeRelV relativeFrom="page">
              <wp14:pctHeight>0</wp14:pctHeight>
            </wp14:sizeRelV>
          </wp:anchor>
        </w:drawing>
      </w:r>
      <w:r w:rsidR="00372B72" w:rsidRPr="005B6ABA">
        <w:rPr>
          <w:sz w:val="34"/>
          <w:szCs w:val="34"/>
          <w:rtl/>
        </w:rPr>
        <w:br w:type="page"/>
      </w:r>
      <w:r w:rsidR="001F02B3" w:rsidRPr="005B6ABA">
        <w:rPr>
          <w:rFonts w:hint="cs"/>
          <w:sz w:val="34"/>
          <w:szCs w:val="34"/>
          <w:rtl/>
        </w:rPr>
        <w:lastRenderedPageBreak/>
        <w:t>الحمد لله وحده، والصلاة والسلام على من لا نبي بعده، وعلى آله وصحبه وسلم، وبعد:</w:t>
      </w:r>
    </w:p>
    <w:p w:rsidR="001F02B3" w:rsidRPr="005B6ABA" w:rsidRDefault="001F02B3" w:rsidP="005B6ABA">
      <w:pPr>
        <w:pStyle w:val="10"/>
        <w:spacing w:before="0"/>
        <w:jc w:val="both"/>
        <w:rPr>
          <w:b w:val="0"/>
          <w:bCs w:val="0"/>
          <w:sz w:val="34"/>
          <w:szCs w:val="34"/>
        </w:rPr>
      </w:pPr>
      <w:r w:rsidRPr="005B6ABA">
        <w:rPr>
          <w:rFonts w:hint="cs"/>
          <w:b w:val="0"/>
          <w:bCs w:val="0"/>
          <w:sz w:val="34"/>
          <w:szCs w:val="34"/>
          <w:rtl/>
        </w:rPr>
        <w:t>فقد أكرمني الله تعالى بالمشاركة في جمع تفسير الحافظ ابن حجر</w:t>
      </w:r>
      <w:r w:rsidR="000B5D70" w:rsidRPr="005B6ABA">
        <w:rPr>
          <w:rFonts w:hint="cs"/>
          <w:b w:val="0"/>
          <w:bCs w:val="0"/>
          <w:sz w:val="34"/>
          <w:szCs w:val="34"/>
          <w:rtl/>
        </w:rPr>
        <w:t xml:space="preserve"> </w:t>
      </w:r>
      <w:r w:rsidRPr="005B6ABA">
        <w:rPr>
          <w:rFonts w:hint="cs"/>
          <w:b w:val="0"/>
          <w:bCs w:val="0"/>
          <w:sz w:val="34"/>
          <w:szCs w:val="34"/>
          <w:rtl/>
        </w:rPr>
        <w:t>العسقلاني من خلال كتابه العظيم : فتح الباري ، وقد لاح لي من خلال ذلك منهجه في التفسير، رغبة في نيل الأجر، وتعميم الفائدة، والقيام بجزء من حق هذا الإمام الكبير الذي أثرى الساحة العلمية بتراث ضخم حتى إن طلبة العلم في بعض جوانب المعرفة ما يزالون حتى اليوم عالة عليه ، وسأعمل على أن يكون بيان ذلك من خلال تسعة مباحث ، وذلك خلال ما يلي:</w:t>
      </w:r>
      <w:r w:rsidR="000B5D70" w:rsidRPr="005B6ABA">
        <w:rPr>
          <w:rFonts w:hint="cs"/>
          <w:b w:val="0"/>
          <w:bCs w:val="0"/>
          <w:sz w:val="34"/>
          <w:szCs w:val="34"/>
          <w:rtl/>
        </w:rPr>
        <w:t xml:space="preserve"> </w:t>
      </w:r>
      <w:r w:rsidRPr="005B6ABA">
        <w:rPr>
          <w:rFonts w:hint="cs"/>
          <w:b w:val="0"/>
          <w:bCs w:val="0"/>
          <w:sz w:val="34"/>
          <w:szCs w:val="34"/>
          <w:rtl/>
        </w:rPr>
        <w:t xml:space="preserve"> </w:t>
      </w:r>
    </w:p>
    <w:p w:rsidR="005B6ABA" w:rsidRDefault="005B6ABA" w:rsidP="005B6ABA">
      <w:pPr>
        <w:pStyle w:val="2"/>
        <w:rPr>
          <w:rtl/>
        </w:rPr>
      </w:pPr>
      <w:bookmarkStart w:id="1" w:name="_Toc518909258"/>
      <w:r>
        <w:rPr>
          <w:rFonts w:hint="cs"/>
          <w:rtl/>
        </w:rPr>
        <w:t>المبحث الأول</w:t>
      </w:r>
      <w:bookmarkEnd w:id="1"/>
    </w:p>
    <w:p w:rsidR="001F02B3" w:rsidRPr="005B6ABA" w:rsidRDefault="001F02B3" w:rsidP="005B6ABA">
      <w:pPr>
        <w:pStyle w:val="2"/>
        <w:rPr>
          <w:rtl/>
        </w:rPr>
      </w:pPr>
      <w:bookmarkStart w:id="2" w:name="_Toc518909259"/>
      <w:r w:rsidRPr="005B6ABA">
        <w:rPr>
          <w:rFonts w:hint="cs"/>
          <w:rtl/>
        </w:rPr>
        <w:t>تفسير القرآن بالقرآن</w:t>
      </w:r>
      <w:bookmarkEnd w:id="2"/>
    </w:p>
    <w:p w:rsidR="001F02B3" w:rsidRPr="005B6ABA" w:rsidRDefault="001F02B3" w:rsidP="005B6ABA">
      <w:pPr>
        <w:bidi/>
        <w:jc w:val="both"/>
        <w:rPr>
          <w:rFonts w:cs="Traditional Arabic"/>
          <w:sz w:val="34"/>
          <w:szCs w:val="34"/>
          <w:rtl/>
        </w:rPr>
      </w:pPr>
      <w:r w:rsidRPr="005B6ABA">
        <w:rPr>
          <w:rFonts w:cs="Traditional Arabic" w:hint="cs"/>
          <w:sz w:val="34"/>
          <w:szCs w:val="34"/>
          <w:rtl/>
        </w:rPr>
        <w:t>أوضح أهل العلم أن أحسن طرق التفسير وأقواها تفسير القرآن بالقرآن؛ إذ ما أجمل منه في موضع فقد بين في موضع آخر، وما أوجز في موضع فقد بسط في موضع آخر، وما أبهم في موضع فقد عين في مكان آخر، وما عمم في موضع فقد خصص في موضع آخر</w:t>
      </w:r>
      <w:r w:rsidRPr="005B6ABA">
        <w:rPr>
          <w:rStyle w:val="a5"/>
          <w:rFonts w:cs="Traditional Arabic" w:hint="cs"/>
          <w:b/>
          <w:bCs/>
          <w:sz w:val="34"/>
          <w:szCs w:val="34"/>
          <w:rtl/>
        </w:rPr>
        <w:t>(</w:t>
      </w:r>
      <w:r w:rsidRPr="005B6ABA">
        <w:rPr>
          <w:rStyle w:val="a5"/>
          <w:rFonts w:cs="Traditional Arabic"/>
          <w:b/>
          <w:bCs/>
          <w:sz w:val="34"/>
          <w:szCs w:val="34"/>
          <w:rtl/>
        </w:rPr>
        <w:footnoteReference w:id="1"/>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tl/>
        </w:rPr>
      </w:pPr>
      <w:r w:rsidRPr="005B6ABA">
        <w:rPr>
          <w:rFonts w:cs="Traditional Arabic" w:hint="cs"/>
          <w:sz w:val="34"/>
          <w:szCs w:val="34"/>
          <w:rtl/>
        </w:rPr>
        <w:t>واستخدام الحافظ -رحمه الله- لهذه الطريقة أخذ صوراً مختلفة منها:</w:t>
      </w:r>
    </w:p>
    <w:p w:rsidR="001F02B3" w:rsidRPr="005B6ABA" w:rsidRDefault="001F02B3" w:rsidP="005B6ABA">
      <w:pPr>
        <w:bidi/>
        <w:jc w:val="both"/>
        <w:rPr>
          <w:rFonts w:cs="Traditional Arabic"/>
          <w:sz w:val="34"/>
          <w:szCs w:val="34"/>
        </w:rPr>
      </w:pPr>
      <w:r w:rsidRPr="005B6ABA">
        <w:rPr>
          <w:rFonts w:cs="Traditional Arabic" w:hint="cs"/>
          <w:sz w:val="34"/>
          <w:szCs w:val="34"/>
          <w:rtl/>
        </w:rPr>
        <w:t>أولاً: أنه قد يورد الآيات بياناً لنص الآية المفسر، وتوضيحاً لمعناها: تخصيصاً لعامها أو تقييداً لمطلقها أو بياناً لمجملها ونحو ذلك، ومن الأمثلة:</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1- قوله: (... قول الله تعالى </w:t>
      </w:r>
      <w:r w:rsidRPr="005B6ABA">
        <w:rPr>
          <w:rFonts w:ascii="Times New Roman" w:hAnsi="Times New Roman" w:cs="Traditional Arabic" w:hint="cs"/>
          <w:sz w:val="34"/>
          <w:szCs w:val="34"/>
          <w:rtl/>
        </w:rPr>
        <w:t>((وَالْمُطَلَّقَاتُ يَتَرَبَّصْنَ بِأَنفُسِهِنَّ ثَلاثَةَ قُرُوءٍ)) [البقرة:228]</w:t>
      </w:r>
      <w:r w:rsidRPr="005B6ABA">
        <w:rPr>
          <w:rFonts w:cs="Traditional Arabic" w:hint="cs"/>
          <w:sz w:val="34"/>
          <w:szCs w:val="34"/>
          <w:rtl/>
        </w:rPr>
        <w:t xml:space="preserve"> والمراد بالمطلقات هنا: ذوات الحيض، كما دلت عليه آية سورة الطلاق المذكورة قبل)</w:t>
      </w:r>
      <w:r w:rsidRPr="005B6ABA">
        <w:rPr>
          <w:rStyle w:val="a5"/>
          <w:rFonts w:cs="Traditional Arabic" w:hint="cs"/>
          <w:b/>
          <w:bCs/>
          <w:sz w:val="34"/>
          <w:szCs w:val="34"/>
          <w:rtl/>
        </w:rPr>
        <w:t>(</w:t>
      </w:r>
      <w:r w:rsidRPr="005B6ABA">
        <w:rPr>
          <w:rStyle w:val="a5"/>
          <w:rFonts w:cs="Traditional Arabic"/>
          <w:b/>
          <w:bCs/>
          <w:sz w:val="34"/>
          <w:szCs w:val="34"/>
          <w:rtl/>
        </w:rPr>
        <w:footnoteReference w:id="2"/>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2- قوله: (... فمن البقرة قوله: </w:t>
      </w:r>
      <w:r w:rsidRPr="005B6ABA">
        <w:rPr>
          <w:rFonts w:ascii="Times New Roman" w:hAnsi="Times New Roman" w:cs="Traditional Arabic" w:hint="cs"/>
          <w:sz w:val="34"/>
          <w:szCs w:val="34"/>
          <w:rtl/>
        </w:rPr>
        <w:t>((وَالَّذِينَ يُتَوَفَّوْنَ مِنْكُمْ وَيَذَرُونَ أَزْوَاجًا يَتَرَبَّصْنَ بِأَنفُسِهِنَّ أَرْبَعَةَ أَشْهُرٍ وَعَشْرًا)) [البقرة:234]</w:t>
      </w:r>
      <w:r w:rsidRPr="005B6ABA">
        <w:rPr>
          <w:rFonts w:cs="Traditional Arabic" w:hint="cs"/>
          <w:sz w:val="34"/>
          <w:szCs w:val="34"/>
          <w:rtl/>
        </w:rPr>
        <w:t xml:space="preserve"> ومن الطلاق قوله: </w:t>
      </w:r>
      <w:r w:rsidRPr="005B6ABA">
        <w:rPr>
          <w:rFonts w:ascii="Times New Roman" w:hAnsi="Times New Roman" w:cs="Traditional Arabic" w:hint="cs"/>
          <w:sz w:val="34"/>
          <w:szCs w:val="34"/>
          <w:rtl/>
        </w:rPr>
        <w:t xml:space="preserve">((وَأُوْلاتُ الأَحْمَالِ أَجَلُهُنَّ أَنْ يَضَعْنَ حَمْلَهُنَّ)) [الطلاق:4] </w:t>
      </w:r>
      <w:r w:rsidRPr="005B6ABA">
        <w:rPr>
          <w:rFonts w:cs="Traditional Arabic" w:hint="cs"/>
          <w:sz w:val="34"/>
          <w:szCs w:val="34"/>
          <w:rtl/>
        </w:rPr>
        <w:t>ومراد ابن مسعود: إن كان هناك نسخ فالمتأخر هو الناسخ، وإلا فالتحقيق: أن لا نسخ هناك بل عموم آية البقرة مخصوص بآية الطلاق)</w:t>
      </w:r>
      <w:r w:rsidRPr="005B6ABA">
        <w:rPr>
          <w:rStyle w:val="a5"/>
          <w:rFonts w:cs="Traditional Arabic" w:hint="cs"/>
          <w:b/>
          <w:bCs/>
          <w:sz w:val="34"/>
          <w:szCs w:val="34"/>
          <w:rtl/>
        </w:rPr>
        <w:t>(</w:t>
      </w:r>
      <w:r w:rsidRPr="005B6ABA">
        <w:rPr>
          <w:rStyle w:val="a5"/>
          <w:rFonts w:cs="Traditional Arabic"/>
          <w:b/>
          <w:bCs/>
          <w:sz w:val="34"/>
          <w:szCs w:val="34"/>
          <w:rtl/>
        </w:rPr>
        <w:footnoteReference w:id="3"/>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3- قوله: (... والغرض منها قوله: </w:t>
      </w:r>
      <w:r w:rsidRPr="005B6ABA">
        <w:rPr>
          <w:rFonts w:ascii="Times New Roman" w:hAnsi="Times New Roman" w:cs="Traditional Arabic" w:hint="cs"/>
          <w:sz w:val="34"/>
          <w:szCs w:val="34"/>
          <w:rtl/>
        </w:rPr>
        <w:t xml:space="preserve">((إِنِ اسْتَطَاعُوا وَمَنْ يَرْتَدِدْ مِنْكُمْ عَنْ دِينِهِ فَيَمُتْ وَهُوَ كَافِرٌ)) [البقرة:217] </w:t>
      </w:r>
      <w:r w:rsidRPr="005B6ABA">
        <w:rPr>
          <w:rFonts w:cs="Traditional Arabic" w:hint="cs"/>
          <w:sz w:val="34"/>
          <w:szCs w:val="34"/>
          <w:rtl/>
        </w:rPr>
        <w:t xml:space="preserve">إلى آخرها، فإنه يقيد مطلق ما في الآية السابقة: </w:t>
      </w:r>
      <w:r w:rsidRPr="005B6ABA">
        <w:rPr>
          <w:rFonts w:ascii="Times New Roman" w:hAnsi="Times New Roman" w:cs="Traditional Arabic" w:hint="cs"/>
          <w:sz w:val="34"/>
          <w:szCs w:val="34"/>
          <w:rtl/>
        </w:rPr>
        <w:t xml:space="preserve">((يَا أَيُّهَا الَّذِينَ آمَنُوا مَنْ يَرْتَدَّ </w:t>
      </w:r>
      <w:r w:rsidRPr="005B6ABA">
        <w:rPr>
          <w:rFonts w:ascii="Times New Roman" w:hAnsi="Times New Roman" w:cs="Traditional Arabic" w:hint="cs"/>
          <w:sz w:val="34"/>
          <w:szCs w:val="34"/>
          <w:rtl/>
        </w:rPr>
        <w:lastRenderedPageBreak/>
        <w:t>مِنْكُمْ عَنْ دِينِهِ فَسَوْفَ يَأْتِي اللَّهُ بِقَوْمٍ يُحِبُّهُمْ وَيُحِبُّونَهُ أَذِلَّةٍ عَلَى الْمُؤْمِنِينَ أَعِزَّةٍ عَلَى الْكَافِرِينَ يُجَاهِدُونَ فِي سَبِيلِ اللَّهِ وَلا يَخَافُونَ لَوْمَةَ لائِمٍ ذَلِكَ فَضْلُ اللَّهِ يُؤْتِيهِ مَنْ يَشَاءُ وَاللَّهُ وَاسِعٌ عَلِيمٌ)) [المائدة:54]</w:t>
      </w:r>
      <w:r w:rsidRPr="005B6ABA">
        <w:rPr>
          <w:rFonts w:cs="Traditional Arabic" w:hint="cs"/>
          <w:sz w:val="34"/>
          <w:szCs w:val="34"/>
          <w:rtl/>
        </w:rPr>
        <w:t xml:space="preserve"> إلى أخرها)</w:t>
      </w:r>
      <w:r w:rsidRPr="005B6ABA">
        <w:rPr>
          <w:rStyle w:val="a5"/>
          <w:rFonts w:cs="Traditional Arabic" w:hint="cs"/>
          <w:b/>
          <w:bCs/>
          <w:sz w:val="34"/>
          <w:szCs w:val="34"/>
          <w:rtl/>
        </w:rPr>
        <w:t>(</w:t>
      </w:r>
      <w:r w:rsidRPr="005B6ABA">
        <w:rPr>
          <w:rStyle w:val="a5"/>
          <w:rFonts w:cs="Traditional Arabic"/>
          <w:b/>
          <w:bCs/>
          <w:sz w:val="34"/>
          <w:szCs w:val="34"/>
          <w:rtl/>
        </w:rPr>
        <w:footnoteReference w:id="4"/>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4- قوله -عند قوله -عز وجل-: </w:t>
      </w:r>
      <w:r w:rsidRPr="005B6ABA">
        <w:rPr>
          <w:rFonts w:ascii="Times New Roman" w:hAnsi="Times New Roman" w:cs="Traditional Arabic" w:hint="cs"/>
          <w:sz w:val="34"/>
          <w:szCs w:val="34"/>
          <w:rtl/>
        </w:rPr>
        <w:t>((وَشَاوِرْهُمْ فِي الأَمْرِ)) [آل عمران:159]</w:t>
      </w:r>
      <w:r w:rsidRPr="005B6ABA">
        <w:rPr>
          <w:rFonts w:cs="Traditional Arabic" w:hint="cs"/>
          <w:sz w:val="34"/>
          <w:szCs w:val="34"/>
          <w:rtl/>
        </w:rPr>
        <w:t>-: (وظهرمن الجمع بين آية المشورة وبينها</w:t>
      </w:r>
      <w:r w:rsidRPr="005B6ABA">
        <w:rPr>
          <w:rStyle w:val="a5"/>
          <w:rFonts w:cs="Traditional Arabic" w:hint="cs"/>
          <w:b/>
          <w:bCs/>
          <w:sz w:val="34"/>
          <w:szCs w:val="34"/>
          <w:rtl/>
        </w:rPr>
        <w:t>(</w:t>
      </w:r>
      <w:r w:rsidRPr="005B6ABA">
        <w:rPr>
          <w:rStyle w:val="a5"/>
          <w:rFonts w:cs="Traditional Arabic"/>
          <w:b/>
          <w:bCs/>
          <w:sz w:val="34"/>
          <w:szCs w:val="34"/>
          <w:rtl/>
        </w:rPr>
        <w:footnoteReference w:id="5"/>
      </w:r>
      <w:r w:rsidRPr="005B6ABA">
        <w:rPr>
          <w:rStyle w:val="a5"/>
          <w:rFonts w:cs="Traditional Arabic" w:hint="cs"/>
          <w:b/>
          <w:bCs/>
          <w:sz w:val="34"/>
          <w:szCs w:val="34"/>
          <w:rtl/>
        </w:rPr>
        <w:t>)</w:t>
      </w:r>
      <w:r w:rsidRPr="005B6ABA">
        <w:rPr>
          <w:rFonts w:cs="Traditional Arabic" w:hint="cs"/>
          <w:sz w:val="34"/>
          <w:szCs w:val="34"/>
          <w:rtl/>
        </w:rPr>
        <w:t xml:space="preserve"> تخصيص عمومها بالمشورة، فيجوز التقدم لكن بإذن منه حيث يستشير، وفي غير صورة المشورة لا يجوز التقدم، فأباح لهم القول جواب الاستشارة، وزجرهم عن الابتداء بالمشورة وغير ها)</w:t>
      </w:r>
      <w:r w:rsidRPr="005B6ABA">
        <w:rPr>
          <w:rStyle w:val="a5"/>
          <w:rFonts w:cs="Traditional Arabic" w:hint="cs"/>
          <w:b/>
          <w:bCs/>
          <w:sz w:val="34"/>
          <w:szCs w:val="34"/>
          <w:rtl/>
        </w:rPr>
        <w:t>(</w:t>
      </w:r>
      <w:r w:rsidRPr="005B6ABA">
        <w:rPr>
          <w:rStyle w:val="a5"/>
          <w:rFonts w:cs="Traditional Arabic"/>
          <w:b/>
          <w:bCs/>
          <w:sz w:val="34"/>
          <w:szCs w:val="34"/>
          <w:rtl/>
        </w:rPr>
        <w:footnoteReference w:id="6"/>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5- قوله: (... لفظ التي في المائدة: </w:t>
      </w:r>
      <w:r w:rsidRPr="005B6ABA">
        <w:rPr>
          <w:rFonts w:ascii="Times New Roman" w:hAnsi="Times New Roman" w:cs="Traditional Arabic" w:hint="cs"/>
          <w:sz w:val="34"/>
          <w:szCs w:val="34"/>
          <w:rtl/>
        </w:rPr>
        <w:t>((فَاطَّهَّرُوا)) [المائدة:6]</w:t>
      </w:r>
      <w:r w:rsidRPr="005B6ABA">
        <w:rPr>
          <w:rFonts w:cs="Traditional Arabic" w:hint="cs"/>
          <w:sz w:val="34"/>
          <w:szCs w:val="34"/>
          <w:rtl/>
        </w:rPr>
        <w:t xml:space="preserve"> ففيها إجمال، ولفظ التي في النساء: </w:t>
      </w:r>
      <w:r w:rsidRPr="005B6ABA">
        <w:rPr>
          <w:rFonts w:ascii="Times New Roman" w:hAnsi="Times New Roman" w:cs="Traditional Arabic" w:hint="cs"/>
          <w:sz w:val="34"/>
          <w:szCs w:val="34"/>
          <w:rtl/>
        </w:rPr>
        <w:t>((حَتَّى تَغْتَسِلُوا)) [النساء:43]</w:t>
      </w:r>
      <w:r w:rsidRPr="005B6ABA">
        <w:rPr>
          <w:rFonts w:cs="Traditional Arabic" w:hint="cs"/>
          <w:sz w:val="34"/>
          <w:szCs w:val="34"/>
          <w:rtl/>
        </w:rPr>
        <w:t xml:space="preserve"> ففيها تصريح بالاغتسال، وبيان للتطهير المذكور، ودل على أن المراد بقوله تعالى: (</w:t>
      </w:r>
      <w:r w:rsidRPr="005B6ABA">
        <w:rPr>
          <w:rFonts w:ascii="Times New Roman" w:hAnsi="Times New Roman" w:cs="Traditional Arabic" w:hint="cs"/>
          <w:sz w:val="34"/>
          <w:szCs w:val="34"/>
          <w:rtl/>
        </w:rPr>
        <w:t xml:space="preserve">فَاطَّهَّرُوا) </w:t>
      </w:r>
      <w:r w:rsidRPr="005B6ABA">
        <w:rPr>
          <w:rFonts w:cs="Traditional Arabic" w:hint="cs"/>
          <w:sz w:val="34"/>
          <w:szCs w:val="34"/>
          <w:rtl/>
        </w:rPr>
        <w:t xml:space="preserve">فاغتسلوا: قوله تعالى في الحائض: </w:t>
      </w:r>
      <w:r w:rsidRPr="005B6ABA">
        <w:rPr>
          <w:rFonts w:ascii="Times New Roman" w:hAnsi="Times New Roman" w:cs="Traditional Arabic" w:hint="cs"/>
          <w:sz w:val="34"/>
          <w:szCs w:val="34"/>
          <w:rtl/>
        </w:rPr>
        <w:t>((وَلا تَقْرَبُوهُنَّ حَتَّى يَطْهُرْنَ فَإِذَا تَطَهَّرْنَ)) [البقرة:222]</w:t>
      </w:r>
      <w:r w:rsidRPr="005B6ABA">
        <w:rPr>
          <w:rFonts w:cs="Traditional Arabic" w:hint="cs"/>
          <w:sz w:val="34"/>
          <w:szCs w:val="34"/>
          <w:rtl/>
        </w:rPr>
        <w:t xml:space="preserve"> أي: اغتسلن اتفاقاً)</w:t>
      </w:r>
      <w:r w:rsidRPr="005B6ABA">
        <w:rPr>
          <w:rStyle w:val="a5"/>
          <w:rFonts w:cs="Traditional Arabic" w:hint="cs"/>
          <w:b/>
          <w:bCs/>
          <w:sz w:val="34"/>
          <w:szCs w:val="34"/>
          <w:rtl/>
        </w:rPr>
        <w:t>(</w:t>
      </w:r>
      <w:r w:rsidRPr="005B6ABA">
        <w:rPr>
          <w:rStyle w:val="a5"/>
          <w:rFonts w:cs="Traditional Arabic"/>
          <w:b/>
          <w:bCs/>
          <w:sz w:val="34"/>
          <w:szCs w:val="34"/>
          <w:rtl/>
        </w:rPr>
        <w:footnoteReference w:id="7"/>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ثانياً: أنه قد يذكر الآيات المتناظرة، ومن الأمثلة:</w:t>
      </w:r>
    </w:p>
    <w:p w:rsidR="001F02B3" w:rsidRPr="005B6ABA" w:rsidRDefault="001F02B3" w:rsidP="005B6ABA">
      <w:pPr>
        <w:bidi/>
        <w:jc w:val="both"/>
        <w:rPr>
          <w:rFonts w:ascii="Times New Roman" w:hAnsi="Times New Roman" w:cs="Traditional Arabic"/>
          <w:sz w:val="34"/>
          <w:szCs w:val="34"/>
        </w:rPr>
      </w:pPr>
      <w:r w:rsidRPr="005B6ABA">
        <w:rPr>
          <w:rFonts w:cs="Traditional Arabic" w:hint="cs"/>
          <w:sz w:val="34"/>
          <w:szCs w:val="34"/>
          <w:rtl/>
        </w:rPr>
        <w:t xml:space="preserve">أ- قوله: (وقوله: </w:t>
      </w:r>
      <w:r w:rsidRPr="005B6ABA">
        <w:rPr>
          <w:rFonts w:ascii="Times New Roman" w:hAnsi="Times New Roman" w:cs="Traditional Arabic" w:hint="cs"/>
          <w:sz w:val="34"/>
          <w:szCs w:val="34"/>
          <w:rtl/>
        </w:rPr>
        <w:t xml:space="preserve">((وَأَمْنًا)) [البقرة:125] </w:t>
      </w:r>
      <w:r w:rsidRPr="005B6ABA">
        <w:rPr>
          <w:rFonts w:cs="Traditional Arabic" w:hint="cs"/>
          <w:sz w:val="34"/>
          <w:szCs w:val="34"/>
          <w:rtl/>
        </w:rPr>
        <w:t xml:space="preserve">أي: موضع أمن، وهو كقوله: </w:t>
      </w:r>
      <w:r w:rsidRPr="005B6ABA">
        <w:rPr>
          <w:rFonts w:ascii="Times New Roman" w:hAnsi="Times New Roman" w:cs="Traditional Arabic" w:hint="cs"/>
          <w:sz w:val="34"/>
          <w:szCs w:val="34"/>
          <w:rtl/>
        </w:rPr>
        <w:t>((أَوَلَمْ يَرَوْا أَنَّا جَعَلْنَا حَرَمًا آمِنًا)) [العنكبوت:67].</w:t>
      </w:r>
    </w:p>
    <w:p w:rsidR="001F02B3" w:rsidRPr="005B6ABA" w:rsidRDefault="001F02B3" w:rsidP="005B6ABA">
      <w:pPr>
        <w:bidi/>
        <w:jc w:val="both"/>
        <w:rPr>
          <w:rFonts w:cs="Traditional Arabic"/>
          <w:sz w:val="34"/>
          <w:szCs w:val="34"/>
          <w:rtl/>
        </w:rPr>
      </w:pPr>
      <w:r w:rsidRPr="005B6ABA">
        <w:rPr>
          <w:rFonts w:cs="Traditional Arabic" w:hint="cs"/>
          <w:sz w:val="34"/>
          <w:szCs w:val="34"/>
          <w:rtl/>
        </w:rPr>
        <w:t>والمراد: ترك القتال فيه)</w:t>
      </w:r>
      <w:r w:rsidRPr="005B6ABA">
        <w:rPr>
          <w:rStyle w:val="a5"/>
          <w:rFonts w:cs="Traditional Arabic" w:hint="cs"/>
          <w:b/>
          <w:bCs/>
          <w:sz w:val="34"/>
          <w:szCs w:val="34"/>
          <w:rtl/>
        </w:rPr>
        <w:t>(</w:t>
      </w:r>
      <w:r w:rsidRPr="005B6ABA">
        <w:rPr>
          <w:rStyle w:val="a5"/>
          <w:rFonts w:cs="Traditional Arabic"/>
          <w:b/>
          <w:bCs/>
          <w:sz w:val="34"/>
          <w:szCs w:val="34"/>
          <w:rtl/>
        </w:rPr>
        <w:footnoteReference w:id="8"/>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2- قوله: (وأما قوله تعالى: </w:t>
      </w:r>
      <w:r w:rsidRPr="005B6ABA">
        <w:rPr>
          <w:rFonts w:ascii="Times New Roman" w:hAnsi="Times New Roman" w:cs="Traditional Arabic" w:hint="cs"/>
          <w:sz w:val="34"/>
          <w:szCs w:val="34"/>
          <w:rtl/>
        </w:rPr>
        <w:t>((مَا كَانَ لِبَشَرٍ)) [آل عمران:79]</w:t>
      </w:r>
      <w:r w:rsidRPr="005B6ABA">
        <w:rPr>
          <w:rFonts w:cs="Traditional Arabic" w:hint="cs"/>
          <w:sz w:val="34"/>
          <w:szCs w:val="34"/>
          <w:rtl/>
        </w:rPr>
        <w:t xml:space="preserve"> فالمراد من الآية الإِنكار على من قال: </w:t>
      </w:r>
      <w:r w:rsidRPr="005B6ABA">
        <w:rPr>
          <w:rFonts w:ascii="Times New Roman" w:hAnsi="Times New Roman" w:cs="Traditional Arabic" w:hint="cs"/>
          <w:sz w:val="34"/>
          <w:szCs w:val="34"/>
          <w:rtl/>
        </w:rPr>
        <w:t xml:space="preserve">((كُونُوا عِبَادًا لِي مِنْ دُونِ اللَّهِ)) [آل عمران:79] </w:t>
      </w:r>
      <w:r w:rsidRPr="005B6ABA">
        <w:rPr>
          <w:rFonts w:cs="Traditional Arabic" w:hint="cs"/>
          <w:sz w:val="34"/>
          <w:szCs w:val="34"/>
          <w:rtl/>
        </w:rPr>
        <w:t xml:space="preserve">ومثلها قوله تعالى: </w:t>
      </w:r>
      <w:r w:rsidRPr="005B6ABA">
        <w:rPr>
          <w:rFonts w:ascii="Times New Roman" w:hAnsi="Times New Roman" w:cs="Traditional Arabic" w:hint="cs"/>
          <w:sz w:val="34"/>
          <w:szCs w:val="34"/>
          <w:rtl/>
        </w:rPr>
        <w:t xml:space="preserve">((يَا عِيسَى ابْنَ مَرْيَمَ أَأَنتَ قُلْتَ لِلنَّاسِ)) [المائدة:116] </w:t>
      </w:r>
      <w:r w:rsidRPr="005B6ABA">
        <w:rPr>
          <w:rFonts w:cs="Traditional Arabic" w:hint="cs"/>
          <w:sz w:val="34"/>
          <w:szCs w:val="34"/>
          <w:rtl/>
        </w:rPr>
        <w:t xml:space="preserve">الآية، وقوله تعالى: </w:t>
      </w:r>
      <w:r w:rsidRPr="005B6ABA">
        <w:rPr>
          <w:rFonts w:ascii="Times New Roman" w:hAnsi="Times New Roman" w:cs="Traditional Arabic" w:hint="cs"/>
          <w:sz w:val="34"/>
          <w:szCs w:val="34"/>
          <w:rtl/>
        </w:rPr>
        <w:t>((اتَّخَذُوا أَحْبَارَهُمْ وَرُهْبَانَهُمْ أَرْبَابًا مِنْ دُونِ اللَّهِ)) [التوبة:31]</w:t>
      </w:r>
      <w:r w:rsidRPr="005B6ABA">
        <w:rPr>
          <w:rFonts w:cs="Traditional Arabic" w:hint="cs"/>
          <w:sz w:val="34"/>
          <w:szCs w:val="34"/>
          <w:rtl/>
        </w:rPr>
        <w:t xml:space="preserve"> الآية)</w:t>
      </w:r>
      <w:r w:rsidRPr="005B6ABA">
        <w:rPr>
          <w:rStyle w:val="a5"/>
          <w:rFonts w:cs="Traditional Arabic" w:hint="cs"/>
          <w:b/>
          <w:bCs/>
          <w:sz w:val="34"/>
          <w:szCs w:val="34"/>
          <w:rtl/>
        </w:rPr>
        <w:t>(</w:t>
      </w:r>
      <w:r w:rsidRPr="005B6ABA">
        <w:rPr>
          <w:rStyle w:val="a5"/>
          <w:rFonts w:cs="Traditional Arabic"/>
          <w:b/>
          <w:bCs/>
          <w:sz w:val="34"/>
          <w:szCs w:val="34"/>
          <w:rtl/>
        </w:rPr>
        <w:footnoteReference w:id="9"/>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ثالثاً: أنه فد يذهب إلى معنى في آية أخذاً من آية أخرى، ومن الأمثلة:</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1- قوله: (قوله: (طَائِفَة) يقال للواحد فما فوقه، أخذاً من قوله: </w:t>
      </w:r>
      <w:r w:rsidRPr="005B6ABA">
        <w:rPr>
          <w:rFonts w:ascii="Times New Roman" w:hAnsi="Times New Roman" w:cs="Traditional Arabic" w:hint="cs"/>
          <w:sz w:val="34"/>
          <w:szCs w:val="34"/>
          <w:rtl/>
        </w:rPr>
        <w:t xml:space="preserve">((فَلَوْلا نَفَرَ مِنْ كُلِّ فِرْقَةٍ مِنْهُمْ </w:t>
      </w:r>
      <w:r w:rsidRPr="005B6ABA">
        <w:rPr>
          <w:rFonts w:ascii="Times New Roman" w:hAnsi="Times New Roman" w:cs="Traditional Arabic" w:hint="cs"/>
          <w:sz w:val="34"/>
          <w:szCs w:val="34"/>
          <w:rtl/>
        </w:rPr>
        <w:lastRenderedPageBreak/>
        <w:t>طَائِفَةٌ)) [التوبة:122]</w:t>
      </w:r>
      <w:r w:rsidRPr="005B6ABA">
        <w:rPr>
          <w:rStyle w:val="a5"/>
          <w:rFonts w:cs="Traditional Arabic" w:hint="cs"/>
          <w:b/>
          <w:bCs/>
          <w:sz w:val="34"/>
          <w:szCs w:val="34"/>
          <w:rtl/>
        </w:rPr>
        <w:t>(</w:t>
      </w:r>
      <w:r w:rsidRPr="005B6ABA">
        <w:rPr>
          <w:rStyle w:val="a5"/>
          <w:rFonts w:cs="Traditional Arabic"/>
          <w:b/>
          <w:bCs/>
          <w:sz w:val="34"/>
          <w:szCs w:val="34"/>
          <w:rtl/>
        </w:rPr>
        <w:footnoteReference w:id="10"/>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2- قوله: (...وأما الطيب فهو الذي تمسك به من اشترط في التيمم التراب؛ لأن الطيب هو التراب المنْبِت، قال الله تعالى: </w:t>
      </w:r>
      <w:r w:rsidRPr="005B6ABA">
        <w:rPr>
          <w:rFonts w:ascii="Times New Roman" w:hAnsi="Times New Roman" w:cs="Traditional Arabic" w:hint="cs"/>
          <w:sz w:val="34"/>
          <w:szCs w:val="34"/>
          <w:rtl/>
        </w:rPr>
        <w:t>((وَالْبَلَدُ الطَّيِّبُ يَخْرُجُ نَبَاتُهُ بِإِذْنِ رَبِّهِ)) [الأعراف:58]</w:t>
      </w:r>
      <w:r w:rsidRPr="005B6ABA">
        <w:rPr>
          <w:rStyle w:val="a5"/>
          <w:rFonts w:cs="Traditional Arabic" w:hint="cs"/>
          <w:b/>
          <w:bCs/>
          <w:sz w:val="34"/>
          <w:szCs w:val="34"/>
          <w:rtl/>
        </w:rPr>
        <w:t>(</w:t>
      </w:r>
      <w:r w:rsidRPr="005B6ABA">
        <w:rPr>
          <w:rStyle w:val="a5"/>
          <w:rFonts w:cs="Traditional Arabic"/>
          <w:b/>
          <w:bCs/>
          <w:sz w:val="34"/>
          <w:szCs w:val="34"/>
          <w:rtl/>
        </w:rPr>
        <w:footnoteReference w:id="11"/>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tl/>
        </w:rPr>
      </w:pPr>
      <w:r w:rsidRPr="005B6ABA">
        <w:rPr>
          <w:rFonts w:cs="Traditional Arabic" w:hint="cs"/>
          <w:sz w:val="34"/>
          <w:szCs w:val="34"/>
          <w:rtl/>
        </w:rPr>
        <w:t>رابعاً: أنه قد يفسر الآية من خلال نظمها وما يكتنفها من آيات، وهو ما يعرف بالسباق واللحاق والسياق، ومن الأمثلة:</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1- قوله: (مَا) في قوله: </w:t>
      </w:r>
      <w:r w:rsidRPr="005B6ABA">
        <w:rPr>
          <w:rFonts w:ascii="Times New Roman" w:hAnsi="Times New Roman" w:cs="Traditional Arabic" w:hint="cs"/>
          <w:sz w:val="34"/>
          <w:szCs w:val="34"/>
          <w:rtl/>
        </w:rPr>
        <w:t xml:space="preserve">((مَا تَتْلُوا الشَّيَاطِينُ)) [البقرة:102] </w:t>
      </w:r>
      <w:r w:rsidRPr="005B6ABA">
        <w:rPr>
          <w:rFonts w:cs="Traditional Arabic" w:hint="cs"/>
          <w:sz w:val="34"/>
          <w:szCs w:val="34"/>
          <w:rtl/>
        </w:rPr>
        <w:t>موصولة -على الصواب-، وغلط من قال إنها نافية؛ لأن نظم الكلام يأباه)</w:t>
      </w:r>
      <w:r w:rsidRPr="005B6ABA">
        <w:rPr>
          <w:rStyle w:val="a5"/>
          <w:rFonts w:cs="Traditional Arabic" w:hint="cs"/>
          <w:b/>
          <w:bCs/>
          <w:sz w:val="34"/>
          <w:szCs w:val="34"/>
          <w:rtl/>
        </w:rPr>
        <w:t>(</w:t>
      </w:r>
      <w:r w:rsidRPr="005B6ABA">
        <w:rPr>
          <w:rStyle w:val="a5"/>
          <w:rFonts w:cs="Traditional Arabic"/>
          <w:b/>
          <w:bCs/>
          <w:sz w:val="34"/>
          <w:szCs w:val="34"/>
          <w:rtl/>
        </w:rPr>
        <w:footnoteReference w:id="12"/>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2- قوله: (ويؤيد التفضيل قوله تعالى: </w:t>
      </w:r>
      <w:r w:rsidRPr="005B6ABA">
        <w:rPr>
          <w:rFonts w:ascii="Times New Roman" w:hAnsi="Times New Roman" w:cs="Traditional Arabic" w:hint="cs"/>
          <w:sz w:val="34"/>
          <w:szCs w:val="34"/>
          <w:rtl/>
        </w:rPr>
        <w:t xml:space="preserve">((نَأْتِ بِخَيْرٍ مِنْهَا أَوْ مِثْلِهَا)) [البقرة:106] </w:t>
      </w:r>
      <w:r w:rsidRPr="005B6ABA">
        <w:rPr>
          <w:rFonts w:cs="Traditional Arabic" w:hint="cs"/>
          <w:sz w:val="34"/>
          <w:szCs w:val="34"/>
          <w:rtl/>
        </w:rPr>
        <w:t xml:space="preserve">وقد روى ابن أبي حاتم من طريق علي بن أبي طلحة عن ابن عباس في قوله: </w:t>
      </w:r>
      <w:r w:rsidRPr="005B6ABA">
        <w:rPr>
          <w:rFonts w:ascii="Times New Roman" w:hAnsi="Times New Roman" w:cs="Traditional Arabic" w:hint="cs"/>
          <w:sz w:val="34"/>
          <w:szCs w:val="34"/>
          <w:rtl/>
        </w:rPr>
        <w:t xml:space="preserve">((نَأْتِ بِخَيْرٍ مِنْهَا)) [البقرة:106] </w:t>
      </w:r>
      <w:r w:rsidRPr="005B6ABA">
        <w:rPr>
          <w:rFonts w:cs="Traditional Arabic" w:hint="cs"/>
          <w:sz w:val="34"/>
          <w:szCs w:val="34"/>
          <w:rtl/>
        </w:rPr>
        <w:t xml:space="preserve">أي: في المنفعة والرفق والرفعة، وفي هذا تعقب على من قال: فيه تقديم وتأخير، والتقدير: نأت منها </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بخير، وهو كما قيل في قوله تعالى: </w:t>
      </w:r>
      <w:r w:rsidRPr="005B6ABA">
        <w:rPr>
          <w:rFonts w:ascii="Times New Roman" w:hAnsi="Times New Roman" w:cs="Traditional Arabic" w:hint="cs"/>
          <w:sz w:val="34"/>
          <w:szCs w:val="34"/>
          <w:rtl/>
        </w:rPr>
        <w:t>((مَنْ جَاءَ بِالْحَسَنَةِ فَلَهُ خَيْرٌ مِنْهَا)) [النمل:89]</w:t>
      </w:r>
      <w:r w:rsidRPr="005B6ABA">
        <w:rPr>
          <w:rFonts w:cs="Traditional Arabic" w:hint="cs"/>
          <w:sz w:val="34"/>
          <w:szCs w:val="34"/>
          <w:rtl/>
        </w:rPr>
        <w:t>، لكن قوله في آية الباب: (أو مِثلِهَا) يرجح الاحتمال الأول، فهو المعتمد، والله أعلم)</w:t>
      </w:r>
      <w:r w:rsidRPr="005B6ABA">
        <w:rPr>
          <w:rStyle w:val="a5"/>
          <w:rFonts w:cs="Traditional Arabic" w:hint="cs"/>
          <w:b/>
          <w:bCs/>
          <w:sz w:val="34"/>
          <w:szCs w:val="34"/>
          <w:rtl/>
        </w:rPr>
        <w:t>(</w:t>
      </w:r>
      <w:r w:rsidRPr="005B6ABA">
        <w:rPr>
          <w:rStyle w:val="a5"/>
          <w:rFonts w:cs="Traditional Arabic"/>
          <w:b/>
          <w:bCs/>
          <w:sz w:val="34"/>
          <w:szCs w:val="34"/>
          <w:rtl/>
        </w:rPr>
        <w:footnoteReference w:id="13"/>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3- قوله: (وأخرج عن أبي العالية أن المراد بالكلمة: لا إله إلا الله، وعلى ذلك يدل سياق الآية الذي تضمنه قوله: </w:t>
      </w:r>
      <w:r w:rsidRPr="005B6ABA">
        <w:rPr>
          <w:rFonts w:ascii="Times New Roman" w:hAnsi="Times New Roman" w:cs="Traditional Arabic" w:hint="cs"/>
          <w:sz w:val="34"/>
          <w:szCs w:val="34"/>
          <w:rtl/>
        </w:rPr>
        <w:t>((أَلَّا نَعْبُدَ إِلَّا اللَّهَ وَلا نُشْرِكَ بِهِ شَيْئًا وَلا يَتَّخِذَ بَعْضُنَا بَعْضًا أَرْبَابًا مِنْ دُونِ اللَّهِ)) [آل عمران:64]</w:t>
      </w:r>
      <w:r w:rsidRPr="005B6ABA">
        <w:rPr>
          <w:rFonts w:cs="Traditional Arabic" w:hint="cs"/>
          <w:sz w:val="34"/>
          <w:szCs w:val="34"/>
          <w:rtl/>
        </w:rPr>
        <w:t>، فإن جميع دلك داخل تحت كلمة الحق، وهي دلا إله إلا الله)</w:t>
      </w:r>
      <w:r w:rsidRPr="005B6ABA">
        <w:rPr>
          <w:rStyle w:val="a5"/>
          <w:rFonts w:cs="Traditional Arabic" w:hint="cs"/>
          <w:b/>
          <w:bCs/>
          <w:sz w:val="34"/>
          <w:szCs w:val="34"/>
          <w:rtl/>
        </w:rPr>
        <w:t>(</w:t>
      </w:r>
      <w:r w:rsidRPr="005B6ABA">
        <w:rPr>
          <w:rStyle w:val="a5"/>
          <w:rFonts w:cs="Traditional Arabic"/>
          <w:b/>
          <w:bCs/>
          <w:sz w:val="34"/>
          <w:szCs w:val="34"/>
          <w:rtl/>
        </w:rPr>
        <w:footnoteReference w:id="14"/>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خامساً: أنه قد يورد الآية شاهداً لوجه إعرابي أو استعمال لغوي، ومن الأمثلة:</w:t>
      </w:r>
    </w:p>
    <w:p w:rsidR="001F02B3" w:rsidRPr="005B6ABA" w:rsidRDefault="001F02B3" w:rsidP="005B6ABA">
      <w:pPr>
        <w:bidi/>
        <w:jc w:val="both"/>
        <w:rPr>
          <w:rFonts w:cs="Traditional Arabic"/>
          <w:sz w:val="34"/>
          <w:szCs w:val="34"/>
        </w:rPr>
      </w:pPr>
      <w:r w:rsidRPr="005B6ABA">
        <w:rPr>
          <w:rFonts w:cs="Traditional Arabic" w:hint="cs"/>
          <w:sz w:val="34"/>
          <w:szCs w:val="34"/>
          <w:rtl/>
        </w:rPr>
        <w:t>أ- قوله: (وأما تعقب ابن التين قول الفراء جعل (مَا) لمن يعقل، وهو بعيد، فالجواب: أنه ليس ببعيد فيمن أبهم أمره، ومنه ((إِنِّي نَذَرتُ لَكَ مَا فِي بَطنِي مُحَرَّرًا))</w:t>
      </w:r>
      <w:r w:rsidRPr="005B6ABA">
        <w:rPr>
          <w:rStyle w:val="a5"/>
          <w:rFonts w:cs="Traditional Arabic" w:hint="cs"/>
          <w:b/>
          <w:bCs/>
          <w:sz w:val="34"/>
          <w:szCs w:val="34"/>
          <w:rtl/>
        </w:rPr>
        <w:t>(</w:t>
      </w:r>
      <w:r w:rsidRPr="005B6ABA">
        <w:rPr>
          <w:rStyle w:val="a5"/>
          <w:rFonts w:cs="Traditional Arabic"/>
          <w:b/>
          <w:bCs/>
          <w:sz w:val="34"/>
          <w:szCs w:val="34"/>
          <w:rtl/>
        </w:rPr>
        <w:footnoteReference w:id="15"/>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2- قوله: (وقيل: معطوف على محل (بِرُءُوسكُم) كقوله: (يَا جِبَالُ أوِّبِي مَعَهُ وَالطَّيرَ) </w:t>
      </w:r>
      <w:r w:rsidRPr="005B6ABA">
        <w:rPr>
          <w:rFonts w:cs="Traditional Arabic" w:hint="cs"/>
          <w:sz w:val="34"/>
          <w:szCs w:val="34"/>
          <w:rtl/>
        </w:rPr>
        <w:lastRenderedPageBreak/>
        <w:t>بالنصب)</w:t>
      </w:r>
      <w:r w:rsidRPr="005B6ABA">
        <w:rPr>
          <w:rStyle w:val="a5"/>
          <w:rFonts w:cs="Traditional Arabic" w:hint="cs"/>
          <w:b/>
          <w:bCs/>
          <w:sz w:val="34"/>
          <w:szCs w:val="34"/>
          <w:rtl/>
        </w:rPr>
        <w:t>(</w:t>
      </w:r>
      <w:r w:rsidRPr="005B6ABA">
        <w:rPr>
          <w:rStyle w:val="a5"/>
          <w:rFonts w:cs="Traditional Arabic"/>
          <w:b/>
          <w:bCs/>
          <w:sz w:val="34"/>
          <w:szCs w:val="34"/>
          <w:rtl/>
        </w:rPr>
        <w:footnoteReference w:id="16"/>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3- قوله: (... ويلزم عليه الفصل بين الموصوف وصفته، وقد سمع كثيراً، وفي القرآن: </w:t>
      </w:r>
      <w:r w:rsidRPr="005B6ABA">
        <w:rPr>
          <w:rFonts w:ascii="Times New Roman" w:hAnsi="Times New Roman" w:cs="Traditional Arabic" w:hint="cs"/>
          <w:sz w:val="34"/>
          <w:szCs w:val="34"/>
          <w:rtl/>
        </w:rPr>
        <w:t xml:space="preserve">((قُلْ أَغَيْرَ اللَّهِ أَتَّخِذُ وَلِيًّا فَاطِرِ السَّمَوَاتِ)) [الأنعام:14] </w:t>
      </w:r>
      <w:r w:rsidRPr="005B6ABA">
        <w:rPr>
          <w:rFonts w:cs="Traditional Arabic" w:hint="cs"/>
          <w:sz w:val="34"/>
          <w:szCs w:val="34"/>
          <w:rtl/>
        </w:rPr>
        <w:t>فإن فاطر صفة الله اتفاقاً)</w:t>
      </w:r>
      <w:r w:rsidRPr="005B6ABA">
        <w:rPr>
          <w:rStyle w:val="a5"/>
          <w:rFonts w:cs="Traditional Arabic" w:hint="cs"/>
          <w:b/>
          <w:bCs/>
          <w:sz w:val="34"/>
          <w:szCs w:val="34"/>
          <w:rtl/>
        </w:rPr>
        <w:t>(</w:t>
      </w:r>
      <w:r w:rsidRPr="005B6ABA">
        <w:rPr>
          <w:rStyle w:val="a5"/>
          <w:rFonts w:cs="Traditional Arabic"/>
          <w:b/>
          <w:bCs/>
          <w:sz w:val="34"/>
          <w:szCs w:val="34"/>
          <w:rtl/>
        </w:rPr>
        <w:footnoteReference w:id="17"/>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سادساً: أنه قد يورد الآية دليلاً لأحد الأقوال في آية أخرى، ومن الأمثلة:</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قوله: (وقد أخرج بعضهم منها الطير؛ لقوله تعالى: </w:t>
      </w:r>
      <w:r w:rsidRPr="005B6ABA">
        <w:rPr>
          <w:rFonts w:ascii="Times New Roman" w:hAnsi="Times New Roman" w:cs="Traditional Arabic" w:hint="cs"/>
          <w:sz w:val="34"/>
          <w:szCs w:val="34"/>
          <w:rtl/>
        </w:rPr>
        <w:t>((وَمَا مِنْ دَابَّةٍ فِي الأَرْضِ وَلا طَائِرٍ يَطِيرُ بِجَنَاحَيْهِ...)) [الأنعام:38]</w:t>
      </w:r>
      <w:r w:rsidRPr="005B6ABA">
        <w:rPr>
          <w:rFonts w:cs="Traditional Arabic" w:hint="cs"/>
          <w:sz w:val="34"/>
          <w:szCs w:val="34"/>
          <w:rtl/>
        </w:rPr>
        <w:t xml:space="preserve"> الآية، وهذا الحديث يرد عليه؛ فإنه ذكر في الدواب الخمس الغراب والحدأة، ويدل على دخول الطير أيضاً قوله تعالى: </w:t>
      </w:r>
      <w:r w:rsidRPr="005B6ABA">
        <w:rPr>
          <w:rFonts w:ascii="Times New Roman" w:hAnsi="Times New Roman" w:cs="Traditional Arabic" w:hint="cs"/>
          <w:sz w:val="34"/>
          <w:szCs w:val="34"/>
          <w:rtl/>
        </w:rPr>
        <w:t xml:space="preserve">((وَمَا مِنْ دَابَّةٍ فِي الأَرْضِ إِلَّا عَلَى اللَّهِ رِزْقُهَا)) [هود:6]، </w:t>
      </w:r>
      <w:r w:rsidRPr="005B6ABA">
        <w:rPr>
          <w:rFonts w:cs="Traditional Arabic" w:hint="cs"/>
          <w:sz w:val="34"/>
          <w:szCs w:val="34"/>
          <w:rtl/>
        </w:rPr>
        <w:t xml:space="preserve">وقوله تعالى: </w:t>
      </w:r>
      <w:r w:rsidRPr="005B6ABA">
        <w:rPr>
          <w:rFonts w:ascii="Times New Roman" w:hAnsi="Times New Roman" w:cs="Traditional Arabic" w:hint="cs"/>
          <w:sz w:val="34"/>
          <w:szCs w:val="34"/>
          <w:rtl/>
        </w:rPr>
        <w:t>((وَكَأَيِّن مِنْ دَابَّةٍ لا تَحْمِلُ رِزْقَهَا اللَّهُ يَرْزُقُهَا)) [العنكبوت:60]</w:t>
      </w:r>
      <w:r w:rsidRPr="005B6ABA">
        <w:rPr>
          <w:rFonts w:cs="Traditional Arabic" w:hint="cs"/>
          <w:sz w:val="34"/>
          <w:szCs w:val="34"/>
          <w:rtl/>
        </w:rPr>
        <w:t xml:space="preserve"> الآية)</w:t>
      </w:r>
      <w:r w:rsidRPr="005B6ABA">
        <w:rPr>
          <w:rStyle w:val="a5"/>
          <w:rFonts w:cs="Traditional Arabic" w:hint="cs"/>
          <w:b/>
          <w:bCs/>
          <w:sz w:val="34"/>
          <w:szCs w:val="34"/>
          <w:rtl/>
        </w:rPr>
        <w:t>(</w:t>
      </w:r>
      <w:r w:rsidRPr="005B6ABA">
        <w:rPr>
          <w:rStyle w:val="a5"/>
          <w:rFonts w:cs="Traditional Arabic"/>
          <w:b/>
          <w:bCs/>
          <w:sz w:val="34"/>
          <w:szCs w:val="34"/>
          <w:rtl/>
        </w:rPr>
        <w:footnoteReference w:id="18"/>
      </w:r>
      <w:r w:rsidRPr="005B6ABA">
        <w:rPr>
          <w:rStyle w:val="a5"/>
          <w:rFonts w:cs="Traditional Arabic" w:hint="cs"/>
          <w:b/>
          <w:bCs/>
          <w:sz w:val="34"/>
          <w:szCs w:val="34"/>
          <w:rtl/>
        </w:rPr>
        <w:t>)</w:t>
      </w:r>
      <w:r w:rsidRPr="005B6ABA">
        <w:rPr>
          <w:rFonts w:cs="Traditional Arabic" w:hint="cs"/>
          <w:sz w:val="34"/>
          <w:szCs w:val="34"/>
          <w:rtl/>
        </w:rPr>
        <w:t>.</w:t>
      </w:r>
    </w:p>
    <w:p w:rsidR="005B6ABA" w:rsidRDefault="001F02B3" w:rsidP="005B6ABA">
      <w:pPr>
        <w:pStyle w:val="20"/>
        <w:spacing w:before="0"/>
        <w:rPr>
          <w:sz w:val="34"/>
          <w:szCs w:val="34"/>
          <w:rtl/>
        </w:rPr>
      </w:pPr>
      <w:r w:rsidRPr="005B6ABA">
        <w:rPr>
          <w:rFonts w:hint="cs"/>
          <w:b w:val="0"/>
          <w:bCs w:val="0"/>
          <w:sz w:val="34"/>
          <w:szCs w:val="34"/>
          <w:rtl/>
        </w:rPr>
        <w:br w:type="page"/>
      </w:r>
      <w:r w:rsidRPr="005B6ABA">
        <w:rPr>
          <w:rFonts w:hint="cs"/>
          <w:sz w:val="34"/>
          <w:szCs w:val="34"/>
          <w:rtl/>
        </w:rPr>
        <w:lastRenderedPageBreak/>
        <w:t>المبحث الثاني</w:t>
      </w:r>
    </w:p>
    <w:p w:rsidR="001F02B3" w:rsidRPr="005B6ABA" w:rsidRDefault="001F02B3" w:rsidP="005B6ABA">
      <w:pPr>
        <w:pStyle w:val="2"/>
      </w:pPr>
      <w:bookmarkStart w:id="3" w:name="_Toc518909260"/>
      <w:r w:rsidRPr="005B6ABA">
        <w:rPr>
          <w:rFonts w:hint="cs"/>
          <w:rtl/>
        </w:rPr>
        <w:t>تفسير القرآن بالسنة</w:t>
      </w:r>
      <w:bookmarkEnd w:id="3"/>
    </w:p>
    <w:p w:rsidR="001F02B3" w:rsidRPr="005B6ABA" w:rsidRDefault="001F02B3" w:rsidP="005B6ABA">
      <w:pPr>
        <w:bidi/>
        <w:jc w:val="both"/>
        <w:rPr>
          <w:rFonts w:cs="Traditional Arabic"/>
          <w:sz w:val="34"/>
          <w:szCs w:val="34"/>
          <w:rtl/>
        </w:rPr>
      </w:pPr>
      <w:r w:rsidRPr="005B6ABA">
        <w:rPr>
          <w:rFonts w:cs="Traditional Arabic" w:hint="cs"/>
          <w:sz w:val="34"/>
          <w:szCs w:val="34"/>
          <w:rtl/>
        </w:rPr>
        <w:t xml:space="preserve">السنة النبوية هي المصدر الثاني لتفسير القرآن وبيان معناه، وقد أخبر -عز وجل- بأن من أعظم مهام الرسول صلى الله عليه وسلم بيان القرآن وتوضيحه، وذلك في قوله تعالى: </w:t>
      </w:r>
      <w:r w:rsidRPr="005B6ABA">
        <w:rPr>
          <w:rFonts w:ascii="Times New Roman" w:hAnsi="Times New Roman" w:cs="Traditional Arabic" w:hint="cs"/>
          <w:sz w:val="34"/>
          <w:szCs w:val="34"/>
          <w:rtl/>
        </w:rPr>
        <w:t>((وَأَنزَلْنَا إِلَيْكَ الذِّكْرَ لِتُبَيِّنَ لِلنَّاسِ مَا نُزِّلَ إِلَيْهِمْ وَلَعَلَّهُمْ يَتَفَكَّرُونَ)) [النحل:44]</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ولقد أولى الحافظ ابن حجر -رحمه الله- هذا الأمر عنايته، فاتخذ من السنة سنداً له في تفسير الآيات وإيضاح معانيها، وقد تعددت الصور التي يورد فيها السنة مفسرة للقرآن، ومن ذلك:</w:t>
      </w:r>
    </w:p>
    <w:p w:rsidR="001F02B3" w:rsidRPr="005B6ABA" w:rsidRDefault="001F02B3" w:rsidP="005B6ABA">
      <w:pPr>
        <w:bidi/>
        <w:jc w:val="both"/>
        <w:rPr>
          <w:rFonts w:cs="Traditional Arabic"/>
          <w:sz w:val="34"/>
          <w:szCs w:val="34"/>
        </w:rPr>
      </w:pPr>
      <w:r w:rsidRPr="005B6ABA">
        <w:rPr>
          <w:rFonts w:cs="Traditional Arabic" w:hint="cs"/>
          <w:sz w:val="34"/>
          <w:szCs w:val="34"/>
          <w:rtl/>
        </w:rPr>
        <w:t>أولاً: أنه قد يذهب إلى اختيار معنى لكلمة في الآية لمجيء السنة بذلك، ومن الأمثلة:</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1- قوله - عند قوله - عز وجل -: </w:t>
      </w:r>
      <w:r w:rsidRPr="005B6ABA">
        <w:rPr>
          <w:rFonts w:ascii="Times New Roman" w:hAnsi="Times New Roman" w:cs="Traditional Arabic" w:hint="cs"/>
          <w:sz w:val="34"/>
          <w:szCs w:val="34"/>
          <w:rtl/>
        </w:rPr>
        <w:t>((وَكَذَلِكَ جَعَلْنَاكُمْ أُمَّةً وَسَطًا)) [البقرة:143]</w:t>
      </w:r>
      <w:r w:rsidRPr="005B6ABA">
        <w:rPr>
          <w:rFonts w:cs="Traditional Arabic" w:hint="cs"/>
          <w:sz w:val="34"/>
          <w:szCs w:val="34"/>
          <w:rtl/>
        </w:rPr>
        <w:t xml:space="preserve"> -: (قال</w:t>
      </w:r>
      <w:r w:rsidRPr="005B6ABA">
        <w:rPr>
          <w:rStyle w:val="a5"/>
          <w:rFonts w:cs="Traditional Arabic" w:hint="cs"/>
          <w:b/>
          <w:bCs/>
          <w:sz w:val="34"/>
          <w:szCs w:val="34"/>
          <w:rtl/>
        </w:rPr>
        <w:t>(</w:t>
      </w:r>
      <w:r w:rsidRPr="005B6ABA">
        <w:rPr>
          <w:rStyle w:val="a5"/>
          <w:rFonts w:cs="Traditional Arabic"/>
          <w:b/>
          <w:bCs/>
          <w:sz w:val="34"/>
          <w:szCs w:val="34"/>
          <w:rtl/>
        </w:rPr>
        <w:footnoteReference w:id="19"/>
      </w:r>
      <w:r w:rsidRPr="005B6ABA">
        <w:rPr>
          <w:rStyle w:val="a5"/>
          <w:rFonts w:cs="Traditional Arabic" w:hint="cs"/>
          <w:b/>
          <w:bCs/>
          <w:sz w:val="34"/>
          <w:szCs w:val="34"/>
          <w:rtl/>
        </w:rPr>
        <w:t>)</w:t>
      </w:r>
      <w:r w:rsidRPr="005B6ABA">
        <w:rPr>
          <w:rFonts w:cs="Traditional Arabic" w:hint="cs"/>
          <w:sz w:val="34"/>
          <w:szCs w:val="34"/>
          <w:rtl/>
        </w:rPr>
        <w:t>: والذي أرى أن معنى الوسط في الآية: الجزء الذي بين الطرفين، والمعنى: أنهم وسط لتوسطهم في الدين فلم يغلوا كغلو النصارى، ولم يقصروا كتقصير اليهود، ولكنهم أهل وسط واعتدال، قلت: لا يلزم من كون الوسط في الآية صالحاً لمعنى التوسط أن لا يكون أريد به معناه الآخر، كما نص عليه الحديث)</w:t>
      </w:r>
      <w:r w:rsidRPr="005B6ABA">
        <w:rPr>
          <w:rStyle w:val="a5"/>
          <w:rFonts w:cs="Traditional Arabic" w:hint="cs"/>
          <w:b/>
          <w:bCs/>
          <w:sz w:val="34"/>
          <w:szCs w:val="34"/>
          <w:rtl/>
        </w:rPr>
        <w:t>(</w:t>
      </w:r>
      <w:r w:rsidRPr="005B6ABA">
        <w:rPr>
          <w:rStyle w:val="a5"/>
          <w:rFonts w:cs="Traditional Arabic"/>
          <w:b/>
          <w:bCs/>
          <w:sz w:val="34"/>
          <w:szCs w:val="34"/>
          <w:rtl/>
        </w:rPr>
        <w:footnoteReference w:id="20"/>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2- قوله -عند قوله -عز وجل-: </w:t>
      </w:r>
      <w:r w:rsidRPr="005B6ABA">
        <w:rPr>
          <w:rFonts w:ascii="Times New Roman" w:hAnsi="Times New Roman" w:cs="Traditional Arabic" w:hint="cs"/>
          <w:sz w:val="34"/>
          <w:szCs w:val="34"/>
          <w:rtl/>
        </w:rPr>
        <w:t>((وَقُومُوا لِلَّهِ قَانِتِينَ)) [البقرة:238]</w:t>
      </w:r>
      <w:r w:rsidRPr="005B6ABA">
        <w:rPr>
          <w:rFonts w:cs="Traditional Arabic" w:hint="cs"/>
          <w:sz w:val="34"/>
          <w:szCs w:val="34"/>
          <w:rtl/>
        </w:rPr>
        <w:t>-: (وأصح ما دل عليه حديث الباب- وهو حديث زيد بن أبي أرقم- في أن المراد بالقنوت في الآية السكوت)</w:t>
      </w:r>
      <w:r w:rsidRPr="005B6ABA">
        <w:rPr>
          <w:rStyle w:val="a5"/>
          <w:rFonts w:cs="Traditional Arabic" w:hint="cs"/>
          <w:b/>
          <w:bCs/>
          <w:sz w:val="34"/>
          <w:szCs w:val="34"/>
          <w:rtl/>
        </w:rPr>
        <w:t>(</w:t>
      </w:r>
      <w:r w:rsidRPr="005B6ABA">
        <w:rPr>
          <w:rStyle w:val="a5"/>
          <w:rFonts w:cs="Traditional Arabic"/>
          <w:b/>
          <w:bCs/>
          <w:sz w:val="34"/>
          <w:szCs w:val="34"/>
          <w:rtl/>
        </w:rPr>
        <w:footnoteReference w:id="21"/>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ثانياً: أنه قد يذكر أن السنة بينت مجمل الآية أو قيدت مطلقها أو خصصت عمومها، وهذا كثير، ومن الأمثلة: </w:t>
      </w:r>
    </w:p>
    <w:p w:rsidR="001F02B3" w:rsidRPr="005B6ABA" w:rsidRDefault="001F02B3" w:rsidP="005B6ABA">
      <w:pPr>
        <w:bidi/>
        <w:jc w:val="both"/>
        <w:rPr>
          <w:rFonts w:cs="Traditional Arabic"/>
          <w:sz w:val="34"/>
          <w:szCs w:val="34"/>
        </w:rPr>
      </w:pPr>
      <w:r w:rsidRPr="005B6ABA">
        <w:rPr>
          <w:rFonts w:cs="Traditional Arabic" w:hint="cs"/>
          <w:sz w:val="34"/>
          <w:szCs w:val="34"/>
          <w:rtl/>
        </w:rPr>
        <w:t>1- قوله عند آية الوضوء: (...حديث ابن عباس أن النبي صلى الله عليه وسلم توضأ مرة مرة، وهو بيان بالفعل لمجمل الآية؛ إذ الأمر يفيد طلب إيجاد الحقيقة، ولا يتعين بعدد، فبين الشارع أن المرة الواحدة للإِيجاب، وما زاد عليها للاستحباب)</w:t>
      </w:r>
      <w:r w:rsidRPr="005B6ABA">
        <w:rPr>
          <w:rStyle w:val="a5"/>
          <w:rFonts w:cs="Traditional Arabic" w:hint="cs"/>
          <w:b/>
          <w:bCs/>
          <w:sz w:val="34"/>
          <w:szCs w:val="34"/>
          <w:rtl/>
        </w:rPr>
        <w:t>(</w:t>
      </w:r>
      <w:r w:rsidRPr="005B6ABA">
        <w:rPr>
          <w:rStyle w:val="a5"/>
          <w:rFonts w:cs="Traditional Arabic"/>
          <w:b/>
          <w:bCs/>
          <w:sz w:val="34"/>
          <w:szCs w:val="34"/>
          <w:rtl/>
        </w:rPr>
        <w:footnoteReference w:id="22"/>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2- قوله: (وهذا الحديث يفسر المراد بقوله تعالى: </w:t>
      </w:r>
      <w:r w:rsidRPr="005B6ABA">
        <w:rPr>
          <w:rFonts w:ascii="Times New Roman" w:hAnsi="Times New Roman" w:cs="Traditional Arabic" w:hint="cs"/>
          <w:sz w:val="34"/>
          <w:szCs w:val="34"/>
          <w:rtl/>
        </w:rPr>
        <w:t xml:space="preserve">((إِنَّ أَوَّلَ بَيْتٍ وُضِعَ لِلنَّاسِ لَلَّذِي بِبَكَّةَ)) [آل عمران:96] </w:t>
      </w:r>
      <w:r w:rsidRPr="005B6ABA">
        <w:rPr>
          <w:rFonts w:cs="Traditional Arabic" w:hint="cs"/>
          <w:sz w:val="34"/>
          <w:szCs w:val="34"/>
          <w:rtl/>
        </w:rPr>
        <w:t xml:space="preserve">ويدل على أن المراد بالبيت بيت العبادة لا مطلق البيوت، وقد ورد ذلك صريحاً عن علي، أخرجه إسحاق بن راهوية، وابن أبي حاتم، وغيرهما بإسناد صحيح عنه... قال: (كانت </w:t>
      </w:r>
      <w:r w:rsidRPr="005B6ABA">
        <w:rPr>
          <w:rFonts w:cs="Traditional Arabic" w:hint="cs"/>
          <w:sz w:val="34"/>
          <w:szCs w:val="34"/>
          <w:rtl/>
        </w:rPr>
        <w:lastRenderedPageBreak/>
        <w:t>البيوت قَبْلَه، ولكنه كان أول بيت وضع لعبادة الله)</w:t>
      </w:r>
      <w:r w:rsidRPr="005B6ABA">
        <w:rPr>
          <w:rStyle w:val="a5"/>
          <w:rFonts w:cs="Traditional Arabic" w:hint="cs"/>
          <w:b/>
          <w:bCs/>
          <w:sz w:val="34"/>
          <w:szCs w:val="34"/>
          <w:rtl/>
        </w:rPr>
        <w:t>(</w:t>
      </w:r>
      <w:r w:rsidRPr="005B6ABA">
        <w:rPr>
          <w:rStyle w:val="a5"/>
          <w:rFonts w:cs="Traditional Arabic"/>
          <w:b/>
          <w:bCs/>
          <w:sz w:val="34"/>
          <w:szCs w:val="34"/>
          <w:rtl/>
        </w:rPr>
        <w:footnoteReference w:id="23"/>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3- قوله: (... وفيه تقييد مطلق القرآن بالسنة؛ لأنه قال -سبحانه وتعالى-: </w:t>
      </w:r>
      <w:r w:rsidRPr="005B6ABA">
        <w:rPr>
          <w:rFonts w:ascii="Times New Roman" w:hAnsi="Times New Roman" w:cs="Traditional Arabic" w:hint="cs"/>
          <w:sz w:val="34"/>
          <w:szCs w:val="34"/>
          <w:rtl/>
        </w:rPr>
        <w:t xml:space="preserve">((مِنْ بَعْدِ وَصِيَّةٍ يُوصِينَ بِهَا أَوْ دَيْنٍ)) [النساء:12] </w:t>
      </w:r>
      <w:r w:rsidRPr="005B6ABA">
        <w:rPr>
          <w:rFonts w:cs="Traditional Arabic" w:hint="cs"/>
          <w:sz w:val="34"/>
          <w:szCs w:val="34"/>
          <w:rtl/>
        </w:rPr>
        <w:t>فأطلق، وقيدت السنة الوصية بالثلث)</w:t>
      </w:r>
      <w:r w:rsidRPr="005B6ABA">
        <w:rPr>
          <w:rStyle w:val="a5"/>
          <w:rFonts w:cs="Traditional Arabic" w:hint="cs"/>
          <w:b/>
          <w:bCs/>
          <w:sz w:val="34"/>
          <w:szCs w:val="34"/>
          <w:rtl/>
        </w:rPr>
        <w:t>(</w:t>
      </w:r>
      <w:r w:rsidRPr="005B6ABA">
        <w:rPr>
          <w:rStyle w:val="a5"/>
          <w:rFonts w:cs="Traditional Arabic"/>
          <w:b/>
          <w:bCs/>
          <w:sz w:val="34"/>
          <w:szCs w:val="34"/>
          <w:rtl/>
        </w:rPr>
        <w:footnoteReference w:id="24"/>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4- قوله -عند قوله - عز وجل -: </w:t>
      </w:r>
      <w:r w:rsidRPr="005B6ABA">
        <w:rPr>
          <w:rFonts w:ascii="Times New Roman" w:hAnsi="Times New Roman" w:cs="Traditional Arabic" w:hint="cs"/>
          <w:sz w:val="34"/>
          <w:szCs w:val="34"/>
          <w:rtl/>
        </w:rPr>
        <w:t xml:space="preserve">((نِسَاؤُكُمْ حَرْثٌ لَكُمْ فَأْتُوا حَرْثَكُمْ أَنَّى شِئْتُمْ)) [البقرة:223]: </w:t>
      </w:r>
      <w:r w:rsidRPr="005B6ABA">
        <w:rPr>
          <w:rFonts w:cs="Traditional Arabic" w:hint="cs"/>
          <w:sz w:val="34"/>
          <w:szCs w:val="34"/>
          <w:rtl/>
        </w:rPr>
        <w:t>(...فمن الأحاديث الصالحة الإِسناد حديث خزيمة بن ثابت، أخرجه أحمد والنسائي وابن ماجة، وصححه ابن حبان، وحديث أبي هريرة أخرجه أحمد والترمذي، وصححه ابن حبان أيضاً.</w:t>
      </w:r>
    </w:p>
    <w:p w:rsidR="001F02B3" w:rsidRPr="005B6ABA" w:rsidRDefault="001F02B3" w:rsidP="005B6ABA">
      <w:pPr>
        <w:bidi/>
        <w:jc w:val="both"/>
        <w:rPr>
          <w:rFonts w:cs="Traditional Arabic"/>
          <w:sz w:val="34"/>
          <w:szCs w:val="34"/>
        </w:rPr>
      </w:pPr>
      <w:r w:rsidRPr="005B6ABA">
        <w:rPr>
          <w:rFonts w:cs="Traditional Arabic" w:hint="cs"/>
          <w:sz w:val="34"/>
          <w:szCs w:val="34"/>
          <w:rtl/>
        </w:rPr>
        <w:t>وحديث ابن عباس، وقد تقدمت الإِشارة إليه، وأخرجه الترمذي من وجه آخر بلفظ: "لا ينظر الله إلى رجل أتى رجلاً أو امرأة في الدبر"، وصححه ابن حبان أيضاً، وإذا كان ذلك صلح أن يخصص عموم الآية، ويحمل على الإِتيان في غير هذا المحل بناء على أن معنى (أَنَّى) حيث، وهو المتبادر إلى السياق، ويغني ذلك عن حملها على معنى آخر غير المتبادر، والله أعلم)</w:t>
      </w:r>
      <w:r w:rsidRPr="005B6ABA">
        <w:rPr>
          <w:rStyle w:val="a5"/>
          <w:rFonts w:cs="Traditional Arabic" w:hint="cs"/>
          <w:b/>
          <w:bCs/>
          <w:sz w:val="34"/>
          <w:szCs w:val="34"/>
          <w:rtl/>
        </w:rPr>
        <w:t>(</w:t>
      </w:r>
      <w:r w:rsidRPr="005B6ABA">
        <w:rPr>
          <w:rStyle w:val="a5"/>
          <w:rFonts w:cs="Traditional Arabic"/>
          <w:b/>
          <w:bCs/>
          <w:sz w:val="34"/>
          <w:szCs w:val="34"/>
          <w:rtl/>
        </w:rPr>
        <w:footnoteReference w:id="25"/>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5- قوله: (وتحمُّل العاقلة الدية ثابت بالسنة، وأجمع أهل العلم على ذلك، وهو مخالف لظاهر قوله: </w:t>
      </w:r>
      <w:r w:rsidRPr="005B6ABA">
        <w:rPr>
          <w:rFonts w:ascii="Times New Roman" w:hAnsi="Times New Roman" w:cs="Traditional Arabic" w:hint="cs"/>
          <w:sz w:val="34"/>
          <w:szCs w:val="34"/>
          <w:rtl/>
        </w:rPr>
        <w:t>((وَلا تَزِرُ وَازِرَةٌ وِزْرَ أُخْرَى)) [الأنعام:164]</w:t>
      </w:r>
      <w:r w:rsidRPr="005B6ABA">
        <w:rPr>
          <w:rFonts w:cs="Traditional Arabic" w:hint="cs"/>
          <w:sz w:val="34"/>
          <w:szCs w:val="34"/>
          <w:rtl/>
        </w:rPr>
        <w:t xml:space="preserve"> لكنه خص من عمومها ذلك؛ لما فيه من المصلحة؛ لأن القاتل لو أُخذ بالدية لأوشك أن تأتي على جميع ماله؛ لأن تتابع الخطأ لا يؤمن)</w:t>
      </w:r>
      <w:r w:rsidRPr="005B6ABA">
        <w:rPr>
          <w:rStyle w:val="a5"/>
          <w:rFonts w:cs="Traditional Arabic" w:hint="cs"/>
          <w:b/>
          <w:bCs/>
          <w:sz w:val="34"/>
          <w:szCs w:val="34"/>
          <w:rtl/>
        </w:rPr>
        <w:t>(</w:t>
      </w:r>
      <w:r w:rsidRPr="005B6ABA">
        <w:rPr>
          <w:rStyle w:val="a5"/>
          <w:rFonts w:cs="Traditional Arabic"/>
          <w:b/>
          <w:bCs/>
          <w:sz w:val="34"/>
          <w:szCs w:val="34"/>
          <w:rtl/>
        </w:rPr>
        <w:footnoteReference w:id="26"/>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tl/>
        </w:rPr>
      </w:pPr>
      <w:r w:rsidRPr="005B6ABA">
        <w:rPr>
          <w:rFonts w:cs="Traditional Arabic" w:hint="cs"/>
          <w:b/>
          <w:bCs/>
          <w:sz w:val="34"/>
          <w:szCs w:val="34"/>
          <w:rtl/>
        </w:rPr>
        <w:t>ثالثاً</w:t>
      </w:r>
      <w:r w:rsidRPr="005B6ABA">
        <w:rPr>
          <w:rFonts w:cs="Traditional Arabic" w:hint="cs"/>
          <w:sz w:val="34"/>
          <w:szCs w:val="34"/>
          <w:rtl/>
        </w:rPr>
        <w:t>: أنه قد يورد السنة لبيان صفة الشيء الذي جاء في الآية، ومن الأمثلة:</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قوله: (وقد ورد في حديث حسن صفة الاستغفار المشار إليه في الآية، أخرجه أحمد والأربعة، وصححه ابن حبان من حديث علي بن أبي طالب قال: (حدثني أبو بكر الصديق -رضي الله عنهما- وصدق أبو بكر: سمعت النبي صلى الله عليه وسلم يقول: (ما من رجل يذنب ذنباً ثم يقوم فيتطهر فيحسن الطهور ثم يستغفر الله - عز وجل - إلا غفر له، ثم تلا: </w:t>
      </w:r>
      <w:r w:rsidRPr="005B6ABA">
        <w:rPr>
          <w:rFonts w:ascii="Times New Roman" w:hAnsi="Times New Roman" w:cs="Traditional Arabic" w:hint="cs"/>
          <w:sz w:val="34"/>
          <w:szCs w:val="34"/>
          <w:rtl/>
        </w:rPr>
        <w:t xml:space="preserve">((وَالَّذِينَ إِذَا فَعَلُوا فَاحِشَةً)) [آل عمران:135] </w:t>
      </w:r>
      <w:r w:rsidRPr="005B6ABA">
        <w:rPr>
          <w:rFonts w:cs="Traditional Arabic" w:hint="cs"/>
          <w:sz w:val="34"/>
          <w:szCs w:val="34"/>
          <w:rtl/>
        </w:rPr>
        <w:t>الآية)</w:t>
      </w:r>
      <w:r w:rsidRPr="005B6ABA">
        <w:rPr>
          <w:rStyle w:val="a5"/>
          <w:rFonts w:cs="Traditional Arabic" w:hint="cs"/>
          <w:b/>
          <w:bCs/>
          <w:sz w:val="34"/>
          <w:szCs w:val="34"/>
          <w:rtl/>
        </w:rPr>
        <w:t>(</w:t>
      </w:r>
      <w:r w:rsidRPr="005B6ABA">
        <w:rPr>
          <w:rStyle w:val="a5"/>
          <w:rFonts w:cs="Traditional Arabic"/>
          <w:b/>
          <w:bCs/>
          <w:sz w:val="34"/>
          <w:szCs w:val="34"/>
          <w:rtl/>
        </w:rPr>
        <w:footnoteReference w:id="27"/>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رابعاً: أنه قد يورد الخلاف في المراد بالآية أو الاحتمالات في معناها، ثم يرجح أحد الأقوال أو الاحتمالات لدلالة السنة له، وهذا كثير، ومن الأمثلة:</w:t>
      </w:r>
    </w:p>
    <w:p w:rsidR="001F02B3" w:rsidRPr="005B6ABA" w:rsidRDefault="001F02B3" w:rsidP="005B6ABA">
      <w:pPr>
        <w:bidi/>
        <w:jc w:val="both"/>
        <w:rPr>
          <w:rFonts w:cs="Traditional Arabic"/>
          <w:sz w:val="34"/>
          <w:szCs w:val="34"/>
        </w:rPr>
      </w:pPr>
      <w:r w:rsidRPr="005B6ABA">
        <w:rPr>
          <w:rFonts w:cs="Traditional Arabic" w:hint="cs"/>
          <w:sz w:val="34"/>
          <w:szCs w:val="34"/>
          <w:rtl/>
        </w:rPr>
        <w:lastRenderedPageBreak/>
        <w:t xml:space="preserve">1- قوله - عند قوله - عز وجل -: </w:t>
      </w:r>
      <w:r w:rsidRPr="005B6ABA">
        <w:rPr>
          <w:rFonts w:ascii="Times New Roman" w:hAnsi="Times New Roman" w:cs="Traditional Arabic" w:hint="cs"/>
          <w:sz w:val="34"/>
          <w:szCs w:val="34"/>
          <w:rtl/>
        </w:rPr>
        <w:t>((وَاتَّخِذُوا مِنْ مَقَامِ إِبْرَاهِيمَ مُصَلًّى)) [البقرة:125]</w:t>
      </w:r>
      <w:r w:rsidRPr="005B6ABA">
        <w:rPr>
          <w:rFonts w:cs="Traditional Arabic" w:hint="cs"/>
          <w:sz w:val="34"/>
          <w:szCs w:val="34"/>
          <w:rtl/>
        </w:rPr>
        <w:t>-: (...وهذا بناء على أن المراد بمقام إبراهيم الحجر الذي فيه أثر قدميه، وهو وموجود إلى الآن، وقال مجاهد: المراد بمقام إبراهيم: الحرم كله، والأولى أصح، وقد ثبت دليله عند مسلم من حديث جابر، وسيأتي عند المصنف أيضاً)</w:t>
      </w:r>
      <w:r w:rsidRPr="005B6ABA">
        <w:rPr>
          <w:rStyle w:val="a5"/>
          <w:rFonts w:cs="Traditional Arabic" w:hint="cs"/>
          <w:b/>
          <w:bCs/>
          <w:sz w:val="34"/>
          <w:szCs w:val="34"/>
          <w:rtl/>
        </w:rPr>
        <w:t>(</w:t>
      </w:r>
      <w:r w:rsidRPr="005B6ABA">
        <w:rPr>
          <w:rStyle w:val="a5"/>
          <w:rFonts w:cs="Traditional Arabic"/>
          <w:b/>
          <w:bCs/>
          <w:sz w:val="34"/>
          <w:szCs w:val="34"/>
          <w:rtl/>
        </w:rPr>
        <w:footnoteReference w:id="28"/>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2- قوله -عند قوله -عز وجل-: </w:t>
      </w:r>
      <w:r w:rsidRPr="005B6ABA">
        <w:rPr>
          <w:rFonts w:ascii="Times New Roman" w:hAnsi="Times New Roman" w:cs="Traditional Arabic" w:hint="cs"/>
          <w:sz w:val="34"/>
          <w:szCs w:val="34"/>
          <w:rtl/>
        </w:rPr>
        <w:t>((حَافِظُوا عَلَى الصَّلَوَاتِ وَالصَّلاةِ الْوُسْطَى)) [البقرة:238]</w:t>
      </w:r>
      <w:r w:rsidRPr="005B6ABA">
        <w:rPr>
          <w:rFonts w:cs="Traditional Arabic" w:hint="cs"/>
          <w:sz w:val="34"/>
          <w:szCs w:val="34"/>
          <w:rtl/>
        </w:rPr>
        <w:t>-: (... والثالث: قول علي بن أبي طالب، فقد روى الترمذي والنسائي من طريق زر بن حبيش قال: قلنا لعبيدة: سل علياً عن الصلاة الوسطى فسأله، فقال: كنا نرى أنها الصبح حتى سمعت رسول الله صلى الله عليه وسلم يقول يوم الأحزاب: شغلونا عن الصلاة الوسطى صلاة العصر، انتهى.</w:t>
      </w:r>
    </w:p>
    <w:p w:rsidR="001F02B3" w:rsidRPr="005B6ABA" w:rsidRDefault="001F02B3" w:rsidP="005B6ABA">
      <w:pPr>
        <w:bidi/>
        <w:jc w:val="both"/>
        <w:rPr>
          <w:rFonts w:cs="Traditional Arabic"/>
          <w:sz w:val="34"/>
          <w:szCs w:val="34"/>
        </w:rPr>
      </w:pPr>
      <w:r w:rsidRPr="005B6ABA">
        <w:rPr>
          <w:rFonts w:cs="Traditional Arabic" w:hint="cs"/>
          <w:sz w:val="34"/>
          <w:szCs w:val="34"/>
          <w:rtl/>
        </w:rPr>
        <w:t>وهذه الرواية تدفع دعوى من زعم أن قوله: صلاة العصر مدرج من تفسير بعض الرواة، وهي نص في أن كونها العصر من كلام النبي صلى الله عليه وسلم، وأن شبهة من قال: إنها الصبح قوية، لكن كونها العصر هو المعتمد)</w:t>
      </w:r>
      <w:r w:rsidRPr="005B6ABA">
        <w:rPr>
          <w:rStyle w:val="a5"/>
          <w:rFonts w:cs="Traditional Arabic" w:hint="cs"/>
          <w:b/>
          <w:bCs/>
          <w:sz w:val="34"/>
          <w:szCs w:val="34"/>
          <w:rtl/>
        </w:rPr>
        <w:t>(</w:t>
      </w:r>
      <w:r w:rsidRPr="005B6ABA">
        <w:rPr>
          <w:rStyle w:val="a5"/>
          <w:rFonts w:cs="Traditional Arabic"/>
          <w:b/>
          <w:bCs/>
          <w:sz w:val="34"/>
          <w:szCs w:val="34"/>
          <w:rtl/>
        </w:rPr>
        <w:footnoteReference w:id="29"/>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3- قوله: (وحكى الماوردي أن بعض العلماء أخذ بظاهر هذه الغاية فزعم أن التضعيف لا يتجاوز سبعمائة، ورد عليه بقوله تعالى: </w:t>
      </w:r>
      <w:r w:rsidRPr="005B6ABA">
        <w:rPr>
          <w:rFonts w:ascii="Times New Roman" w:hAnsi="Times New Roman" w:cs="Traditional Arabic" w:hint="cs"/>
          <w:sz w:val="34"/>
          <w:szCs w:val="34"/>
          <w:rtl/>
        </w:rPr>
        <w:t>((وَاللَّهُ يُضَاعِفُ لِمَنْ يَشَاءُ)) [البقرة:261]</w:t>
      </w:r>
      <w:r w:rsidRPr="005B6ABA">
        <w:rPr>
          <w:rFonts w:cs="Traditional Arabic" w:hint="cs"/>
          <w:sz w:val="34"/>
          <w:szCs w:val="34"/>
          <w:rtl/>
        </w:rPr>
        <w:t>، والآية محتملة للأمرين فيحتمل أن يكون المراد أنه يضاعف تلك المضاعفة بأن يجعلها سبعمائة، ويحتمل أنه يضاعف السبعمائة بأن يزيد عليها، والمصرح بالرد عليه حديث ابن عباس المخرج عند المصنف في الرقاق، ولفظه: "كتب الله له عشر حسنات إلى سبعمائة ضعف إلى أضعاف كثيرة")</w:t>
      </w:r>
      <w:r w:rsidRPr="005B6ABA">
        <w:rPr>
          <w:rStyle w:val="a5"/>
          <w:rFonts w:cs="Traditional Arabic" w:hint="cs"/>
          <w:b/>
          <w:bCs/>
          <w:sz w:val="34"/>
          <w:szCs w:val="34"/>
          <w:rtl/>
        </w:rPr>
        <w:t>(</w:t>
      </w:r>
      <w:r w:rsidRPr="005B6ABA">
        <w:rPr>
          <w:rStyle w:val="a5"/>
          <w:rFonts w:cs="Traditional Arabic"/>
          <w:b/>
          <w:bCs/>
          <w:sz w:val="34"/>
          <w:szCs w:val="34"/>
          <w:rtl/>
        </w:rPr>
        <w:footnoteReference w:id="30"/>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خامساً: ذكره أنه لا عبرة بمفهوم الغاية في الآية أو بالقيد الذي ذكر فيها لبيان السنة أن لا عبرة به، ومن الأمثلة:</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1- قوله: (... لأن قوله: </w:t>
      </w:r>
      <w:r w:rsidRPr="005B6ABA">
        <w:rPr>
          <w:rFonts w:ascii="Times New Roman" w:hAnsi="Times New Roman" w:cs="Traditional Arabic" w:hint="cs"/>
          <w:sz w:val="34"/>
          <w:szCs w:val="34"/>
          <w:rtl/>
        </w:rPr>
        <w:t>((حَتَّى تَنكِحَ)) [البقرة:230]</w:t>
      </w:r>
      <w:r w:rsidRPr="005B6ABA">
        <w:rPr>
          <w:rFonts w:cs="Traditional Arabic" w:hint="cs"/>
          <w:sz w:val="34"/>
          <w:szCs w:val="34"/>
          <w:rtl/>
        </w:rPr>
        <w:t xml:space="preserve"> معناه: حتى تتزوج، أي: يعقد عليها، ومفهومه أن ذلك كافٍ بمجرده، لكن بينت السنة أن لا عبرة بمفهوم الغاية، بل لا بدَّ بعد العقد من ذوق العسيلة، كما أنه لا بدَّ بعد ذلك من التطليق ثم العدة)</w:t>
      </w:r>
      <w:r w:rsidRPr="005B6ABA">
        <w:rPr>
          <w:rStyle w:val="a5"/>
          <w:rFonts w:cs="Traditional Arabic" w:hint="cs"/>
          <w:b/>
          <w:bCs/>
          <w:sz w:val="34"/>
          <w:szCs w:val="34"/>
          <w:rtl/>
        </w:rPr>
        <w:t>(</w:t>
      </w:r>
      <w:r w:rsidRPr="005B6ABA">
        <w:rPr>
          <w:rStyle w:val="a5"/>
          <w:rFonts w:cs="Traditional Arabic"/>
          <w:b/>
          <w:bCs/>
          <w:sz w:val="34"/>
          <w:szCs w:val="34"/>
          <w:rtl/>
        </w:rPr>
        <w:footnoteReference w:id="31"/>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2- قوله -عند قوله -عز وجل-: </w:t>
      </w:r>
      <w:r w:rsidRPr="005B6ABA">
        <w:rPr>
          <w:rFonts w:ascii="Times New Roman" w:hAnsi="Times New Roman" w:cs="Traditional Arabic" w:hint="cs"/>
          <w:sz w:val="34"/>
          <w:szCs w:val="34"/>
          <w:rtl/>
        </w:rPr>
        <w:t>((وَإِنْ كُنتُمْ عَلَى سَفَرٍ)) [البقرة:283]</w:t>
      </w:r>
      <w:r w:rsidRPr="005B6ABA">
        <w:rPr>
          <w:rFonts w:cs="Traditional Arabic" w:hint="cs"/>
          <w:sz w:val="34"/>
          <w:szCs w:val="34"/>
          <w:rtl/>
        </w:rPr>
        <w:t xml:space="preserve">-: (التقييد بالسفر في </w:t>
      </w:r>
      <w:r w:rsidRPr="005B6ABA">
        <w:rPr>
          <w:rFonts w:cs="Traditional Arabic" w:hint="cs"/>
          <w:sz w:val="34"/>
          <w:szCs w:val="34"/>
          <w:rtl/>
        </w:rPr>
        <w:lastRenderedPageBreak/>
        <w:t>الآية خرج للغالب فلا مفهوم له؛ لدلالة الحديث على مشروعيته للحضر كما سأذكره)</w:t>
      </w:r>
      <w:r w:rsidRPr="005B6ABA">
        <w:rPr>
          <w:rStyle w:val="a5"/>
          <w:rFonts w:cs="Traditional Arabic" w:hint="cs"/>
          <w:b/>
          <w:bCs/>
          <w:sz w:val="34"/>
          <w:szCs w:val="34"/>
          <w:rtl/>
        </w:rPr>
        <w:t>(</w:t>
      </w:r>
      <w:r w:rsidRPr="005B6ABA">
        <w:rPr>
          <w:rStyle w:val="a5"/>
          <w:rFonts w:cs="Traditional Arabic"/>
          <w:b/>
          <w:bCs/>
          <w:sz w:val="34"/>
          <w:szCs w:val="34"/>
          <w:rtl/>
        </w:rPr>
        <w:footnoteReference w:id="32"/>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tl/>
        </w:rPr>
      </w:pPr>
      <w:r w:rsidRPr="005B6ABA">
        <w:rPr>
          <w:rFonts w:cs="Traditional Arabic" w:hint="cs"/>
          <w:sz w:val="34"/>
          <w:szCs w:val="34"/>
          <w:rtl/>
        </w:rPr>
        <w:t xml:space="preserve">سادساً: رده بعض الأقوال التي قيلت في معنى الآية بدلالة السنة، ومن الأمثلة: </w:t>
      </w:r>
    </w:p>
    <w:p w:rsidR="001F02B3" w:rsidRPr="005B6ABA" w:rsidRDefault="001F02B3" w:rsidP="005B6ABA">
      <w:pPr>
        <w:bidi/>
        <w:jc w:val="both"/>
        <w:rPr>
          <w:rFonts w:cs="Traditional Arabic"/>
          <w:sz w:val="34"/>
          <w:szCs w:val="34"/>
        </w:rPr>
      </w:pPr>
      <w:r w:rsidRPr="005B6ABA">
        <w:rPr>
          <w:rFonts w:cs="Traditional Arabic" w:hint="cs"/>
          <w:sz w:val="34"/>
          <w:szCs w:val="34"/>
          <w:rtl/>
        </w:rPr>
        <w:t>قوله: (... وروى ابن أبي شيبة بإسناد صحيح عن ابن عمر (أنه كان يكره القبلة والمباشرة)، ونقل ابن المنذر وغيره عن قوم تحريمها، واحتجوا بقوله تعالى: (فَالآنَ بَاشِرُوهُنَّ) الآية، فمنع المباشرة في هذه الآية نهاراً، والجواب عن ذلك: أن النبي صلى الله عليه وسلم هو المبين عن الله تعالى وقد أباح المباشرة نهاراً، فدل على أن المراد بالمباشرة في الآية: الجماع لا ما دونه من قبلة ونحوها، والله أعلم)</w:t>
      </w:r>
      <w:r w:rsidRPr="005B6ABA">
        <w:rPr>
          <w:rStyle w:val="a5"/>
          <w:rFonts w:cs="Traditional Arabic" w:hint="cs"/>
          <w:b/>
          <w:bCs/>
          <w:sz w:val="34"/>
          <w:szCs w:val="34"/>
          <w:rtl/>
        </w:rPr>
        <w:t>(</w:t>
      </w:r>
      <w:r w:rsidRPr="005B6ABA">
        <w:rPr>
          <w:rStyle w:val="a5"/>
          <w:rFonts w:cs="Traditional Arabic"/>
          <w:b/>
          <w:bCs/>
          <w:sz w:val="34"/>
          <w:szCs w:val="34"/>
          <w:rtl/>
        </w:rPr>
        <w:footnoteReference w:id="33"/>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سابعاً: إيراده السنة للتدليل لمعنى لغوي أو رأي نحوي، ومن الأمثلة:</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1- قوله: (وقد أخرج بعضهم منها الطير، لقوله تعالى: </w:t>
      </w:r>
      <w:r w:rsidRPr="005B6ABA">
        <w:rPr>
          <w:rFonts w:ascii="Times New Roman" w:hAnsi="Times New Roman" w:cs="Traditional Arabic" w:hint="cs"/>
          <w:sz w:val="34"/>
          <w:szCs w:val="34"/>
          <w:rtl/>
        </w:rPr>
        <w:t xml:space="preserve">((وَمَا مِنْ دَابَّةٍ فِي الأَرْضِ وَلا طَائِرٍ يَطِيرُ بِجَنَاحَيْهِ...)) [الأنعام:38] </w:t>
      </w:r>
      <w:r w:rsidRPr="005B6ABA">
        <w:rPr>
          <w:rFonts w:cs="Traditional Arabic" w:hint="cs"/>
          <w:sz w:val="34"/>
          <w:szCs w:val="34"/>
          <w:rtl/>
        </w:rPr>
        <w:t>الآية، وهذا الحديث يرد عليه فإنه ذكر في الدواب الخمس الغراب والحدأة)</w:t>
      </w:r>
      <w:r w:rsidRPr="005B6ABA">
        <w:rPr>
          <w:rStyle w:val="a5"/>
          <w:rFonts w:cs="Traditional Arabic" w:hint="cs"/>
          <w:b/>
          <w:bCs/>
          <w:sz w:val="34"/>
          <w:szCs w:val="34"/>
          <w:rtl/>
        </w:rPr>
        <w:t>(</w:t>
      </w:r>
      <w:r w:rsidRPr="005B6ABA">
        <w:rPr>
          <w:rStyle w:val="a5"/>
          <w:rFonts w:cs="Traditional Arabic"/>
          <w:b/>
          <w:bCs/>
          <w:sz w:val="34"/>
          <w:szCs w:val="34"/>
          <w:rtl/>
        </w:rPr>
        <w:footnoteReference w:id="34"/>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2- قوله: (... وظاهره اتحاد الشرط والجزاء؛ لأن معنى: </w:t>
      </w:r>
      <w:r w:rsidRPr="005B6ABA">
        <w:rPr>
          <w:rFonts w:ascii="Times New Roman" w:hAnsi="Times New Roman" w:cs="Traditional Arabic" w:hint="cs"/>
          <w:sz w:val="34"/>
          <w:szCs w:val="34"/>
          <w:rtl/>
        </w:rPr>
        <w:t>((وَإِنْ لَمْ تَفْعَلْ)) [المائدة:67]</w:t>
      </w:r>
      <w:r w:rsidRPr="005B6ABA">
        <w:rPr>
          <w:rFonts w:cs="Traditional Arabic" w:hint="cs"/>
          <w:sz w:val="34"/>
          <w:szCs w:val="34"/>
          <w:rtl/>
        </w:rPr>
        <w:t>: لم تبلغ لكن المراد من الجزاء لازمه فهو كحديث: "من كانت هجرته إلى دنيا يصيبها فهجرته إلى ما هاجر إليه")</w:t>
      </w:r>
      <w:r w:rsidRPr="005B6ABA">
        <w:rPr>
          <w:rStyle w:val="a5"/>
          <w:rFonts w:cs="Traditional Arabic" w:hint="cs"/>
          <w:b/>
          <w:bCs/>
          <w:sz w:val="34"/>
          <w:szCs w:val="34"/>
          <w:rtl/>
        </w:rPr>
        <w:t>(</w:t>
      </w:r>
      <w:r w:rsidRPr="005B6ABA">
        <w:rPr>
          <w:rStyle w:val="a5"/>
          <w:rFonts w:cs="Traditional Arabic"/>
          <w:b/>
          <w:bCs/>
          <w:sz w:val="34"/>
          <w:szCs w:val="34"/>
          <w:rtl/>
        </w:rPr>
        <w:footnoteReference w:id="35"/>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طريقة الحافظ في تخريج الأحاديث التي يوردها والحكم عليها:</w:t>
      </w:r>
    </w:p>
    <w:p w:rsidR="001F02B3" w:rsidRPr="005B6ABA" w:rsidRDefault="001F02B3" w:rsidP="005B6ABA">
      <w:pPr>
        <w:bidi/>
        <w:jc w:val="both"/>
        <w:rPr>
          <w:rFonts w:cs="Traditional Arabic"/>
          <w:sz w:val="34"/>
          <w:szCs w:val="34"/>
        </w:rPr>
      </w:pPr>
      <w:r w:rsidRPr="005B6ABA">
        <w:rPr>
          <w:rFonts w:cs="Traditional Arabic" w:hint="cs"/>
          <w:sz w:val="34"/>
          <w:szCs w:val="34"/>
          <w:rtl/>
        </w:rPr>
        <w:t>اشترط الحافظ على نفسه في مقدمة كتابه أن تكون الأحاديث التي يستخرج منها الفوائد المتنية والإِسنادية منتزعة (من أمهات المسانيد والجوامع المستخرجات والأجزاء والفوائد بشرط الصحة أو الحسن)</w:t>
      </w:r>
      <w:r w:rsidRPr="005B6ABA">
        <w:rPr>
          <w:rStyle w:val="a5"/>
          <w:rFonts w:cs="Traditional Arabic" w:hint="cs"/>
          <w:b/>
          <w:bCs/>
          <w:sz w:val="34"/>
          <w:szCs w:val="34"/>
          <w:rtl/>
        </w:rPr>
        <w:t>(</w:t>
      </w:r>
      <w:r w:rsidRPr="005B6ABA">
        <w:rPr>
          <w:rStyle w:val="a5"/>
          <w:rFonts w:cs="Traditional Arabic"/>
          <w:b/>
          <w:bCs/>
          <w:sz w:val="34"/>
          <w:szCs w:val="34"/>
          <w:rtl/>
        </w:rPr>
        <w:footnoteReference w:id="36"/>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وسأتناول طريقته في تخريج الأحاديث التي يوردها في تفسير القرآن بالسنة -في الجزء المدروس- من خلال النقاط التالية:</w:t>
      </w:r>
    </w:p>
    <w:p w:rsidR="001F02B3" w:rsidRPr="005B6ABA" w:rsidRDefault="001F02B3" w:rsidP="005B6ABA">
      <w:pPr>
        <w:bidi/>
        <w:jc w:val="both"/>
        <w:rPr>
          <w:rFonts w:cs="Traditional Arabic"/>
          <w:sz w:val="34"/>
          <w:szCs w:val="34"/>
        </w:rPr>
      </w:pPr>
      <w:r w:rsidRPr="005B6ABA">
        <w:rPr>
          <w:rFonts w:cs="Traditional Arabic" w:hint="cs"/>
          <w:sz w:val="34"/>
          <w:szCs w:val="34"/>
          <w:rtl/>
        </w:rPr>
        <w:t>أولاً: بالنسبة للعزو:</w:t>
      </w:r>
    </w:p>
    <w:p w:rsidR="001F02B3" w:rsidRPr="005B6ABA" w:rsidRDefault="001F02B3" w:rsidP="005B6ABA">
      <w:pPr>
        <w:bidi/>
        <w:jc w:val="both"/>
        <w:rPr>
          <w:rFonts w:cs="Traditional Arabic"/>
          <w:sz w:val="34"/>
          <w:szCs w:val="34"/>
        </w:rPr>
      </w:pPr>
      <w:r w:rsidRPr="005B6ABA">
        <w:rPr>
          <w:rFonts w:cs="Traditional Arabic" w:hint="cs"/>
          <w:sz w:val="34"/>
          <w:szCs w:val="34"/>
          <w:rtl/>
        </w:rPr>
        <w:lastRenderedPageBreak/>
        <w:t>1- إذا كان الحديث هو المشروح فإن يقول مثلاً: (ودل هذا الحديث)</w:t>
      </w:r>
      <w:r w:rsidRPr="005B6ABA">
        <w:rPr>
          <w:rStyle w:val="a5"/>
          <w:rFonts w:cs="Traditional Arabic" w:hint="cs"/>
          <w:b/>
          <w:bCs/>
          <w:sz w:val="34"/>
          <w:szCs w:val="34"/>
          <w:rtl/>
        </w:rPr>
        <w:t>(</w:t>
      </w:r>
      <w:r w:rsidRPr="005B6ABA">
        <w:rPr>
          <w:rStyle w:val="a5"/>
          <w:rFonts w:cs="Traditional Arabic"/>
          <w:b/>
          <w:bCs/>
          <w:sz w:val="34"/>
          <w:szCs w:val="34"/>
          <w:rtl/>
        </w:rPr>
        <w:footnoteReference w:id="37"/>
      </w:r>
      <w:r w:rsidRPr="005B6ABA">
        <w:rPr>
          <w:rStyle w:val="a5"/>
          <w:rFonts w:cs="Traditional Arabic" w:hint="cs"/>
          <w:b/>
          <w:bCs/>
          <w:sz w:val="34"/>
          <w:szCs w:val="34"/>
          <w:rtl/>
        </w:rPr>
        <w:t>)</w:t>
      </w:r>
      <w:r w:rsidRPr="005B6ABA">
        <w:rPr>
          <w:rFonts w:cs="Traditional Arabic" w:hint="cs"/>
          <w:sz w:val="34"/>
          <w:szCs w:val="34"/>
          <w:rtl/>
        </w:rPr>
        <w:t>، (فتعين حمل المراجعة في الحديث)</w:t>
      </w:r>
      <w:r w:rsidRPr="005B6ABA">
        <w:rPr>
          <w:rStyle w:val="a5"/>
          <w:rFonts w:cs="Traditional Arabic" w:hint="cs"/>
          <w:b/>
          <w:bCs/>
          <w:sz w:val="34"/>
          <w:szCs w:val="34"/>
          <w:rtl/>
        </w:rPr>
        <w:t>(</w:t>
      </w:r>
      <w:r w:rsidRPr="005B6ABA">
        <w:rPr>
          <w:rStyle w:val="a5"/>
          <w:rFonts w:cs="Traditional Arabic"/>
          <w:b/>
          <w:bCs/>
          <w:sz w:val="34"/>
          <w:szCs w:val="34"/>
          <w:rtl/>
        </w:rPr>
        <w:footnoteReference w:id="38"/>
      </w:r>
      <w:r w:rsidRPr="005B6ABA">
        <w:rPr>
          <w:rStyle w:val="a5"/>
          <w:rFonts w:cs="Traditional Arabic" w:hint="cs"/>
          <w:b/>
          <w:bCs/>
          <w:sz w:val="34"/>
          <w:szCs w:val="34"/>
          <w:rtl/>
        </w:rPr>
        <w:t>)</w:t>
      </w:r>
      <w:r w:rsidRPr="005B6ABA">
        <w:rPr>
          <w:rFonts w:cs="Traditional Arabic" w:hint="cs"/>
          <w:sz w:val="34"/>
          <w:szCs w:val="34"/>
          <w:rtl/>
        </w:rPr>
        <w:t>، (ويؤيد ما دل عليه حديث الباب)</w:t>
      </w:r>
      <w:r w:rsidRPr="005B6ABA">
        <w:rPr>
          <w:rStyle w:val="a5"/>
          <w:rFonts w:cs="Traditional Arabic" w:hint="cs"/>
          <w:b/>
          <w:bCs/>
          <w:sz w:val="34"/>
          <w:szCs w:val="34"/>
          <w:rtl/>
        </w:rPr>
        <w:t>(</w:t>
      </w:r>
      <w:r w:rsidRPr="005B6ABA">
        <w:rPr>
          <w:rStyle w:val="a5"/>
          <w:rFonts w:cs="Traditional Arabic"/>
          <w:b/>
          <w:bCs/>
          <w:sz w:val="34"/>
          <w:szCs w:val="34"/>
          <w:rtl/>
        </w:rPr>
        <w:footnoteReference w:id="39"/>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وقد يشير إلى محتواه فيقول مثلاً: (وكذا قصة هند بنت عتبة فإنه أذن لها)</w:t>
      </w:r>
      <w:r w:rsidRPr="005B6ABA">
        <w:rPr>
          <w:rStyle w:val="a5"/>
          <w:rFonts w:cs="Traditional Arabic" w:hint="cs"/>
          <w:b/>
          <w:bCs/>
          <w:sz w:val="34"/>
          <w:szCs w:val="34"/>
          <w:rtl/>
        </w:rPr>
        <w:t>(</w:t>
      </w:r>
      <w:r w:rsidRPr="005B6ABA">
        <w:rPr>
          <w:rStyle w:val="a5"/>
          <w:rFonts w:cs="Traditional Arabic"/>
          <w:b/>
          <w:bCs/>
          <w:sz w:val="34"/>
          <w:szCs w:val="34"/>
          <w:rtl/>
        </w:rPr>
        <w:footnoteReference w:id="40"/>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2- إذا كان الحديث في البخاري، ولكنه ليس الحديث المشروح فإنه قد يحيل عليه، فيقول مثلاً: (حديث ابن عباس المخرج عند المصنف في الرقاق)</w:t>
      </w:r>
      <w:r w:rsidRPr="005B6ABA">
        <w:rPr>
          <w:rStyle w:val="a5"/>
          <w:rFonts w:cs="Traditional Arabic" w:hint="cs"/>
          <w:b/>
          <w:bCs/>
          <w:sz w:val="34"/>
          <w:szCs w:val="34"/>
          <w:rtl/>
        </w:rPr>
        <w:t>(</w:t>
      </w:r>
      <w:r w:rsidRPr="005B6ABA">
        <w:rPr>
          <w:rStyle w:val="a5"/>
          <w:rFonts w:cs="Traditional Arabic"/>
          <w:b/>
          <w:bCs/>
          <w:sz w:val="34"/>
          <w:szCs w:val="34"/>
          <w:rtl/>
        </w:rPr>
        <w:footnoteReference w:id="41"/>
      </w:r>
      <w:r w:rsidRPr="005B6ABA">
        <w:rPr>
          <w:rStyle w:val="a5"/>
          <w:rFonts w:cs="Traditional Arabic" w:hint="cs"/>
          <w:b/>
          <w:bCs/>
          <w:sz w:val="34"/>
          <w:szCs w:val="34"/>
          <w:rtl/>
        </w:rPr>
        <w:t>)</w:t>
      </w:r>
      <w:r w:rsidRPr="005B6ABA">
        <w:rPr>
          <w:rFonts w:cs="Traditional Arabic" w:hint="cs"/>
          <w:sz w:val="34"/>
          <w:szCs w:val="34"/>
          <w:rtl/>
        </w:rPr>
        <w:t>، (كما تقدم في المغازي من حديث أنس)</w:t>
      </w:r>
      <w:r w:rsidRPr="005B6ABA">
        <w:rPr>
          <w:rStyle w:val="a5"/>
          <w:rFonts w:cs="Traditional Arabic" w:hint="cs"/>
          <w:b/>
          <w:bCs/>
          <w:sz w:val="34"/>
          <w:szCs w:val="34"/>
          <w:rtl/>
        </w:rPr>
        <w:t>(</w:t>
      </w:r>
      <w:r w:rsidRPr="005B6ABA">
        <w:rPr>
          <w:rStyle w:val="a5"/>
          <w:rFonts w:cs="Traditional Arabic"/>
          <w:b/>
          <w:bCs/>
          <w:sz w:val="34"/>
          <w:szCs w:val="34"/>
          <w:rtl/>
        </w:rPr>
        <w:footnoteReference w:id="42"/>
      </w:r>
      <w:r w:rsidRPr="005B6ABA">
        <w:rPr>
          <w:rStyle w:val="a5"/>
          <w:rFonts w:cs="Traditional Arabic" w:hint="cs"/>
          <w:b/>
          <w:bCs/>
          <w:sz w:val="34"/>
          <w:szCs w:val="34"/>
          <w:rtl/>
        </w:rPr>
        <w:t>)</w:t>
      </w:r>
      <w:r w:rsidRPr="005B6ABA">
        <w:rPr>
          <w:rFonts w:cs="Traditional Arabic" w:hint="cs"/>
          <w:sz w:val="34"/>
          <w:szCs w:val="34"/>
          <w:rtl/>
        </w:rPr>
        <w:t>، (وسيأتي في حديث معقل آخر أحاديث الباب)</w:t>
      </w:r>
      <w:r w:rsidRPr="005B6ABA">
        <w:rPr>
          <w:rStyle w:val="a5"/>
          <w:rFonts w:cs="Traditional Arabic" w:hint="cs"/>
          <w:b/>
          <w:bCs/>
          <w:sz w:val="34"/>
          <w:szCs w:val="34"/>
          <w:rtl/>
        </w:rPr>
        <w:t>(</w:t>
      </w:r>
      <w:r w:rsidRPr="005B6ABA">
        <w:rPr>
          <w:rStyle w:val="a5"/>
          <w:rFonts w:cs="Traditional Arabic"/>
          <w:b/>
          <w:bCs/>
          <w:sz w:val="34"/>
          <w:szCs w:val="34"/>
          <w:rtl/>
        </w:rPr>
        <w:footnoteReference w:id="43"/>
      </w:r>
      <w:r w:rsidRPr="005B6ABA">
        <w:rPr>
          <w:rStyle w:val="a5"/>
          <w:rFonts w:cs="Traditional Arabic" w:hint="cs"/>
          <w:b/>
          <w:bCs/>
          <w:sz w:val="34"/>
          <w:szCs w:val="34"/>
          <w:rtl/>
        </w:rPr>
        <w:t>)</w:t>
      </w:r>
      <w:r w:rsidRPr="005B6ABA">
        <w:rPr>
          <w:rFonts w:cs="Traditional Arabic" w:hint="cs"/>
          <w:sz w:val="34"/>
          <w:szCs w:val="34"/>
          <w:rtl/>
        </w:rPr>
        <w:t>، (وورد في حديث مرفوع ذكره في باب: تعليق القنو في المسجد من أوائل الصلاة من حديث عوف بن مالك)</w:t>
      </w:r>
      <w:r w:rsidRPr="005B6ABA">
        <w:rPr>
          <w:rStyle w:val="a5"/>
          <w:rFonts w:cs="Traditional Arabic" w:hint="cs"/>
          <w:b/>
          <w:bCs/>
          <w:sz w:val="34"/>
          <w:szCs w:val="34"/>
          <w:rtl/>
        </w:rPr>
        <w:t>(</w:t>
      </w:r>
      <w:r w:rsidRPr="005B6ABA">
        <w:rPr>
          <w:rStyle w:val="a5"/>
          <w:rFonts w:cs="Traditional Arabic"/>
          <w:b/>
          <w:bCs/>
          <w:sz w:val="34"/>
          <w:szCs w:val="34"/>
          <w:rtl/>
        </w:rPr>
        <w:footnoteReference w:id="44"/>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tl/>
        </w:rPr>
      </w:pPr>
      <w:r w:rsidRPr="005B6ABA">
        <w:rPr>
          <w:rFonts w:cs="Traditional Arabic" w:hint="cs"/>
          <w:sz w:val="34"/>
          <w:szCs w:val="34"/>
          <w:rtl/>
        </w:rPr>
        <w:t>وقد لا يحيل على موضعه في الصحيح، فيقول مثلاً: (لكن بينت السنة)</w:t>
      </w:r>
      <w:r w:rsidRPr="005B6ABA">
        <w:rPr>
          <w:rStyle w:val="a5"/>
          <w:rFonts w:cs="Traditional Arabic" w:hint="cs"/>
          <w:b/>
          <w:bCs/>
          <w:sz w:val="34"/>
          <w:szCs w:val="34"/>
          <w:rtl/>
        </w:rPr>
        <w:t>(</w:t>
      </w:r>
      <w:r w:rsidRPr="005B6ABA">
        <w:rPr>
          <w:rStyle w:val="a5"/>
          <w:rFonts w:cs="Traditional Arabic"/>
          <w:b/>
          <w:bCs/>
          <w:sz w:val="34"/>
          <w:szCs w:val="34"/>
          <w:rtl/>
        </w:rPr>
        <w:footnoteReference w:id="45"/>
      </w:r>
      <w:r w:rsidRPr="005B6ABA">
        <w:rPr>
          <w:rStyle w:val="a5"/>
          <w:rFonts w:cs="Traditional Arabic" w:hint="cs"/>
          <w:b/>
          <w:bCs/>
          <w:sz w:val="34"/>
          <w:szCs w:val="34"/>
          <w:rtl/>
        </w:rPr>
        <w:t>)</w:t>
      </w:r>
      <w:r w:rsidRPr="005B6ABA">
        <w:rPr>
          <w:rFonts w:cs="Traditional Arabic" w:hint="cs"/>
          <w:sz w:val="34"/>
          <w:szCs w:val="34"/>
          <w:rtl/>
        </w:rPr>
        <w:t>، والحديث في صحيح البخاري في كتاب الطلاق.</w:t>
      </w:r>
    </w:p>
    <w:p w:rsidR="001F02B3" w:rsidRPr="005B6ABA" w:rsidRDefault="001F02B3" w:rsidP="005B6ABA">
      <w:pPr>
        <w:bidi/>
        <w:jc w:val="both"/>
        <w:rPr>
          <w:rFonts w:cs="Traditional Arabic"/>
          <w:sz w:val="34"/>
          <w:szCs w:val="34"/>
        </w:rPr>
      </w:pPr>
      <w:r w:rsidRPr="005B6ABA">
        <w:rPr>
          <w:rFonts w:cs="Traditional Arabic" w:hint="cs"/>
          <w:sz w:val="34"/>
          <w:szCs w:val="34"/>
          <w:rtl/>
        </w:rPr>
        <w:t>3- بالنسبة للأحاديث التي ليست في الصحيح فإن الغالب أن الحافظ يخرجها من مصادرها الأصلية لكن بدون استقصاء، وقد يشير إلى عدم الاستقصاء فيقول مثلاً: (روى الترمذي وغيره من طريق يزيد بن شيبان...)</w:t>
      </w:r>
      <w:r w:rsidRPr="005B6ABA">
        <w:rPr>
          <w:rStyle w:val="a5"/>
          <w:rFonts w:cs="Traditional Arabic" w:hint="cs"/>
          <w:b/>
          <w:bCs/>
          <w:sz w:val="34"/>
          <w:szCs w:val="34"/>
          <w:rtl/>
        </w:rPr>
        <w:t>(</w:t>
      </w:r>
      <w:r w:rsidRPr="005B6ABA">
        <w:rPr>
          <w:rStyle w:val="a5"/>
          <w:rFonts w:cs="Traditional Arabic"/>
          <w:b/>
          <w:bCs/>
          <w:sz w:val="34"/>
          <w:szCs w:val="34"/>
          <w:rtl/>
        </w:rPr>
        <w:footnoteReference w:id="46"/>
      </w:r>
      <w:r w:rsidRPr="005B6ABA">
        <w:rPr>
          <w:rStyle w:val="a5"/>
          <w:rFonts w:cs="Traditional Arabic" w:hint="cs"/>
          <w:b/>
          <w:bCs/>
          <w:sz w:val="34"/>
          <w:szCs w:val="34"/>
          <w:rtl/>
        </w:rPr>
        <w:t>)</w:t>
      </w:r>
      <w:r w:rsidRPr="005B6ABA">
        <w:rPr>
          <w:rFonts w:cs="Traditional Arabic" w:hint="cs"/>
          <w:sz w:val="34"/>
          <w:szCs w:val="34"/>
          <w:rtl/>
        </w:rPr>
        <w:t>، والحديث أخرجه أيضاً: أبو داود والنسائي.</w:t>
      </w:r>
    </w:p>
    <w:p w:rsidR="001F02B3" w:rsidRPr="005B6ABA" w:rsidRDefault="001F02B3" w:rsidP="005B6ABA">
      <w:pPr>
        <w:bidi/>
        <w:jc w:val="both"/>
        <w:rPr>
          <w:rFonts w:cs="Traditional Arabic"/>
          <w:sz w:val="34"/>
          <w:szCs w:val="34"/>
        </w:rPr>
      </w:pPr>
      <w:r w:rsidRPr="005B6ABA">
        <w:rPr>
          <w:rFonts w:cs="Traditional Arabic" w:hint="cs"/>
          <w:sz w:val="34"/>
          <w:szCs w:val="34"/>
          <w:rtl/>
        </w:rPr>
        <w:t>وقد لا يشير إلى عدم الاستقصاء فيقول مثلاً: (وحديث أبي هريرة أخرجه أحمد والترمذي، وصححه ابن حبان أيضاً)</w:t>
      </w:r>
      <w:r w:rsidRPr="005B6ABA">
        <w:rPr>
          <w:rStyle w:val="a5"/>
          <w:rFonts w:cs="Traditional Arabic" w:hint="cs"/>
          <w:b/>
          <w:bCs/>
          <w:sz w:val="34"/>
          <w:szCs w:val="34"/>
          <w:rtl/>
        </w:rPr>
        <w:t>(</w:t>
      </w:r>
      <w:r w:rsidRPr="005B6ABA">
        <w:rPr>
          <w:rStyle w:val="a5"/>
          <w:rFonts w:cs="Traditional Arabic"/>
          <w:b/>
          <w:bCs/>
          <w:sz w:val="34"/>
          <w:szCs w:val="34"/>
          <w:rtl/>
        </w:rPr>
        <w:footnoteReference w:id="47"/>
      </w:r>
      <w:r w:rsidRPr="005B6ABA">
        <w:rPr>
          <w:rStyle w:val="a5"/>
          <w:rFonts w:cs="Traditional Arabic" w:hint="cs"/>
          <w:b/>
          <w:bCs/>
          <w:sz w:val="34"/>
          <w:szCs w:val="34"/>
          <w:rtl/>
        </w:rPr>
        <w:t>)</w:t>
      </w:r>
      <w:r w:rsidRPr="005B6ABA">
        <w:rPr>
          <w:rFonts w:cs="Traditional Arabic" w:hint="cs"/>
          <w:sz w:val="34"/>
          <w:szCs w:val="34"/>
          <w:rtl/>
        </w:rPr>
        <w:t>، والحديث أخرجه أيضاً: أبو داود وابن ماجة والنسائي والدارمي.</w:t>
      </w:r>
    </w:p>
    <w:p w:rsidR="001F02B3" w:rsidRPr="005B6ABA" w:rsidRDefault="001F02B3" w:rsidP="005B6ABA">
      <w:pPr>
        <w:bidi/>
        <w:jc w:val="both"/>
        <w:rPr>
          <w:rFonts w:cs="Traditional Arabic"/>
          <w:sz w:val="34"/>
          <w:szCs w:val="34"/>
        </w:rPr>
      </w:pPr>
      <w:r w:rsidRPr="005B6ABA">
        <w:rPr>
          <w:rFonts w:cs="Traditional Arabic" w:hint="cs"/>
          <w:sz w:val="34"/>
          <w:szCs w:val="34"/>
          <w:rtl/>
        </w:rPr>
        <w:t>وفي أحيان يذكر الحافظ -رحمه الله- الحديث أو يشير إليه بدون تخريج، ومن الأمثلة قوله: (وتعقب بحديث آية الكرسي)</w:t>
      </w:r>
      <w:r w:rsidRPr="005B6ABA">
        <w:rPr>
          <w:rStyle w:val="a5"/>
          <w:rFonts w:cs="Traditional Arabic" w:hint="cs"/>
          <w:b/>
          <w:bCs/>
          <w:sz w:val="34"/>
          <w:szCs w:val="34"/>
          <w:rtl/>
        </w:rPr>
        <w:t>(</w:t>
      </w:r>
      <w:r w:rsidRPr="005B6ABA">
        <w:rPr>
          <w:rStyle w:val="a5"/>
          <w:rFonts w:cs="Traditional Arabic"/>
          <w:b/>
          <w:bCs/>
          <w:sz w:val="34"/>
          <w:szCs w:val="34"/>
          <w:rtl/>
        </w:rPr>
        <w:footnoteReference w:id="48"/>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lastRenderedPageBreak/>
        <w:t>ثانياً: بالنسبة للحكم على الحديث:</w:t>
      </w:r>
    </w:p>
    <w:p w:rsidR="001F02B3" w:rsidRPr="005B6ABA" w:rsidRDefault="001F02B3" w:rsidP="005B6ABA">
      <w:pPr>
        <w:bidi/>
        <w:jc w:val="both"/>
        <w:rPr>
          <w:rFonts w:cs="Traditional Arabic"/>
          <w:sz w:val="34"/>
          <w:szCs w:val="34"/>
        </w:rPr>
      </w:pPr>
      <w:r w:rsidRPr="005B6ABA">
        <w:rPr>
          <w:rFonts w:cs="Traditional Arabic" w:hint="cs"/>
          <w:sz w:val="34"/>
          <w:szCs w:val="34"/>
          <w:rtl/>
        </w:rPr>
        <w:t>تختلف طريقة الحافظ بالنسبة للحكم على الحديث من موضع إلى آخر، ومن ذلك:</w:t>
      </w:r>
    </w:p>
    <w:p w:rsidR="001F02B3" w:rsidRPr="005B6ABA" w:rsidRDefault="001F02B3" w:rsidP="005B6ABA">
      <w:pPr>
        <w:bidi/>
        <w:jc w:val="both"/>
        <w:rPr>
          <w:rFonts w:cs="Traditional Arabic"/>
          <w:sz w:val="34"/>
          <w:szCs w:val="34"/>
        </w:rPr>
      </w:pPr>
      <w:r w:rsidRPr="005B6ABA">
        <w:rPr>
          <w:rFonts w:cs="Traditional Arabic" w:hint="cs"/>
          <w:sz w:val="34"/>
          <w:szCs w:val="34"/>
          <w:rtl/>
        </w:rPr>
        <w:t>1- أن يذكر أن الحديث متواتر، ومن الأمثلة:</w:t>
      </w:r>
    </w:p>
    <w:p w:rsidR="001F02B3" w:rsidRPr="005B6ABA" w:rsidRDefault="001F02B3" w:rsidP="005B6ABA">
      <w:pPr>
        <w:bidi/>
        <w:jc w:val="both"/>
        <w:rPr>
          <w:rFonts w:cs="Traditional Arabic"/>
          <w:sz w:val="34"/>
          <w:szCs w:val="34"/>
        </w:rPr>
      </w:pPr>
      <w:r w:rsidRPr="005B6ABA">
        <w:rPr>
          <w:rFonts w:cs="Traditional Arabic" w:hint="cs"/>
          <w:sz w:val="34"/>
          <w:szCs w:val="34"/>
          <w:rtl/>
        </w:rPr>
        <w:t>أ- قوله: (وقد تواترت الأخبار عن النبي صلى الله عليه وسلم في صفة وضوئه أنه غسل رجليه)</w:t>
      </w:r>
      <w:r w:rsidRPr="005B6ABA">
        <w:rPr>
          <w:rStyle w:val="a5"/>
          <w:rFonts w:cs="Traditional Arabic" w:hint="cs"/>
          <w:b/>
          <w:bCs/>
          <w:sz w:val="34"/>
          <w:szCs w:val="34"/>
          <w:rtl/>
        </w:rPr>
        <w:t>(</w:t>
      </w:r>
      <w:r w:rsidRPr="005B6ABA">
        <w:rPr>
          <w:rStyle w:val="a5"/>
          <w:rFonts w:cs="Traditional Arabic"/>
          <w:b/>
          <w:bCs/>
          <w:sz w:val="34"/>
          <w:szCs w:val="34"/>
          <w:rtl/>
        </w:rPr>
        <w:footnoteReference w:id="49"/>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ب- قوله: (وتواترت الأخبار النبوية بوقوع هذه الرؤية للمؤمنين في الآخرة، وبإكرامهم بها في الجنة)</w:t>
      </w:r>
      <w:r w:rsidRPr="005B6ABA">
        <w:rPr>
          <w:rStyle w:val="a5"/>
          <w:rFonts w:cs="Traditional Arabic" w:hint="cs"/>
          <w:b/>
          <w:bCs/>
          <w:sz w:val="34"/>
          <w:szCs w:val="34"/>
          <w:rtl/>
        </w:rPr>
        <w:t>(</w:t>
      </w:r>
      <w:r w:rsidRPr="005B6ABA">
        <w:rPr>
          <w:rStyle w:val="a5"/>
          <w:rFonts w:cs="Traditional Arabic"/>
          <w:b/>
          <w:bCs/>
          <w:sz w:val="34"/>
          <w:szCs w:val="34"/>
          <w:rtl/>
        </w:rPr>
        <w:footnoteReference w:id="50"/>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2- أن يذكر أن الحديث في الصحيحين أو أحدهما، ومن الأمثلة: </w:t>
      </w:r>
    </w:p>
    <w:p w:rsidR="001F02B3" w:rsidRPr="005B6ABA" w:rsidRDefault="001F02B3" w:rsidP="005B6ABA">
      <w:pPr>
        <w:bidi/>
        <w:jc w:val="both"/>
        <w:rPr>
          <w:rFonts w:cs="Traditional Arabic"/>
          <w:sz w:val="34"/>
          <w:szCs w:val="34"/>
        </w:rPr>
      </w:pPr>
      <w:r w:rsidRPr="005B6ABA">
        <w:rPr>
          <w:rFonts w:cs="Traditional Arabic" w:hint="cs"/>
          <w:sz w:val="34"/>
          <w:szCs w:val="34"/>
          <w:rtl/>
        </w:rPr>
        <w:t>أ- قوله: (وقد ثبت دليله عند مسلم من حديث جابر، وسيأتي عند المصنف أيضاً)</w:t>
      </w:r>
      <w:r w:rsidRPr="005B6ABA">
        <w:rPr>
          <w:rStyle w:val="a5"/>
          <w:rFonts w:cs="Traditional Arabic" w:hint="cs"/>
          <w:b/>
          <w:bCs/>
          <w:sz w:val="34"/>
          <w:szCs w:val="34"/>
          <w:rtl/>
        </w:rPr>
        <w:t>(</w:t>
      </w:r>
      <w:r w:rsidRPr="005B6ABA">
        <w:rPr>
          <w:rStyle w:val="a5"/>
          <w:rFonts w:cs="Traditional Arabic"/>
          <w:b/>
          <w:bCs/>
          <w:sz w:val="34"/>
          <w:szCs w:val="34"/>
          <w:rtl/>
        </w:rPr>
        <w:footnoteReference w:id="51"/>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ب- قوله: (ووقعت هذه الزيادة في حديث أنس في البخاري)</w:t>
      </w:r>
      <w:r w:rsidRPr="005B6ABA">
        <w:rPr>
          <w:rStyle w:val="a5"/>
          <w:rFonts w:cs="Traditional Arabic" w:hint="cs"/>
          <w:b/>
          <w:bCs/>
          <w:sz w:val="34"/>
          <w:szCs w:val="34"/>
          <w:rtl/>
        </w:rPr>
        <w:t>(</w:t>
      </w:r>
      <w:r w:rsidRPr="005B6ABA">
        <w:rPr>
          <w:rStyle w:val="a5"/>
          <w:rFonts w:cs="Traditional Arabic"/>
          <w:b/>
          <w:bCs/>
          <w:sz w:val="34"/>
          <w:szCs w:val="34"/>
          <w:rtl/>
        </w:rPr>
        <w:footnoteReference w:id="52"/>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3- أن يحكم على الحديث، ويذكر حكم بعض الأئمة عليه أيضاً، ومن الأمثلة:</w:t>
      </w:r>
    </w:p>
    <w:p w:rsidR="001F02B3" w:rsidRPr="005B6ABA" w:rsidRDefault="001F02B3" w:rsidP="005B6ABA">
      <w:pPr>
        <w:bidi/>
        <w:jc w:val="both"/>
        <w:rPr>
          <w:rFonts w:cs="Traditional Arabic"/>
          <w:sz w:val="34"/>
          <w:szCs w:val="34"/>
        </w:rPr>
      </w:pPr>
      <w:r w:rsidRPr="005B6ABA">
        <w:rPr>
          <w:rFonts w:cs="Traditional Arabic" w:hint="cs"/>
          <w:sz w:val="34"/>
          <w:szCs w:val="34"/>
          <w:rtl/>
        </w:rPr>
        <w:t>أ- قوله: (وقد ورد في حديث حسن... أخرجه أحمد والأربعة، وصححه ابن حبان)</w:t>
      </w:r>
      <w:r w:rsidRPr="005B6ABA">
        <w:rPr>
          <w:rStyle w:val="a5"/>
          <w:rFonts w:cs="Traditional Arabic" w:hint="cs"/>
          <w:b/>
          <w:bCs/>
          <w:sz w:val="34"/>
          <w:szCs w:val="34"/>
          <w:rtl/>
        </w:rPr>
        <w:t>(</w:t>
      </w:r>
      <w:r w:rsidRPr="005B6ABA">
        <w:rPr>
          <w:rStyle w:val="a5"/>
          <w:rFonts w:cs="Traditional Arabic"/>
          <w:b/>
          <w:bCs/>
          <w:sz w:val="34"/>
          <w:szCs w:val="34"/>
          <w:rtl/>
        </w:rPr>
        <w:footnoteReference w:id="53"/>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ب- قوله: (... فمن الأحاديث الصالحة الإِسناد حديث خزيمة بن ثابت، أخرجه أحمد والنسائي وابن ماجة، وصححه ابن حبان)</w:t>
      </w:r>
      <w:r w:rsidRPr="005B6ABA">
        <w:rPr>
          <w:rStyle w:val="a5"/>
          <w:rFonts w:cs="Traditional Arabic" w:hint="cs"/>
          <w:b/>
          <w:bCs/>
          <w:sz w:val="34"/>
          <w:szCs w:val="34"/>
          <w:rtl/>
        </w:rPr>
        <w:t>(</w:t>
      </w:r>
      <w:r w:rsidRPr="005B6ABA">
        <w:rPr>
          <w:rStyle w:val="a5"/>
          <w:rFonts w:cs="Traditional Arabic"/>
          <w:b/>
          <w:bCs/>
          <w:sz w:val="34"/>
          <w:szCs w:val="34"/>
          <w:rtl/>
        </w:rPr>
        <w:footnoteReference w:id="54"/>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4- أن يحكم على الحديث فقط، ومن الأمثلة:</w:t>
      </w:r>
    </w:p>
    <w:p w:rsidR="001F02B3" w:rsidRPr="005B6ABA" w:rsidRDefault="001F02B3" w:rsidP="005B6ABA">
      <w:pPr>
        <w:bidi/>
        <w:jc w:val="both"/>
        <w:rPr>
          <w:rFonts w:cs="Traditional Arabic"/>
          <w:sz w:val="34"/>
          <w:szCs w:val="34"/>
        </w:rPr>
      </w:pPr>
      <w:r w:rsidRPr="005B6ABA">
        <w:rPr>
          <w:rFonts w:cs="Traditional Arabic" w:hint="cs"/>
          <w:sz w:val="34"/>
          <w:szCs w:val="34"/>
          <w:rtl/>
        </w:rPr>
        <w:t>أ- قوله: (وأخرجه ابن مردويه بإسناد حسن عن أبي ذر)</w:t>
      </w:r>
      <w:r w:rsidRPr="005B6ABA">
        <w:rPr>
          <w:rStyle w:val="a5"/>
          <w:rFonts w:cs="Traditional Arabic" w:hint="cs"/>
          <w:b/>
          <w:bCs/>
          <w:sz w:val="34"/>
          <w:szCs w:val="34"/>
          <w:rtl/>
        </w:rPr>
        <w:t>(</w:t>
      </w:r>
      <w:r w:rsidRPr="005B6ABA">
        <w:rPr>
          <w:rStyle w:val="a5"/>
          <w:rFonts w:cs="Traditional Arabic"/>
          <w:b/>
          <w:bCs/>
          <w:sz w:val="34"/>
          <w:szCs w:val="34"/>
          <w:rtl/>
        </w:rPr>
        <w:footnoteReference w:id="55"/>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ب- قوله: (وأخرج النسائي والبيهقي بسند صحيح عن ابن عباس)</w:t>
      </w:r>
      <w:r w:rsidRPr="005B6ABA">
        <w:rPr>
          <w:rStyle w:val="a5"/>
          <w:rFonts w:cs="Traditional Arabic" w:hint="cs"/>
          <w:b/>
          <w:bCs/>
          <w:sz w:val="34"/>
          <w:szCs w:val="34"/>
          <w:rtl/>
        </w:rPr>
        <w:t>(</w:t>
      </w:r>
      <w:r w:rsidRPr="005B6ABA">
        <w:rPr>
          <w:rStyle w:val="a5"/>
          <w:rFonts w:cs="Traditional Arabic"/>
          <w:b/>
          <w:bCs/>
          <w:sz w:val="34"/>
          <w:szCs w:val="34"/>
          <w:rtl/>
        </w:rPr>
        <w:footnoteReference w:id="56"/>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5- أن يذكر حكم أحد الأئمة عليه فقط، ومن الأمثلة:</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أ- قوله: (ويدل على النسخ ما أخرجه أبو داود، وصححه ابن خزيمة من حديث عبد الله بن </w:t>
      </w:r>
      <w:r w:rsidRPr="005B6ABA">
        <w:rPr>
          <w:rFonts w:cs="Traditional Arabic" w:hint="cs"/>
          <w:sz w:val="34"/>
          <w:szCs w:val="34"/>
          <w:rtl/>
        </w:rPr>
        <w:lastRenderedPageBreak/>
        <w:t>حنظلة...)</w:t>
      </w:r>
      <w:r w:rsidRPr="005B6ABA">
        <w:rPr>
          <w:rStyle w:val="a5"/>
          <w:rFonts w:cs="Traditional Arabic" w:hint="cs"/>
          <w:b/>
          <w:bCs/>
          <w:sz w:val="34"/>
          <w:szCs w:val="34"/>
          <w:rtl/>
        </w:rPr>
        <w:t>(</w:t>
      </w:r>
      <w:r w:rsidRPr="005B6ABA">
        <w:rPr>
          <w:rStyle w:val="a5"/>
          <w:rFonts w:cs="Traditional Arabic"/>
          <w:b/>
          <w:bCs/>
          <w:sz w:val="34"/>
          <w:szCs w:val="34"/>
          <w:rtl/>
        </w:rPr>
        <w:footnoteReference w:id="57"/>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ب- قوله: (... ووقعت أيضاً في حديث البراء عند الترمذي، وصححه)</w:t>
      </w:r>
      <w:r w:rsidRPr="005B6ABA">
        <w:rPr>
          <w:rStyle w:val="a5"/>
          <w:rFonts w:cs="Traditional Arabic" w:hint="cs"/>
          <w:b/>
          <w:bCs/>
          <w:sz w:val="34"/>
          <w:szCs w:val="34"/>
          <w:rtl/>
        </w:rPr>
        <w:t>(</w:t>
      </w:r>
      <w:r w:rsidRPr="005B6ABA">
        <w:rPr>
          <w:rStyle w:val="a5"/>
          <w:rFonts w:cs="Traditional Arabic"/>
          <w:b/>
          <w:bCs/>
          <w:sz w:val="34"/>
          <w:szCs w:val="34"/>
          <w:rtl/>
        </w:rPr>
        <w:footnoteReference w:id="58"/>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ثالثاً: بالنسبة لإيراده الأحاديث الضعيفة:</w:t>
      </w:r>
    </w:p>
    <w:p w:rsidR="001F02B3" w:rsidRPr="005B6ABA" w:rsidRDefault="001F02B3" w:rsidP="005B6ABA">
      <w:pPr>
        <w:bidi/>
        <w:jc w:val="both"/>
        <w:rPr>
          <w:rFonts w:cs="Traditional Arabic"/>
          <w:sz w:val="34"/>
          <w:szCs w:val="34"/>
        </w:rPr>
      </w:pPr>
      <w:r w:rsidRPr="005B6ABA">
        <w:rPr>
          <w:rFonts w:cs="Traditional Arabic" w:hint="cs"/>
          <w:sz w:val="34"/>
          <w:szCs w:val="34"/>
          <w:rtl/>
        </w:rPr>
        <w:t>أورد الحافظ -رحمه الله- العديد من الأحاديث الضعيفة -في الجزء المدروس- وسأتناول طريقته في ذلك من خلال التالي:</w:t>
      </w:r>
    </w:p>
    <w:p w:rsidR="001F02B3" w:rsidRPr="005B6ABA" w:rsidRDefault="001F02B3" w:rsidP="005B6ABA">
      <w:pPr>
        <w:bidi/>
        <w:jc w:val="both"/>
        <w:rPr>
          <w:rFonts w:cs="Traditional Arabic"/>
          <w:sz w:val="34"/>
          <w:szCs w:val="34"/>
        </w:rPr>
      </w:pPr>
      <w:r w:rsidRPr="005B6ABA">
        <w:rPr>
          <w:rFonts w:cs="Traditional Arabic" w:hint="cs"/>
          <w:sz w:val="34"/>
          <w:szCs w:val="34"/>
          <w:rtl/>
        </w:rPr>
        <w:t>1- أغراضه في إيراد أحاديث ضعيفة:</w:t>
      </w:r>
    </w:p>
    <w:p w:rsidR="001F02B3" w:rsidRPr="005B6ABA" w:rsidRDefault="001F02B3" w:rsidP="005B6ABA">
      <w:pPr>
        <w:bidi/>
        <w:jc w:val="both"/>
        <w:rPr>
          <w:rFonts w:cs="Traditional Arabic"/>
          <w:sz w:val="34"/>
          <w:szCs w:val="34"/>
        </w:rPr>
      </w:pPr>
      <w:r w:rsidRPr="005B6ABA">
        <w:rPr>
          <w:rFonts w:cs="Traditional Arabic" w:hint="cs"/>
          <w:sz w:val="34"/>
          <w:szCs w:val="34"/>
          <w:rtl/>
        </w:rPr>
        <w:t>تتنوع أغراض الحافظ في إيراد الأحاديث الضعيفة، ولعل من أبرزها:</w:t>
      </w:r>
    </w:p>
    <w:p w:rsidR="001F02B3" w:rsidRPr="005B6ABA" w:rsidRDefault="001F02B3" w:rsidP="005B6ABA">
      <w:pPr>
        <w:bidi/>
        <w:jc w:val="both"/>
        <w:rPr>
          <w:rFonts w:cs="Traditional Arabic"/>
          <w:sz w:val="34"/>
          <w:szCs w:val="34"/>
        </w:rPr>
      </w:pPr>
      <w:r w:rsidRPr="005B6ABA">
        <w:rPr>
          <w:rFonts w:cs="Traditional Arabic" w:hint="cs"/>
          <w:sz w:val="34"/>
          <w:szCs w:val="34"/>
          <w:rtl/>
        </w:rPr>
        <w:t>أ- أن يبين أنها وإن كانت ضعيفة، لكنها بمجموعها تدل على مشروعية ما اجتمعت عليه من أحكام</w:t>
      </w:r>
      <w:r w:rsidRPr="005B6ABA">
        <w:rPr>
          <w:rStyle w:val="a5"/>
          <w:rFonts w:cs="Traditional Arabic" w:hint="cs"/>
          <w:b/>
          <w:bCs/>
          <w:sz w:val="34"/>
          <w:szCs w:val="34"/>
          <w:rtl/>
        </w:rPr>
        <w:t>(</w:t>
      </w:r>
      <w:r w:rsidRPr="005B6ABA">
        <w:rPr>
          <w:rStyle w:val="a5"/>
          <w:rFonts w:cs="Traditional Arabic"/>
          <w:b/>
          <w:bCs/>
          <w:sz w:val="34"/>
          <w:szCs w:val="34"/>
          <w:rtl/>
        </w:rPr>
        <w:footnoteReference w:id="59"/>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ب- أن يبين أن الحديث ضعيف وطرقه كلها ضعيفة</w:t>
      </w:r>
      <w:r w:rsidRPr="005B6ABA">
        <w:rPr>
          <w:rStyle w:val="a5"/>
          <w:rFonts w:cs="Traditional Arabic" w:hint="cs"/>
          <w:b/>
          <w:bCs/>
          <w:sz w:val="34"/>
          <w:szCs w:val="34"/>
          <w:rtl/>
        </w:rPr>
        <w:t>(</w:t>
      </w:r>
      <w:r w:rsidRPr="005B6ABA">
        <w:rPr>
          <w:rStyle w:val="a5"/>
          <w:rFonts w:cs="Traditional Arabic"/>
          <w:b/>
          <w:bCs/>
          <w:sz w:val="34"/>
          <w:szCs w:val="34"/>
          <w:rtl/>
        </w:rPr>
        <w:footnoteReference w:id="60"/>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جـ- أن يورد الحديث شاهداً لقول ثم يبين ضعفه</w:t>
      </w:r>
      <w:r w:rsidRPr="005B6ABA">
        <w:rPr>
          <w:rStyle w:val="a5"/>
          <w:rFonts w:cs="Traditional Arabic" w:hint="cs"/>
          <w:b/>
          <w:bCs/>
          <w:sz w:val="34"/>
          <w:szCs w:val="34"/>
          <w:rtl/>
        </w:rPr>
        <w:t>(</w:t>
      </w:r>
      <w:r w:rsidRPr="005B6ABA">
        <w:rPr>
          <w:rStyle w:val="a5"/>
          <w:rFonts w:cs="Traditional Arabic"/>
          <w:b/>
          <w:bCs/>
          <w:sz w:val="34"/>
          <w:szCs w:val="34"/>
          <w:rtl/>
        </w:rPr>
        <w:footnoteReference w:id="61"/>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د- أن يبين أن الصحيح في الحديث الإِرسال، وأنه لا يصح رفعه</w:t>
      </w:r>
      <w:r w:rsidRPr="005B6ABA">
        <w:rPr>
          <w:rStyle w:val="a5"/>
          <w:rFonts w:cs="Traditional Arabic" w:hint="cs"/>
          <w:b/>
          <w:bCs/>
          <w:sz w:val="34"/>
          <w:szCs w:val="34"/>
          <w:rtl/>
        </w:rPr>
        <w:t>(</w:t>
      </w:r>
      <w:r w:rsidRPr="005B6ABA">
        <w:rPr>
          <w:rStyle w:val="a5"/>
          <w:rFonts w:cs="Traditional Arabic"/>
          <w:b/>
          <w:bCs/>
          <w:sz w:val="34"/>
          <w:szCs w:val="34"/>
          <w:rtl/>
        </w:rPr>
        <w:footnoteReference w:id="62"/>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هـ- أن يورده شاهداً لأحاديث ضعيفة أخرى ليتقوى بعضها ببعض</w:t>
      </w:r>
      <w:r w:rsidRPr="005B6ABA">
        <w:rPr>
          <w:rStyle w:val="a5"/>
          <w:rFonts w:cs="Traditional Arabic" w:hint="cs"/>
          <w:b/>
          <w:bCs/>
          <w:sz w:val="34"/>
          <w:szCs w:val="34"/>
          <w:rtl/>
        </w:rPr>
        <w:t>(</w:t>
      </w:r>
      <w:r w:rsidRPr="005B6ABA">
        <w:rPr>
          <w:rStyle w:val="a5"/>
          <w:rFonts w:cs="Traditional Arabic"/>
          <w:b/>
          <w:bCs/>
          <w:sz w:val="34"/>
          <w:szCs w:val="34"/>
          <w:rtl/>
        </w:rPr>
        <w:footnoteReference w:id="63"/>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2- مدى نصه على الضعف من عدمه:</w:t>
      </w:r>
    </w:p>
    <w:p w:rsidR="001F02B3" w:rsidRPr="005B6ABA" w:rsidRDefault="001F02B3" w:rsidP="005B6ABA">
      <w:pPr>
        <w:bidi/>
        <w:jc w:val="both"/>
        <w:rPr>
          <w:rFonts w:cs="Traditional Arabic"/>
          <w:sz w:val="34"/>
          <w:szCs w:val="34"/>
        </w:rPr>
      </w:pPr>
      <w:r w:rsidRPr="005B6ABA">
        <w:rPr>
          <w:rFonts w:cs="Traditional Arabic" w:hint="cs"/>
          <w:sz w:val="34"/>
          <w:szCs w:val="34"/>
          <w:rtl/>
        </w:rPr>
        <w:t>جرت عادة الحافظ -رحمه الله- أن ينص على ضعف الحديث أو يذكر أنه مرسل أو شاذ، أو في إسناد مجاهيل، أو يذكر أن أحد الأئمة أورده من طريق أحد التابعين.</w:t>
      </w:r>
    </w:p>
    <w:p w:rsidR="001F02B3" w:rsidRPr="005B6ABA" w:rsidRDefault="001F02B3" w:rsidP="005B6ABA">
      <w:pPr>
        <w:bidi/>
        <w:jc w:val="both"/>
        <w:rPr>
          <w:rFonts w:cs="Traditional Arabic"/>
          <w:sz w:val="34"/>
          <w:szCs w:val="34"/>
        </w:rPr>
      </w:pPr>
      <w:r w:rsidRPr="005B6ABA">
        <w:rPr>
          <w:rFonts w:cs="Traditional Arabic" w:hint="cs"/>
          <w:sz w:val="34"/>
          <w:szCs w:val="34"/>
          <w:rtl/>
        </w:rPr>
        <w:t>وتقل جداً تلك الأحاديث الضعيفة التي يوردها ولا يبين ضعفها، على أنه لا يبني أحكاماً عليها بمفردها، ومن الأمثلة على ذلك:</w:t>
      </w:r>
    </w:p>
    <w:p w:rsidR="001F02B3" w:rsidRPr="005B6ABA" w:rsidRDefault="001F02B3" w:rsidP="005B6ABA">
      <w:pPr>
        <w:bidi/>
        <w:jc w:val="both"/>
        <w:rPr>
          <w:rFonts w:cs="Traditional Arabic"/>
          <w:sz w:val="34"/>
          <w:szCs w:val="34"/>
        </w:rPr>
      </w:pPr>
      <w:r w:rsidRPr="005B6ABA">
        <w:rPr>
          <w:rFonts w:cs="Traditional Arabic" w:hint="cs"/>
          <w:sz w:val="34"/>
          <w:szCs w:val="34"/>
          <w:rtl/>
        </w:rPr>
        <w:t>أ- من أمثلة نصه على ضعف الحديث:</w:t>
      </w:r>
    </w:p>
    <w:p w:rsidR="001F02B3" w:rsidRPr="005B6ABA" w:rsidRDefault="001F02B3" w:rsidP="005B6ABA">
      <w:pPr>
        <w:bidi/>
        <w:jc w:val="both"/>
        <w:rPr>
          <w:rFonts w:cs="Traditional Arabic"/>
          <w:sz w:val="34"/>
          <w:szCs w:val="34"/>
        </w:rPr>
      </w:pPr>
      <w:r w:rsidRPr="005B6ABA">
        <w:rPr>
          <w:rFonts w:cs="Traditional Arabic" w:hint="cs"/>
          <w:sz w:val="34"/>
          <w:szCs w:val="34"/>
          <w:rtl/>
        </w:rPr>
        <w:t>* قوله: (وأخرج الطبراني من حديث سهل بن حنيف بسند ضعيف رفعه...)</w:t>
      </w:r>
      <w:r w:rsidRPr="005B6ABA">
        <w:rPr>
          <w:rStyle w:val="a5"/>
          <w:rFonts w:cs="Traditional Arabic" w:hint="cs"/>
          <w:b/>
          <w:bCs/>
          <w:sz w:val="34"/>
          <w:szCs w:val="34"/>
          <w:rtl/>
        </w:rPr>
        <w:t>(</w:t>
      </w:r>
      <w:r w:rsidRPr="005B6ABA">
        <w:rPr>
          <w:rStyle w:val="a5"/>
          <w:rFonts w:cs="Traditional Arabic"/>
          <w:b/>
          <w:bCs/>
          <w:sz w:val="34"/>
          <w:szCs w:val="34"/>
          <w:rtl/>
        </w:rPr>
        <w:footnoteReference w:id="64"/>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lastRenderedPageBreak/>
        <w:t>* قوله: (وأخرجه ابن السني في كتابه بسند واه من حديث أنس...)</w:t>
      </w:r>
      <w:r w:rsidRPr="005B6ABA">
        <w:rPr>
          <w:rStyle w:val="a5"/>
          <w:rFonts w:cs="Traditional Arabic" w:hint="cs"/>
          <w:b/>
          <w:bCs/>
          <w:sz w:val="34"/>
          <w:szCs w:val="34"/>
          <w:rtl/>
        </w:rPr>
        <w:t>(</w:t>
      </w:r>
      <w:r w:rsidRPr="005B6ABA">
        <w:rPr>
          <w:rStyle w:val="a5"/>
          <w:rFonts w:cs="Traditional Arabic"/>
          <w:b/>
          <w:bCs/>
          <w:sz w:val="34"/>
          <w:szCs w:val="34"/>
          <w:rtl/>
        </w:rPr>
        <w:footnoteReference w:id="65"/>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قوله: (لكنه حديث ضعيف أخرجه ابن ماجة... وله طرق كلها ضعيفة)</w:t>
      </w:r>
      <w:r w:rsidRPr="005B6ABA">
        <w:rPr>
          <w:rStyle w:val="a5"/>
          <w:rFonts w:cs="Traditional Arabic" w:hint="cs"/>
          <w:b/>
          <w:bCs/>
          <w:sz w:val="34"/>
          <w:szCs w:val="34"/>
          <w:rtl/>
        </w:rPr>
        <w:t>(</w:t>
      </w:r>
      <w:r w:rsidRPr="005B6ABA">
        <w:rPr>
          <w:rStyle w:val="a5"/>
          <w:rFonts w:cs="Traditional Arabic"/>
          <w:b/>
          <w:bCs/>
          <w:sz w:val="34"/>
          <w:szCs w:val="34"/>
          <w:rtl/>
        </w:rPr>
        <w:footnoteReference w:id="66"/>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ب- من أمثلة نصه على أن الحديث شاذ أو مرسل أو في إسناده مجاهيل:</w:t>
      </w:r>
    </w:p>
    <w:p w:rsidR="001F02B3" w:rsidRPr="005B6ABA" w:rsidRDefault="001F02B3" w:rsidP="005B6ABA">
      <w:pPr>
        <w:bidi/>
        <w:jc w:val="both"/>
        <w:rPr>
          <w:rFonts w:cs="Traditional Arabic"/>
          <w:sz w:val="34"/>
          <w:szCs w:val="34"/>
        </w:rPr>
      </w:pPr>
      <w:r w:rsidRPr="005B6ABA">
        <w:rPr>
          <w:rFonts w:cs="Traditional Arabic" w:hint="cs"/>
          <w:sz w:val="34"/>
          <w:szCs w:val="34"/>
          <w:rtl/>
        </w:rPr>
        <w:t>* قوله: (... وسنده حسن، لكنه مرسل، لأن أبا رزين لا صحبة له، وقد وصله قطني من وجه آخر عن إسماعيل فقال: عن أنس، لكنه شاذ، والأول هو المحفوظ)</w:t>
      </w:r>
      <w:r w:rsidRPr="005B6ABA">
        <w:rPr>
          <w:rStyle w:val="a5"/>
          <w:rFonts w:cs="Traditional Arabic" w:hint="cs"/>
          <w:b/>
          <w:bCs/>
          <w:sz w:val="34"/>
          <w:szCs w:val="34"/>
          <w:rtl/>
        </w:rPr>
        <w:t>(</w:t>
      </w:r>
      <w:r w:rsidRPr="005B6ABA">
        <w:rPr>
          <w:rStyle w:val="a5"/>
          <w:rFonts w:cs="Traditional Arabic"/>
          <w:b/>
          <w:bCs/>
          <w:sz w:val="34"/>
          <w:szCs w:val="34"/>
          <w:rtl/>
        </w:rPr>
        <w:footnoteReference w:id="67"/>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قوله: (أخرجه الطبراني، وفي إسناده مجاهيل)</w:t>
      </w:r>
      <w:r w:rsidRPr="005B6ABA">
        <w:rPr>
          <w:rStyle w:val="a5"/>
          <w:rFonts w:cs="Traditional Arabic" w:hint="cs"/>
          <w:b/>
          <w:bCs/>
          <w:sz w:val="34"/>
          <w:szCs w:val="34"/>
          <w:rtl/>
        </w:rPr>
        <w:t>(</w:t>
      </w:r>
      <w:r w:rsidRPr="005B6ABA">
        <w:rPr>
          <w:rStyle w:val="a5"/>
          <w:rFonts w:cs="Traditional Arabic"/>
          <w:b/>
          <w:bCs/>
          <w:sz w:val="34"/>
          <w:szCs w:val="34"/>
          <w:rtl/>
        </w:rPr>
        <w:footnoteReference w:id="68"/>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جـ- من أمثلة ما يذكر بأن أحد الأئمة أورده من طريق أحد التابعين مرفوعاً:</w:t>
      </w:r>
    </w:p>
    <w:p w:rsidR="001F02B3" w:rsidRPr="005B6ABA" w:rsidRDefault="001F02B3" w:rsidP="005B6ABA">
      <w:pPr>
        <w:bidi/>
        <w:jc w:val="both"/>
        <w:rPr>
          <w:rFonts w:cs="Traditional Arabic"/>
          <w:sz w:val="34"/>
          <w:szCs w:val="34"/>
        </w:rPr>
      </w:pPr>
      <w:r w:rsidRPr="005B6ABA">
        <w:rPr>
          <w:rFonts w:cs="Traditional Arabic" w:hint="cs"/>
          <w:sz w:val="34"/>
          <w:szCs w:val="34"/>
          <w:rtl/>
        </w:rPr>
        <w:t>* قوله: (أسنده الطبري من طريق ابن سابط مرفوعاً)</w:t>
      </w:r>
      <w:r w:rsidRPr="005B6ABA">
        <w:rPr>
          <w:rStyle w:val="a5"/>
          <w:rFonts w:cs="Traditional Arabic" w:hint="cs"/>
          <w:b/>
          <w:bCs/>
          <w:sz w:val="34"/>
          <w:szCs w:val="34"/>
          <w:rtl/>
        </w:rPr>
        <w:t>(</w:t>
      </w:r>
      <w:r w:rsidRPr="005B6ABA">
        <w:rPr>
          <w:rStyle w:val="a5"/>
          <w:rFonts w:cs="Traditional Arabic"/>
          <w:b/>
          <w:bCs/>
          <w:sz w:val="34"/>
          <w:szCs w:val="34"/>
          <w:rtl/>
        </w:rPr>
        <w:footnoteReference w:id="69"/>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د- من أمثلة الأحاديث الضعيفة التي يوردها دون بيان ضعفها:</w:t>
      </w:r>
    </w:p>
    <w:p w:rsidR="001F02B3" w:rsidRPr="005B6ABA" w:rsidRDefault="001F02B3" w:rsidP="005B6ABA">
      <w:pPr>
        <w:bidi/>
        <w:jc w:val="both"/>
        <w:rPr>
          <w:rFonts w:cs="Traditional Arabic"/>
          <w:sz w:val="34"/>
          <w:szCs w:val="34"/>
        </w:rPr>
      </w:pPr>
      <w:r w:rsidRPr="005B6ABA">
        <w:rPr>
          <w:rFonts w:cs="Traditional Arabic" w:hint="cs"/>
          <w:sz w:val="34"/>
          <w:szCs w:val="34"/>
          <w:rtl/>
        </w:rPr>
        <w:t>* قوله: (وأخرجه البزار من وجه آخر عن ابن عباس)</w:t>
      </w:r>
      <w:r w:rsidRPr="005B6ABA">
        <w:rPr>
          <w:rStyle w:val="a5"/>
          <w:rFonts w:cs="Traditional Arabic" w:hint="cs"/>
          <w:b/>
          <w:bCs/>
          <w:sz w:val="34"/>
          <w:szCs w:val="34"/>
          <w:rtl/>
        </w:rPr>
        <w:t>(</w:t>
      </w:r>
      <w:r w:rsidRPr="005B6ABA">
        <w:rPr>
          <w:rStyle w:val="a5"/>
          <w:rFonts w:cs="Traditional Arabic"/>
          <w:b/>
          <w:bCs/>
          <w:sz w:val="34"/>
          <w:szCs w:val="34"/>
          <w:rtl/>
        </w:rPr>
        <w:footnoteReference w:id="70"/>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وقد أورد الهيثمي الحديث في مجمع الزوائد، وقال عقبه: (رواه البزار، وفيه حماد بن شعيب، وهو ضعيف)</w:t>
      </w:r>
      <w:r w:rsidRPr="005B6ABA">
        <w:rPr>
          <w:rStyle w:val="a5"/>
          <w:rFonts w:cs="Traditional Arabic" w:hint="cs"/>
          <w:b/>
          <w:bCs/>
          <w:sz w:val="34"/>
          <w:szCs w:val="34"/>
          <w:rtl/>
        </w:rPr>
        <w:t>(</w:t>
      </w:r>
      <w:r w:rsidRPr="005B6ABA">
        <w:rPr>
          <w:rStyle w:val="a5"/>
          <w:rFonts w:cs="Traditional Arabic"/>
          <w:b/>
          <w:bCs/>
          <w:sz w:val="34"/>
          <w:szCs w:val="34"/>
          <w:rtl/>
        </w:rPr>
        <w:footnoteReference w:id="71"/>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قوله: (وروى ابن حبان في حديث أبي ذر الطويل: أربعة من العرب: هود وصالح وشعيب ومحمد)</w:t>
      </w:r>
      <w:r w:rsidRPr="005B6ABA">
        <w:rPr>
          <w:rStyle w:val="a5"/>
          <w:rFonts w:cs="Traditional Arabic" w:hint="cs"/>
          <w:b/>
          <w:bCs/>
          <w:sz w:val="34"/>
          <w:szCs w:val="34"/>
          <w:rtl/>
        </w:rPr>
        <w:t>(</w:t>
      </w:r>
      <w:r w:rsidRPr="005B6ABA">
        <w:rPr>
          <w:rStyle w:val="a5"/>
          <w:rFonts w:cs="Traditional Arabic"/>
          <w:b/>
          <w:bCs/>
          <w:sz w:val="34"/>
          <w:szCs w:val="34"/>
          <w:rtl/>
        </w:rPr>
        <w:footnoteReference w:id="72"/>
      </w:r>
      <w:r w:rsidRPr="005B6ABA">
        <w:rPr>
          <w:rStyle w:val="a5"/>
          <w:rFonts w:cs="Traditional Arabic" w:hint="cs"/>
          <w:b/>
          <w:bCs/>
          <w:sz w:val="34"/>
          <w:szCs w:val="34"/>
          <w:rtl/>
        </w:rPr>
        <w:t>)</w:t>
      </w:r>
      <w:r w:rsidRPr="005B6ABA">
        <w:rPr>
          <w:rFonts w:cs="Traditional Arabic" w:hint="cs"/>
          <w:sz w:val="34"/>
          <w:szCs w:val="34"/>
          <w:rtl/>
        </w:rPr>
        <w:t>، والحديث كما يقول الأرناؤوط في تخريجه لصحيح ابن حبان -بترتيب ابن بلبان-: (ضعيف جداً)</w:t>
      </w:r>
      <w:r w:rsidRPr="005B6ABA">
        <w:rPr>
          <w:rStyle w:val="a5"/>
          <w:rFonts w:cs="Traditional Arabic" w:hint="cs"/>
          <w:b/>
          <w:bCs/>
          <w:sz w:val="34"/>
          <w:szCs w:val="34"/>
          <w:rtl/>
        </w:rPr>
        <w:t>(</w:t>
      </w:r>
      <w:r w:rsidRPr="005B6ABA">
        <w:rPr>
          <w:rStyle w:val="a5"/>
          <w:rFonts w:cs="Traditional Arabic"/>
          <w:b/>
          <w:bCs/>
          <w:sz w:val="34"/>
          <w:szCs w:val="34"/>
          <w:rtl/>
        </w:rPr>
        <w:footnoteReference w:id="73"/>
      </w:r>
      <w:r w:rsidRPr="005B6ABA">
        <w:rPr>
          <w:rStyle w:val="a5"/>
          <w:rFonts w:cs="Traditional Arabic" w:hint="cs"/>
          <w:b/>
          <w:bCs/>
          <w:sz w:val="34"/>
          <w:szCs w:val="34"/>
          <w:rtl/>
        </w:rPr>
        <w:t>)</w:t>
      </w:r>
      <w:r w:rsidRPr="005B6ABA">
        <w:rPr>
          <w:rFonts w:cs="Traditional Arabic" w:hint="cs"/>
          <w:sz w:val="34"/>
          <w:szCs w:val="34"/>
          <w:rtl/>
        </w:rPr>
        <w:t>.</w:t>
      </w:r>
    </w:p>
    <w:p w:rsidR="005B6ABA" w:rsidRDefault="001F02B3" w:rsidP="005B6ABA">
      <w:pPr>
        <w:pStyle w:val="20"/>
        <w:spacing w:before="0"/>
        <w:rPr>
          <w:sz w:val="34"/>
          <w:szCs w:val="34"/>
          <w:rtl/>
        </w:rPr>
      </w:pPr>
      <w:r w:rsidRPr="005B6ABA">
        <w:rPr>
          <w:rFonts w:hint="cs"/>
          <w:b w:val="0"/>
          <w:bCs w:val="0"/>
          <w:sz w:val="34"/>
          <w:szCs w:val="34"/>
          <w:rtl/>
        </w:rPr>
        <w:br w:type="page"/>
      </w:r>
      <w:r w:rsidR="005B6ABA">
        <w:rPr>
          <w:rFonts w:hint="cs"/>
          <w:sz w:val="34"/>
          <w:szCs w:val="34"/>
          <w:rtl/>
        </w:rPr>
        <w:lastRenderedPageBreak/>
        <w:t>المبحث الثالث</w:t>
      </w:r>
    </w:p>
    <w:p w:rsidR="001F02B3" w:rsidRPr="005B6ABA" w:rsidRDefault="001F02B3" w:rsidP="005B6ABA">
      <w:pPr>
        <w:pStyle w:val="2"/>
      </w:pPr>
      <w:bookmarkStart w:id="4" w:name="_Toc518909261"/>
      <w:r w:rsidRPr="005B6ABA">
        <w:rPr>
          <w:rFonts w:hint="cs"/>
          <w:rtl/>
        </w:rPr>
        <w:t>تفسير القرآن بأقوال الصحابة والتابعين</w:t>
      </w:r>
      <w:bookmarkEnd w:id="4"/>
    </w:p>
    <w:p w:rsidR="001F02B3" w:rsidRPr="005B6ABA" w:rsidRDefault="001F02B3" w:rsidP="005B6ABA">
      <w:pPr>
        <w:bidi/>
        <w:jc w:val="both"/>
        <w:rPr>
          <w:rFonts w:cs="Traditional Arabic"/>
          <w:sz w:val="34"/>
          <w:szCs w:val="34"/>
          <w:rtl/>
        </w:rPr>
      </w:pPr>
      <w:r w:rsidRPr="005B6ABA">
        <w:rPr>
          <w:rFonts w:cs="Traditional Arabic" w:hint="cs"/>
          <w:sz w:val="34"/>
          <w:szCs w:val="34"/>
          <w:rtl/>
        </w:rPr>
        <w:t>يعد الصحابة -رضي الله عنهم- أدرى الناس بالقرآن بعد النبي صلى الله عليه وسلم؛ لما لهم من الفهم التام والعلم الصحيح؛ ولأن القرآن نزل بلسانهم، ولأنهم شاهدوا التنزيل وعرفوا أحواله وأحوال من نزل فيهم القرآن، واستفسروا رسول الله صلى الله عليه وسلم عما أشكل عليهم منه، ولذا فإن لتفسيرهم عند أهل العلم منزلة عالية ومرتبة عظيمة، حتى إنهم اختلفوا فيه: أله حكم الرفع أم هو موقوف عليهم؟، والذي عليه المحققون أن له حكم الرفع إذا جمع الشروط التالية:</w:t>
      </w:r>
    </w:p>
    <w:p w:rsidR="001F02B3" w:rsidRPr="005B6ABA" w:rsidRDefault="001F02B3" w:rsidP="005B6ABA">
      <w:pPr>
        <w:bidi/>
        <w:jc w:val="both"/>
        <w:rPr>
          <w:rFonts w:cs="Traditional Arabic"/>
          <w:sz w:val="34"/>
          <w:szCs w:val="34"/>
        </w:rPr>
      </w:pPr>
      <w:r w:rsidRPr="005B6ABA">
        <w:rPr>
          <w:rFonts w:cs="Traditional Arabic" w:hint="cs"/>
          <w:sz w:val="34"/>
          <w:szCs w:val="34"/>
          <w:rtl/>
        </w:rPr>
        <w:t>1- أن يكون تفسير الصحابي مما لا مجال للاجتهاد فيه، وليس له تعلق ببيان لغة أو شرح غريب كأحوال الآخرة وأسباب النزول ونحو ذلك.</w:t>
      </w:r>
    </w:p>
    <w:p w:rsidR="001F02B3" w:rsidRPr="005B6ABA" w:rsidRDefault="001F02B3" w:rsidP="005B6ABA">
      <w:pPr>
        <w:bidi/>
        <w:jc w:val="both"/>
        <w:rPr>
          <w:rFonts w:cs="Traditional Arabic"/>
          <w:sz w:val="34"/>
          <w:szCs w:val="34"/>
        </w:rPr>
      </w:pPr>
      <w:r w:rsidRPr="005B6ABA">
        <w:rPr>
          <w:rFonts w:cs="Traditional Arabic" w:hint="cs"/>
          <w:sz w:val="34"/>
          <w:szCs w:val="34"/>
          <w:rtl/>
        </w:rPr>
        <w:t>2- أن يصح سنده إلى الصحابي.</w:t>
      </w:r>
    </w:p>
    <w:p w:rsidR="001F02B3" w:rsidRPr="005B6ABA" w:rsidRDefault="001F02B3" w:rsidP="005B6ABA">
      <w:pPr>
        <w:bidi/>
        <w:jc w:val="both"/>
        <w:rPr>
          <w:rFonts w:cs="Traditional Arabic"/>
          <w:sz w:val="34"/>
          <w:szCs w:val="34"/>
        </w:rPr>
      </w:pPr>
      <w:r w:rsidRPr="005B6ABA">
        <w:rPr>
          <w:rFonts w:cs="Traditional Arabic" w:hint="cs"/>
          <w:sz w:val="34"/>
          <w:szCs w:val="34"/>
          <w:rtl/>
        </w:rPr>
        <w:t>3- أن لا يكون معروفاً عن الصحابي النظر في الإِسرائيليات والتحديث بها.</w:t>
      </w:r>
    </w:p>
    <w:p w:rsidR="001F02B3" w:rsidRPr="005B6ABA" w:rsidRDefault="001F02B3" w:rsidP="005B6ABA">
      <w:pPr>
        <w:bidi/>
        <w:jc w:val="both"/>
        <w:rPr>
          <w:rFonts w:cs="Traditional Arabic"/>
          <w:sz w:val="34"/>
          <w:szCs w:val="34"/>
        </w:rPr>
      </w:pPr>
      <w:r w:rsidRPr="005B6ABA">
        <w:rPr>
          <w:rFonts w:cs="Traditional Arabic" w:hint="cs"/>
          <w:sz w:val="34"/>
          <w:szCs w:val="34"/>
          <w:rtl/>
        </w:rPr>
        <w:t>4- أن لا يخالفه غيره من أصحاب رسول الله صلى الله عليه وسلم.</w:t>
      </w:r>
    </w:p>
    <w:p w:rsidR="001F02B3" w:rsidRPr="005B6ABA" w:rsidRDefault="001F02B3" w:rsidP="005B6ABA">
      <w:pPr>
        <w:bidi/>
        <w:jc w:val="both"/>
        <w:rPr>
          <w:rFonts w:cs="Traditional Arabic"/>
          <w:sz w:val="34"/>
          <w:szCs w:val="34"/>
        </w:rPr>
      </w:pPr>
      <w:r w:rsidRPr="005B6ABA">
        <w:rPr>
          <w:rFonts w:cs="Traditional Arabic" w:hint="cs"/>
          <w:sz w:val="34"/>
          <w:szCs w:val="34"/>
          <w:rtl/>
        </w:rPr>
        <w:t>وما سوى ذلك فهو موقوف عليه</w:t>
      </w:r>
      <w:r w:rsidRPr="005B6ABA">
        <w:rPr>
          <w:rStyle w:val="a5"/>
          <w:rFonts w:cs="Traditional Arabic" w:hint="cs"/>
          <w:b/>
          <w:bCs/>
          <w:sz w:val="34"/>
          <w:szCs w:val="34"/>
          <w:rtl/>
        </w:rPr>
        <w:t>(</w:t>
      </w:r>
      <w:r w:rsidRPr="005B6ABA">
        <w:rPr>
          <w:rStyle w:val="a5"/>
          <w:rFonts w:cs="Traditional Arabic"/>
          <w:b/>
          <w:bCs/>
          <w:sz w:val="34"/>
          <w:szCs w:val="34"/>
          <w:rtl/>
        </w:rPr>
        <w:footnoteReference w:id="74"/>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وبالنسبة للتابعين فإن لتفسيرهم مزية على تفسير من بعدهم في الجملة؛ لأن معرفتهم بالعربية خير من معرفة من جاء بعدهم، ولأنهم خير الأمة بعد رسولها صلى الله عليه وسلم وصحابته -رضي الله عنهم-، وقد عايشوا الصحابة وأخذوا عنهم العلم وكثيراً من التفسير.</w:t>
      </w:r>
    </w:p>
    <w:p w:rsidR="001F02B3" w:rsidRPr="005B6ABA" w:rsidRDefault="001F02B3" w:rsidP="005B6ABA">
      <w:pPr>
        <w:bidi/>
        <w:jc w:val="both"/>
        <w:rPr>
          <w:rFonts w:cs="Traditional Arabic"/>
          <w:sz w:val="34"/>
          <w:szCs w:val="34"/>
        </w:rPr>
      </w:pPr>
      <w:r w:rsidRPr="005B6ABA">
        <w:rPr>
          <w:rFonts w:cs="Traditional Arabic" w:hint="cs"/>
          <w:sz w:val="34"/>
          <w:szCs w:val="34"/>
          <w:rtl/>
        </w:rPr>
        <w:t>والظاهر أن تفسير التابعي لا يجب الأخذ به إلا إذا كان أحد نوعين:</w:t>
      </w:r>
    </w:p>
    <w:p w:rsidR="001F02B3" w:rsidRPr="005B6ABA" w:rsidRDefault="001F02B3" w:rsidP="005B6ABA">
      <w:pPr>
        <w:bidi/>
        <w:jc w:val="both"/>
        <w:rPr>
          <w:rFonts w:cs="Traditional Arabic"/>
          <w:sz w:val="34"/>
          <w:szCs w:val="34"/>
        </w:rPr>
      </w:pPr>
      <w:r w:rsidRPr="005B6ABA">
        <w:rPr>
          <w:rFonts w:cs="Traditional Arabic" w:hint="cs"/>
          <w:sz w:val="34"/>
          <w:szCs w:val="34"/>
          <w:rtl/>
        </w:rPr>
        <w:t>الأول: ماله حكم الرفع مما لا مجال للاجتهاد فيه، كأسباب النزول والإِخبار عن المغيبات، شريطة أن لا يكون الراوي ممن يأخذ عن بني إسرائيل، وهذا النوع له حكم المرسل فيقبل بالشروط التي قررها أهل العلم لقبول المرسل، وهي: أن يصح سنده إلى التابعي، وأن يكون التابعي من أئمة التفسير الآخذين عن الصحابة، وأن يعتضد مرسله بمرسل صحيح آخر</w:t>
      </w:r>
      <w:r w:rsidRPr="005B6ABA">
        <w:rPr>
          <w:rStyle w:val="a5"/>
          <w:rFonts w:cs="Traditional Arabic" w:hint="cs"/>
          <w:b/>
          <w:bCs/>
          <w:sz w:val="34"/>
          <w:szCs w:val="34"/>
          <w:rtl/>
        </w:rPr>
        <w:t>(</w:t>
      </w:r>
      <w:r w:rsidRPr="005B6ABA">
        <w:rPr>
          <w:rStyle w:val="a5"/>
          <w:rFonts w:cs="Traditional Arabic"/>
          <w:b/>
          <w:bCs/>
          <w:sz w:val="34"/>
          <w:szCs w:val="34"/>
          <w:rtl/>
        </w:rPr>
        <w:footnoteReference w:id="75"/>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الثاني: ما أجمعوا عليه، وهو حجة بلا خلاف، قال شيخ الإِسلام ابن تيمية: (وقال شعبة بن الحجاج وغيره: أقوال التابعين في الفروع ليست حجة، فكيف تكون حجة في التفسير، يعني: أنها </w:t>
      </w:r>
      <w:r w:rsidRPr="005B6ABA">
        <w:rPr>
          <w:rFonts w:cs="Traditional Arabic" w:hint="cs"/>
          <w:sz w:val="34"/>
          <w:szCs w:val="34"/>
          <w:rtl/>
        </w:rPr>
        <w:lastRenderedPageBreak/>
        <w:t>لا تكون حجة على غيرهم ممن خالفهم، هذا صحيح، أما إذا اجتمعوا عليه فلا يرتاب في كونه حجة)</w:t>
      </w:r>
      <w:r w:rsidRPr="005B6ABA">
        <w:rPr>
          <w:rStyle w:val="a5"/>
          <w:rFonts w:cs="Traditional Arabic" w:hint="cs"/>
          <w:b/>
          <w:bCs/>
          <w:sz w:val="34"/>
          <w:szCs w:val="34"/>
          <w:rtl/>
        </w:rPr>
        <w:t>(</w:t>
      </w:r>
      <w:r w:rsidRPr="005B6ABA">
        <w:rPr>
          <w:rStyle w:val="a5"/>
          <w:rFonts w:cs="Traditional Arabic"/>
          <w:b/>
          <w:bCs/>
          <w:sz w:val="34"/>
          <w:szCs w:val="34"/>
          <w:rtl/>
        </w:rPr>
        <w:footnoteReference w:id="76"/>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ولهذه المكانة الجليلة لتفاسير الصحابة والتابعين فقد اعتنى الحافظ عناية عظيمة بتفاسيرهم، وأكثر من النقل عنهم، وفتح الباري مليء جداً بذلك، ولكن لأنه اُلتزِمَ في منهج البحث في هذه الرسالة أن لا يذكر من الأقوال إلا ما تعقبه الحافظ بتأييد أو اعتراض.. فإن ذلك قليل جداً أقوال الصحابة والتابعين في التفسير فيها، ومع ذلك فإنها كثيرة، وجل من يروي عنهم من الصحابة والتابعين: ابن عباس ومجاهد وقتادة وعكرمة والسدي.</w:t>
      </w:r>
    </w:p>
    <w:p w:rsidR="001F02B3" w:rsidRPr="005B6ABA" w:rsidRDefault="001F02B3" w:rsidP="005B6ABA">
      <w:pPr>
        <w:bidi/>
        <w:jc w:val="both"/>
        <w:rPr>
          <w:rFonts w:cs="Traditional Arabic"/>
          <w:sz w:val="34"/>
          <w:szCs w:val="34"/>
        </w:rPr>
      </w:pPr>
      <w:r w:rsidRPr="005B6ABA">
        <w:rPr>
          <w:rFonts w:cs="Traditional Arabic" w:hint="cs"/>
          <w:sz w:val="34"/>
          <w:szCs w:val="34"/>
          <w:rtl/>
        </w:rPr>
        <w:t>وقد سلك في إيراد أقوالهم صوراً مختلفة من أبرزها:</w:t>
      </w:r>
    </w:p>
    <w:p w:rsidR="001F02B3" w:rsidRPr="005B6ABA" w:rsidRDefault="001F02B3" w:rsidP="005B6ABA">
      <w:pPr>
        <w:bidi/>
        <w:jc w:val="both"/>
        <w:rPr>
          <w:rFonts w:cs="Traditional Arabic"/>
          <w:sz w:val="34"/>
          <w:szCs w:val="34"/>
        </w:rPr>
      </w:pPr>
      <w:r w:rsidRPr="005B6ABA">
        <w:rPr>
          <w:rFonts w:cs="Traditional Arabic" w:hint="cs"/>
          <w:sz w:val="34"/>
          <w:szCs w:val="34"/>
          <w:rtl/>
        </w:rPr>
        <w:t>أولاً: أنه في أحيان يذكر السند أو جزءاً منه، والغالب أن لا يذكره، ومن الأمثلة:</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1- قوله: (قال عبد الرزاق عن معمر عن قتادة في قوله: </w:t>
      </w:r>
      <w:r w:rsidRPr="005B6ABA">
        <w:rPr>
          <w:rFonts w:ascii="Times New Roman" w:hAnsi="Times New Roman" w:cs="Traditional Arabic" w:hint="cs"/>
          <w:sz w:val="34"/>
          <w:szCs w:val="34"/>
          <w:rtl/>
        </w:rPr>
        <w:t xml:space="preserve">((وَقُولُوا حِطَّةٌ)) [البقرة:58] </w:t>
      </w:r>
      <w:r w:rsidRPr="005B6ABA">
        <w:rPr>
          <w:rFonts w:cs="Traditional Arabic" w:hint="cs"/>
          <w:sz w:val="34"/>
          <w:szCs w:val="34"/>
          <w:rtl/>
        </w:rPr>
        <w:t>قال الحسن:</w:t>
      </w:r>
    </w:p>
    <w:p w:rsidR="001F02B3" w:rsidRPr="005B6ABA" w:rsidRDefault="001F02B3" w:rsidP="005B6ABA">
      <w:pPr>
        <w:bidi/>
        <w:jc w:val="both"/>
        <w:rPr>
          <w:rFonts w:cs="Traditional Arabic"/>
          <w:sz w:val="34"/>
          <w:szCs w:val="34"/>
        </w:rPr>
      </w:pPr>
      <w:r w:rsidRPr="005B6ABA">
        <w:rPr>
          <w:rFonts w:cs="Traditional Arabic" w:hint="cs"/>
          <w:sz w:val="34"/>
          <w:szCs w:val="34"/>
          <w:rtl/>
        </w:rPr>
        <w:t>أي: احطط عنا خطايانا)</w:t>
      </w:r>
      <w:r w:rsidRPr="005B6ABA">
        <w:rPr>
          <w:rStyle w:val="a5"/>
          <w:rFonts w:cs="Traditional Arabic" w:hint="cs"/>
          <w:b/>
          <w:bCs/>
          <w:sz w:val="34"/>
          <w:szCs w:val="34"/>
          <w:rtl/>
        </w:rPr>
        <w:t>(</w:t>
      </w:r>
      <w:r w:rsidRPr="005B6ABA">
        <w:rPr>
          <w:rStyle w:val="a5"/>
          <w:rFonts w:cs="Traditional Arabic"/>
          <w:b/>
          <w:bCs/>
          <w:sz w:val="34"/>
          <w:szCs w:val="34"/>
          <w:rtl/>
        </w:rPr>
        <w:footnoteReference w:id="77"/>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2- قوله: (وأخرج البخاري في: الأدب المفرد من طريق (عمرو بن شعيب عن سالم مولى ابن [عمرو] قال: كان ابن [عمرو] يزيد إذا رد السلام...)</w:t>
      </w:r>
      <w:r w:rsidRPr="005B6ABA">
        <w:rPr>
          <w:rStyle w:val="a5"/>
          <w:rFonts w:cs="Traditional Arabic" w:hint="cs"/>
          <w:b/>
          <w:bCs/>
          <w:sz w:val="34"/>
          <w:szCs w:val="34"/>
          <w:rtl/>
        </w:rPr>
        <w:t>(</w:t>
      </w:r>
      <w:r w:rsidRPr="005B6ABA">
        <w:rPr>
          <w:rStyle w:val="a5"/>
          <w:rFonts w:cs="Traditional Arabic"/>
          <w:b/>
          <w:bCs/>
          <w:sz w:val="34"/>
          <w:szCs w:val="34"/>
          <w:rtl/>
        </w:rPr>
        <w:footnoteReference w:id="78"/>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3- قوله: (... وصح عن ابن عباس وجماعة من التابعين نحو ذلك في تأويل الآية)</w:t>
      </w:r>
      <w:r w:rsidRPr="005B6ABA">
        <w:rPr>
          <w:rStyle w:val="a5"/>
          <w:rFonts w:cs="Traditional Arabic" w:hint="cs"/>
          <w:b/>
          <w:bCs/>
          <w:sz w:val="34"/>
          <w:szCs w:val="34"/>
          <w:rtl/>
        </w:rPr>
        <w:t>(</w:t>
      </w:r>
      <w:r w:rsidRPr="005B6ABA">
        <w:rPr>
          <w:rStyle w:val="a5"/>
          <w:rFonts w:cs="Traditional Arabic"/>
          <w:b/>
          <w:bCs/>
          <w:sz w:val="34"/>
          <w:szCs w:val="34"/>
          <w:rtl/>
        </w:rPr>
        <w:footnoteReference w:id="79"/>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4- قوله: (قوله: (مُصَلَّى) أي: قبلة، قاله الحسن البصري وغيره، وبه يتم الاستدلال، وقال مجاهد: أي: مدعى يدعى عنده...)</w:t>
      </w:r>
      <w:r w:rsidRPr="005B6ABA">
        <w:rPr>
          <w:rStyle w:val="a5"/>
          <w:rFonts w:cs="Traditional Arabic" w:hint="cs"/>
          <w:b/>
          <w:bCs/>
          <w:sz w:val="34"/>
          <w:szCs w:val="34"/>
          <w:rtl/>
        </w:rPr>
        <w:t>(</w:t>
      </w:r>
      <w:r w:rsidRPr="005B6ABA">
        <w:rPr>
          <w:rStyle w:val="a5"/>
          <w:rFonts w:cs="Traditional Arabic"/>
          <w:b/>
          <w:bCs/>
          <w:sz w:val="34"/>
          <w:szCs w:val="34"/>
          <w:rtl/>
        </w:rPr>
        <w:footnoteReference w:id="80"/>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ثانياً: أنه قد يذكر قول كل واحد منهم على حدة، وقد يذكر قولاً وينسبه إلى أكثر من واحد منهم، وذلك باعتبار الاتفاق على المعنى، ومن الأمثلة:</w:t>
      </w:r>
    </w:p>
    <w:p w:rsidR="001F02B3" w:rsidRPr="005B6ABA" w:rsidRDefault="001F02B3" w:rsidP="005B6ABA">
      <w:pPr>
        <w:bidi/>
        <w:jc w:val="both"/>
        <w:rPr>
          <w:rFonts w:cs="Traditional Arabic"/>
          <w:sz w:val="34"/>
          <w:szCs w:val="34"/>
        </w:rPr>
      </w:pPr>
      <w:r w:rsidRPr="005B6ABA">
        <w:rPr>
          <w:rFonts w:cs="Traditional Arabic" w:hint="cs"/>
          <w:sz w:val="34"/>
          <w:szCs w:val="34"/>
          <w:rtl/>
        </w:rPr>
        <w:t>1- قوله: (... فعن الحسن البصري وقتادة: (اصْبِرُوا) على طاعة الله، (وَصَابِرُوا) أعداء الله في الجهاد، (وَرَابِطُوا) في سبيل الله.</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وعن محمد بن كعب القرظي: (اصْبِرُوا) على الطاعة، (وَصابِرُوا) لانتظار الوعد، (وَرَابِطُوا) العدو، </w:t>
      </w:r>
      <w:r w:rsidRPr="005B6ABA">
        <w:rPr>
          <w:rFonts w:cs="Traditional Arabic" w:hint="cs"/>
          <w:sz w:val="34"/>
          <w:szCs w:val="34"/>
          <w:rtl/>
        </w:rPr>
        <w:lastRenderedPageBreak/>
        <w:t>(وَاتَّقُوا اللَّهَ) فيما بينكم.</w:t>
      </w:r>
    </w:p>
    <w:p w:rsidR="001F02B3" w:rsidRPr="005B6ABA" w:rsidRDefault="001F02B3" w:rsidP="005B6ABA">
      <w:pPr>
        <w:bidi/>
        <w:jc w:val="both"/>
        <w:rPr>
          <w:rFonts w:cs="Traditional Arabic"/>
          <w:sz w:val="34"/>
          <w:szCs w:val="34"/>
        </w:rPr>
      </w:pPr>
      <w:r w:rsidRPr="005B6ABA">
        <w:rPr>
          <w:rFonts w:cs="Traditional Arabic" w:hint="cs"/>
          <w:sz w:val="34"/>
          <w:szCs w:val="34"/>
          <w:rtl/>
        </w:rPr>
        <w:t>وعن زيد بن أسلم: (اصْبِرُوا) على الجهاد، (وَصابِرُوا) العدو، (وَرَابِطُوا) الخيل)</w:t>
      </w:r>
      <w:r w:rsidRPr="005B6ABA">
        <w:rPr>
          <w:rStyle w:val="a5"/>
          <w:rFonts w:cs="Traditional Arabic" w:hint="cs"/>
          <w:b/>
          <w:bCs/>
          <w:sz w:val="34"/>
          <w:szCs w:val="34"/>
          <w:rtl/>
        </w:rPr>
        <w:t>(</w:t>
      </w:r>
      <w:r w:rsidRPr="005B6ABA">
        <w:rPr>
          <w:rStyle w:val="a5"/>
          <w:rFonts w:cs="Traditional Arabic"/>
          <w:b/>
          <w:bCs/>
          <w:sz w:val="34"/>
          <w:szCs w:val="34"/>
          <w:rtl/>
        </w:rPr>
        <w:footnoteReference w:id="81"/>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2- قوله: ((وقال بعضهم: الحبوب التي تؤكل كلها فوم)، هذا حكاه الفراء في معاني القرآن عن عطاء وقتادة قال: الفوم كل حب يختبز، وأخرج ابن جرير وابن أبي حاتم من طرق عن ابن عباس ومجاهد وغيرهما: أن الفوم الحنظة، وحكى ابن جرير أن في قراءة ابن مسعود الثوم بالمثلثة، وبه فسره سعيد بن جبير وغيره...)</w:t>
      </w:r>
      <w:r w:rsidRPr="005B6ABA">
        <w:rPr>
          <w:rStyle w:val="a5"/>
          <w:rFonts w:cs="Traditional Arabic" w:hint="cs"/>
          <w:b/>
          <w:bCs/>
          <w:sz w:val="34"/>
          <w:szCs w:val="34"/>
          <w:rtl/>
        </w:rPr>
        <w:t>(</w:t>
      </w:r>
      <w:r w:rsidRPr="005B6ABA">
        <w:rPr>
          <w:rStyle w:val="a5"/>
          <w:rFonts w:cs="Traditional Arabic"/>
          <w:b/>
          <w:bCs/>
          <w:sz w:val="34"/>
          <w:szCs w:val="34"/>
          <w:rtl/>
        </w:rPr>
        <w:footnoteReference w:id="82"/>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ثالثاً: أنه في أحيان كثيرة يعزو الأقوال إلى المصادر التي نقل عنها، وفي أحيان كثيرة لا يعزو، ومن الأمثلة:</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أ- قوله: (وقد روى ابن أبي حاتم من طريق علي بن أبي طلحة عن ابن عباس في قوله: </w:t>
      </w:r>
      <w:r w:rsidRPr="005B6ABA">
        <w:rPr>
          <w:rFonts w:ascii="Times New Roman" w:hAnsi="Times New Roman" w:cs="Traditional Arabic" w:hint="cs"/>
          <w:sz w:val="34"/>
          <w:szCs w:val="34"/>
          <w:rtl/>
        </w:rPr>
        <w:t>((نَأْتِ بِخَيْرٍ مِنْهَا)) [البقرة:106]</w:t>
      </w:r>
      <w:r w:rsidRPr="005B6ABA">
        <w:rPr>
          <w:rFonts w:cs="Traditional Arabic" w:hint="cs"/>
          <w:sz w:val="34"/>
          <w:szCs w:val="34"/>
          <w:rtl/>
        </w:rPr>
        <w:t xml:space="preserve"> أي: في المنفعة والرفق والرفعة)</w:t>
      </w:r>
      <w:r w:rsidRPr="005B6ABA">
        <w:rPr>
          <w:rStyle w:val="a5"/>
          <w:rFonts w:cs="Traditional Arabic" w:hint="cs"/>
          <w:b/>
          <w:bCs/>
          <w:sz w:val="34"/>
          <w:szCs w:val="34"/>
          <w:rtl/>
        </w:rPr>
        <w:t>(</w:t>
      </w:r>
      <w:r w:rsidRPr="005B6ABA">
        <w:rPr>
          <w:rStyle w:val="a5"/>
          <w:rFonts w:cs="Traditional Arabic"/>
          <w:b/>
          <w:bCs/>
          <w:sz w:val="34"/>
          <w:szCs w:val="34"/>
          <w:rtl/>
        </w:rPr>
        <w:footnoteReference w:id="83"/>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2- قوله: (...</w:t>
      </w:r>
      <w:r w:rsidRPr="005B6ABA">
        <w:rPr>
          <w:rFonts w:ascii="Times New Roman" w:hAnsi="Times New Roman" w:cs="Traditional Arabic" w:hint="cs"/>
          <w:sz w:val="34"/>
          <w:szCs w:val="34"/>
          <w:rtl/>
        </w:rPr>
        <w:t>((فَصُرْهُنَّ إِلَيْكَ)) [البقرة:260]</w:t>
      </w:r>
      <w:r w:rsidRPr="005B6ABA">
        <w:rPr>
          <w:rFonts w:cs="Traditional Arabic" w:hint="cs"/>
          <w:sz w:val="34"/>
          <w:szCs w:val="34"/>
          <w:rtl/>
        </w:rPr>
        <w:t>: أي: قطعهن) ثبت هذا لأبي ذر وحده، وقد أخرجه ابن أبي حاتم من وجهين عن ابن عباس، ومن طريق جماعة من التابعين، ومن وجه آخر عن ابن عباس قال: (فَصُرهُنَّ) أي: أوثقهن ثم اذبحهن)</w:t>
      </w:r>
      <w:r w:rsidRPr="005B6ABA">
        <w:rPr>
          <w:rStyle w:val="a5"/>
          <w:rFonts w:cs="Traditional Arabic" w:hint="cs"/>
          <w:b/>
          <w:bCs/>
          <w:sz w:val="34"/>
          <w:szCs w:val="34"/>
          <w:rtl/>
        </w:rPr>
        <w:t>(</w:t>
      </w:r>
      <w:r w:rsidRPr="005B6ABA">
        <w:rPr>
          <w:rStyle w:val="a5"/>
          <w:rFonts w:cs="Traditional Arabic"/>
          <w:b/>
          <w:bCs/>
          <w:sz w:val="34"/>
          <w:szCs w:val="34"/>
          <w:rtl/>
        </w:rPr>
        <w:footnoteReference w:id="84"/>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3- قوله: (وأما الثاني: فذكره في تفسير قوله تعالى: </w:t>
      </w:r>
      <w:r w:rsidRPr="005B6ABA">
        <w:rPr>
          <w:rFonts w:ascii="Times New Roman" w:hAnsi="Times New Roman" w:cs="Traditional Arabic" w:hint="cs"/>
          <w:sz w:val="34"/>
          <w:szCs w:val="34"/>
          <w:rtl/>
        </w:rPr>
        <w:t>((مُتَجَانِفٍ لِإِثْمٍ)) [المائدة:3]</w:t>
      </w:r>
      <w:r w:rsidRPr="005B6ABA">
        <w:rPr>
          <w:rFonts w:cs="Traditional Arabic" w:hint="cs"/>
          <w:sz w:val="34"/>
          <w:szCs w:val="34"/>
          <w:rtl/>
        </w:rPr>
        <w:t xml:space="preserve"> وقد فسره قتادة بالمتعدي...)</w:t>
      </w:r>
      <w:r w:rsidRPr="005B6ABA">
        <w:rPr>
          <w:rStyle w:val="a5"/>
          <w:rFonts w:cs="Traditional Arabic" w:hint="cs"/>
          <w:b/>
          <w:bCs/>
          <w:sz w:val="34"/>
          <w:szCs w:val="34"/>
          <w:rtl/>
        </w:rPr>
        <w:t>(</w:t>
      </w:r>
      <w:r w:rsidRPr="005B6ABA">
        <w:rPr>
          <w:rStyle w:val="a5"/>
          <w:rFonts w:cs="Traditional Arabic"/>
          <w:b/>
          <w:bCs/>
          <w:sz w:val="34"/>
          <w:szCs w:val="34"/>
          <w:rtl/>
        </w:rPr>
        <w:footnoteReference w:id="85"/>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رابعاً: أنه أحياناً يحكم على الأقوال بالصحة أو الضعف، وفي الأغلب لا يحكم، ومن الأمثلة:</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1- قوله: (قوله: (وقال أبو العالية: </w:t>
      </w:r>
      <w:r w:rsidRPr="005B6ABA">
        <w:rPr>
          <w:rFonts w:ascii="Times New Roman" w:hAnsi="Times New Roman" w:cs="Traditional Arabic" w:hint="cs"/>
          <w:sz w:val="34"/>
          <w:szCs w:val="34"/>
          <w:rtl/>
        </w:rPr>
        <w:t>((فَتَلَقَّى آدَمُ)) [البقرة:37]</w:t>
      </w:r>
      <w:r w:rsidRPr="005B6ABA">
        <w:rPr>
          <w:rFonts w:cs="Traditional Arabic" w:hint="cs"/>
          <w:sz w:val="34"/>
          <w:szCs w:val="34"/>
          <w:rtl/>
        </w:rPr>
        <w:t xml:space="preserve"> هو قوله تعالى: </w:t>
      </w:r>
      <w:r w:rsidRPr="005B6ABA">
        <w:rPr>
          <w:rFonts w:ascii="Times New Roman" w:hAnsi="Times New Roman" w:cs="Traditional Arabic" w:hint="cs"/>
          <w:sz w:val="34"/>
          <w:szCs w:val="34"/>
          <w:rtl/>
        </w:rPr>
        <w:t xml:space="preserve">((رَبَّنَا ظَلَمْنَا أَنفُسَنَا)) [الأعراف:23] </w:t>
      </w:r>
      <w:r w:rsidRPr="005B6ABA">
        <w:rPr>
          <w:rFonts w:cs="Traditional Arabic" w:hint="cs"/>
          <w:sz w:val="34"/>
          <w:szCs w:val="34"/>
          <w:rtl/>
        </w:rPr>
        <w:t>وصله الطبري بإسناد حسن...)</w:t>
      </w:r>
      <w:r w:rsidRPr="005B6ABA">
        <w:rPr>
          <w:rStyle w:val="a5"/>
          <w:rFonts w:cs="Traditional Arabic" w:hint="cs"/>
          <w:b/>
          <w:bCs/>
          <w:sz w:val="34"/>
          <w:szCs w:val="34"/>
          <w:rtl/>
        </w:rPr>
        <w:t>(</w:t>
      </w:r>
      <w:r w:rsidRPr="005B6ABA">
        <w:rPr>
          <w:rStyle w:val="a5"/>
          <w:rFonts w:cs="Traditional Arabic"/>
          <w:b/>
          <w:bCs/>
          <w:sz w:val="34"/>
          <w:szCs w:val="34"/>
          <w:rtl/>
        </w:rPr>
        <w:footnoteReference w:id="86"/>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2- قوله -عند قوله -عز وجل-: </w:t>
      </w:r>
      <w:r w:rsidRPr="005B6ABA">
        <w:rPr>
          <w:rFonts w:ascii="Times New Roman" w:hAnsi="Times New Roman" w:cs="Traditional Arabic" w:hint="cs"/>
          <w:sz w:val="34"/>
          <w:szCs w:val="34"/>
          <w:rtl/>
        </w:rPr>
        <w:t>((وَرَبَائِبُكُمُ اللَّاتِي فِي حُجُورِكُمْ)) [النساء:23]</w:t>
      </w:r>
      <w:r w:rsidRPr="005B6ABA">
        <w:rPr>
          <w:rFonts w:cs="Traditional Arabic" w:hint="cs"/>
          <w:sz w:val="34"/>
          <w:szCs w:val="34"/>
          <w:rtl/>
        </w:rPr>
        <w:t xml:space="preserve">-: (... وقد دفع بعض المتأخرين هذا الأثر، وادعى نفي ثبوته بأن إبراهيم بن عبيد لا يعرف، وهو عجيب، فإن الأثر المذكور عند ابن أبي حاتم في تفسيره من طريق إبراهيم بن عبيد بن رفاعة، وإبراهيم ثقة </w:t>
      </w:r>
      <w:r w:rsidRPr="005B6ABA">
        <w:rPr>
          <w:rFonts w:cs="Traditional Arabic" w:hint="cs"/>
          <w:sz w:val="34"/>
          <w:szCs w:val="34"/>
          <w:rtl/>
        </w:rPr>
        <w:lastRenderedPageBreak/>
        <w:t>تابعي معروف، وأبوه وجده صحابيان، والأثر صحيح عن علي، وكذا صح عن عمر أنه أفتى من سأله إذ تزوج بنت رجل كانت تحته جدتها ولم تكن البنت في حجره، أخرجه أبو عبيد)</w:t>
      </w:r>
      <w:r w:rsidRPr="005B6ABA">
        <w:rPr>
          <w:rStyle w:val="a5"/>
          <w:rFonts w:cs="Traditional Arabic" w:hint="cs"/>
          <w:b/>
          <w:bCs/>
          <w:sz w:val="34"/>
          <w:szCs w:val="34"/>
          <w:rtl/>
        </w:rPr>
        <w:t>(</w:t>
      </w:r>
      <w:r w:rsidRPr="005B6ABA">
        <w:rPr>
          <w:rStyle w:val="a5"/>
          <w:rFonts w:cs="Traditional Arabic"/>
          <w:b/>
          <w:bCs/>
          <w:sz w:val="34"/>
          <w:szCs w:val="34"/>
          <w:rtl/>
        </w:rPr>
        <w:footnoteReference w:id="87"/>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tl/>
        </w:rPr>
      </w:pPr>
      <w:r w:rsidRPr="005B6ABA">
        <w:rPr>
          <w:rFonts w:cs="Traditional Arabic" w:hint="cs"/>
          <w:sz w:val="34"/>
          <w:szCs w:val="34"/>
          <w:rtl/>
        </w:rPr>
        <w:t xml:space="preserve">3- قوله: </w:t>
      </w:r>
      <w:r w:rsidRPr="005B6ABA">
        <w:rPr>
          <w:rFonts w:ascii="Times New Roman" w:hAnsi="Times New Roman" w:cs="Traditional Arabic" w:hint="cs"/>
          <w:sz w:val="34"/>
          <w:szCs w:val="34"/>
          <w:rtl/>
        </w:rPr>
        <w:t>((فَلا تَعْضُلُوهُنَّ)) [البقرة:232] أي</w:t>
      </w:r>
      <w:r w:rsidRPr="005B6ABA">
        <w:rPr>
          <w:rFonts w:cs="Traditional Arabic" w:hint="cs"/>
          <w:sz w:val="34"/>
          <w:szCs w:val="34"/>
          <w:rtl/>
        </w:rPr>
        <w:t>: لا تقهروهن، قاله ابن عباس...)</w:t>
      </w:r>
      <w:r w:rsidRPr="005B6ABA">
        <w:rPr>
          <w:rStyle w:val="a5"/>
          <w:rFonts w:cs="Traditional Arabic" w:hint="cs"/>
          <w:b/>
          <w:bCs/>
          <w:sz w:val="34"/>
          <w:szCs w:val="34"/>
          <w:rtl/>
        </w:rPr>
        <w:t>(</w:t>
      </w:r>
      <w:r w:rsidRPr="005B6ABA">
        <w:rPr>
          <w:rStyle w:val="a5"/>
          <w:rFonts w:cs="Traditional Arabic"/>
          <w:b/>
          <w:bCs/>
          <w:sz w:val="34"/>
          <w:szCs w:val="34"/>
          <w:rtl/>
        </w:rPr>
        <w:footnoteReference w:id="88"/>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4- قوله:</w:t>
      </w:r>
      <w:r w:rsidRPr="005B6ABA">
        <w:rPr>
          <w:rFonts w:ascii="Times New Roman" w:hAnsi="Times New Roman" w:cs="Traditional Arabic" w:hint="cs"/>
          <w:sz w:val="34"/>
          <w:szCs w:val="34"/>
          <w:rtl/>
        </w:rPr>
        <w:t xml:space="preserve"> </w:t>
      </w:r>
      <w:r w:rsidRPr="005B6ABA">
        <w:rPr>
          <w:rFonts w:cs="Traditional Arabic" w:hint="cs"/>
          <w:sz w:val="34"/>
          <w:szCs w:val="34"/>
          <w:rtl/>
        </w:rPr>
        <w:t>في</w:t>
      </w:r>
      <w:r w:rsidRPr="005B6ABA">
        <w:rPr>
          <w:rFonts w:cs="Traditional Arabic"/>
          <w:sz w:val="34"/>
          <w:szCs w:val="34"/>
          <w:rtl/>
        </w:rPr>
        <w:t xml:space="preserve"> </w:t>
      </w:r>
      <w:r w:rsidRPr="005B6ABA">
        <w:rPr>
          <w:rFonts w:cs="Traditional Arabic" w:hint="cs"/>
          <w:sz w:val="34"/>
          <w:szCs w:val="34"/>
          <w:rtl/>
        </w:rPr>
        <w:t>قراءة</w:t>
      </w:r>
      <w:r w:rsidRPr="005B6ABA">
        <w:rPr>
          <w:rFonts w:cs="Traditional Arabic"/>
          <w:sz w:val="34"/>
          <w:szCs w:val="34"/>
          <w:rtl/>
        </w:rPr>
        <w:t xml:space="preserve"> </w:t>
      </w:r>
      <w:r w:rsidRPr="005B6ABA">
        <w:rPr>
          <w:rFonts w:cs="Traditional Arabic" w:hint="cs"/>
          <w:sz w:val="34"/>
          <w:szCs w:val="34"/>
          <w:rtl/>
        </w:rPr>
        <w:t>أبي</w:t>
      </w:r>
      <w:r w:rsidRPr="005B6ABA">
        <w:rPr>
          <w:rFonts w:cs="Traditional Arabic"/>
          <w:sz w:val="34"/>
          <w:szCs w:val="34"/>
          <w:rtl/>
        </w:rPr>
        <w:t xml:space="preserve"> </w:t>
      </w:r>
      <w:r w:rsidRPr="005B6ABA">
        <w:rPr>
          <w:rFonts w:cs="Traditional Arabic" w:hint="cs"/>
          <w:sz w:val="34"/>
          <w:szCs w:val="34"/>
          <w:rtl/>
        </w:rPr>
        <w:t>بن</w:t>
      </w:r>
      <w:r w:rsidRPr="005B6ABA">
        <w:rPr>
          <w:rFonts w:cs="Traditional Arabic"/>
          <w:sz w:val="34"/>
          <w:szCs w:val="34"/>
          <w:rtl/>
        </w:rPr>
        <w:t xml:space="preserve"> </w:t>
      </w:r>
      <w:r w:rsidRPr="005B6ABA">
        <w:rPr>
          <w:rFonts w:cs="Traditional Arabic" w:hint="cs"/>
          <w:sz w:val="34"/>
          <w:szCs w:val="34"/>
          <w:rtl/>
        </w:rPr>
        <w:t>كعب</w:t>
      </w:r>
      <w:r w:rsidRPr="005B6ABA">
        <w:rPr>
          <w:rFonts w:cs="Traditional Arabic"/>
          <w:sz w:val="34"/>
          <w:szCs w:val="34"/>
          <w:rtl/>
        </w:rPr>
        <w:t xml:space="preserve"> </w:t>
      </w:r>
      <w:r w:rsidRPr="005B6ABA">
        <w:rPr>
          <w:rFonts w:cs="Traditional Arabic" w:hint="cs"/>
          <w:sz w:val="34"/>
          <w:szCs w:val="34"/>
          <w:rtl/>
        </w:rPr>
        <w:t>(لَا</w:t>
      </w:r>
      <w:r w:rsidRPr="005B6ABA">
        <w:rPr>
          <w:rFonts w:cs="Traditional Arabic"/>
          <w:sz w:val="34"/>
          <w:szCs w:val="34"/>
          <w:rtl/>
        </w:rPr>
        <w:t xml:space="preserve"> </w:t>
      </w:r>
      <w:r w:rsidRPr="005B6ABA">
        <w:rPr>
          <w:rFonts w:cs="Traditional Arabic" w:hint="cs"/>
          <w:sz w:val="34"/>
          <w:szCs w:val="34"/>
          <w:rtl/>
        </w:rPr>
        <w:t>تَقُولُوا</w:t>
      </w:r>
      <w:r w:rsidRPr="005B6ABA">
        <w:rPr>
          <w:rFonts w:cs="Traditional Arabic"/>
          <w:sz w:val="34"/>
          <w:szCs w:val="34"/>
          <w:rtl/>
        </w:rPr>
        <w:t xml:space="preserve"> </w:t>
      </w:r>
      <w:r w:rsidRPr="005B6ABA">
        <w:rPr>
          <w:rFonts w:cs="Traditional Arabic" w:hint="cs"/>
          <w:sz w:val="34"/>
          <w:szCs w:val="34"/>
          <w:rtl/>
        </w:rPr>
        <w:t>رَاعُونَا) (... وقد فسرها مجاهد: لا تقولوا اسمع منا ونسمع منك)</w:t>
      </w:r>
      <w:r w:rsidRPr="005B6ABA">
        <w:rPr>
          <w:rStyle w:val="a5"/>
          <w:rFonts w:cs="Traditional Arabic" w:hint="cs"/>
          <w:b/>
          <w:bCs/>
          <w:sz w:val="34"/>
          <w:szCs w:val="34"/>
          <w:rtl/>
        </w:rPr>
        <w:t>(</w:t>
      </w:r>
      <w:r w:rsidRPr="005B6ABA">
        <w:rPr>
          <w:rStyle w:val="a5"/>
          <w:rFonts w:cs="Traditional Arabic"/>
          <w:b/>
          <w:bCs/>
          <w:sz w:val="34"/>
          <w:szCs w:val="34"/>
          <w:rtl/>
        </w:rPr>
        <w:footnoteReference w:id="89"/>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خامساً: أنه إلى جانب إيراده روايات صحيحة عن الصحابة والتابعين، فإنه يورد روايات ضعيفة منبهاً على الضعف في أحيان دون أخرى، ومن الأمثلة:</w:t>
      </w:r>
    </w:p>
    <w:p w:rsidR="001F02B3" w:rsidRPr="005B6ABA" w:rsidRDefault="001F02B3" w:rsidP="005B6ABA">
      <w:pPr>
        <w:bidi/>
        <w:jc w:val="both"/>
        <w:rPr>
          <w:rFonts w:cs="Traditional Arabic"/>
          <w:sz w:val="34"/>
          <w:szCs w:val="34"/>
        </w:rPr>
      </w:pPr>
      <w:r w:rsidRPr="005B6ABA">
        <w:rPr>
          <w:rFonts w:cs="Traditional Arabic" w:hint="cs"/>
          <w:sz w:val="34"/>
          <w:szCs w:val="34"/>
          <w:rtl/>
        </w:rPr>
        <w:t>1- قوله: (وعن النخعي: الحرم كله، وكذا رواه الكلبي عن أبي صالح عن ابن عباس)</w:t>
      </w:r>
      <w:r w:rsidRPr="005B6ABA">
        <w:rPr>
          <w:rStyle w:val="a5"/>
          <w:rFonts w:cs="Traditional Arabic" w:hint="cs"/>
          <w:b/>
          <w:bCs/>
          <w:sz w:val="34"/>
          <w:szCs w:val="34"/>
          <w:rtl/>
        </w:rPr>
        <w:t>(</w:t>
      </w:r>
      <w:r w:rsidRPr="005B6ABA">
        <w:rPr>
          <w:rStyle w:val="a5"/>
          <w:rFonts w:cs="Traditional Arabic"/>
          <w:b/>
          <w:bCs/>
          <w:sz w:val="34"/>
          <w:szCs w:val="34"/>
          <w:rtl/>
        </w:rPr>
        <w:footnoteReference w:id="90"/>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2- قوله: (وخالفهم محمد بن كعب القرظي فقال: كان الرجل إذا اعتكف لم يدخل منزله من باب البيت فنزلت، أخرجه ابن أبي حاتم بإسناد ضعيف)</w:t>
      </w:r>
      <w:r w:rsidRPr="005B6ABA">
        <w:rPr>
          <w:rStyle w:val="a5"/>
          <w:rFonts w:cs="Traditional Arabic" w:hint="cs"/>
          <w:b/>
          <w:bCs/>
          <w:sz w:val="34"/>
          <w:szCs w:val="34"/>
          <w:rtl/>
        </w:rPr>
        <w:t>(</w:t>
      </w:r>
      <w:r w:rsidRPr="005B6ABA">
        <w:rPr>
          <w:rStyle w:val="a5"/>
          <w:rFonts w:cs="Traditional Arabic"/>
          <w:b/>
          <w:bCs/>
          <w:sz w:val="34"/>
          <w:szCs w:val="34"/>
          <w:rtl/>
        </w:rPr>
        <w:footnoteReference w:id="91"/>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3- قوله: (ووصله الحاكم في الإِكليل عن ابن عباس، لكن في إسناده الواقدي)</w:t>
      </w:r>
      <w:r w:rsidRPr="005B6ABA">
        <w:rPr>
          <w:rStyle w:val="a5"/>
          <w:rFonts w:cs="Traditional Arabic" w:hint="cs"/>
          <w:b/>
          <w:bCs/>
          <w:sz w:val="34"/>
          <w:szCs w:val="34"/>
          <w:rtl/>
        </w:rPr>
        <w:t>(</w:t>
      </w:r>
      <w:r w:rsidRPr="005B6ABA">
        <w:rPr>
          <w:rStyle w:val="a5"/>
          <w:rFonts w:cs="Traditional Arabic"/>
          <w:b/>
          <w:bCs/>
          <w:sz w:val="34"/>
          <w:szCs w:val="34"/>
          <w:rtl/>
        </w:rPr>
        <w:footnoteReference w:id="92"/>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4- قوله: (... وصله الطبري من طريق ابن جريج عن عطاء عن ابن عباس في قوله: </w:t>
      </w:r>
      <w:r w:rsidRPr="005B6ABA">
        <w:rPr>
          <w:rFonts w:ascii="Times New Roman" w:hAnsi="Times New Roman" w:cs="Traditional Arabic" w:hint="cs"/>
          <w:sz w:val="34"/>
          <w:szCs w:val="34"/>
          <w:rtl/>
        </w:rPr>
        <w:t>((وَاللَّهُ أَرْكَسَهُمْ بِمَا كَسَبُوا)) [النساء:88]</w:t>
      </w:r>
      <w:r w:rsidRPr="005B6ABA">
        <w:rPr>
          <w:rFonts w:cs="Traditional Arabic" w:hint="cs"/>
          <w:sz w:val="34"/>
          <w:szCs w:val="34"/>
          <w:rtl/>
        </w:rPr>
        <w:t xml:space="preserve"> قال: بددهم)</w:t>
      </w:r>
      <w:r w:rsidRPr="005B6ABA">
        <w:rPr>
          <w:rStyle w:val="a5"/>
          <w:rFonts w:cs="Traditional Arabic" w:hint="cs"/>
          <w:b/>
          <w:bCs/>
          <w:sz w:val="34"/>
          <w:szCs w:val="34"/>
          <w:rtl/>
        </w:rPr>
        <w:t>(</w:t>
      </w:r>
      <w:r w:rsidRPr="005B6ABA">
        <w:rPr>
          <w:rStyle w:val="a5"/>
          <w:rFonts w:cs="Traditional Arabic"/>
          <w:b/>
          <w:bCs/>
          <w:sz w:val="34"/>
          <w:szCs w:val="34"/>
          <w:rtl/>
        </w:rPr>
        <w:footnoteReference w:id="93"/>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5- قوله: (... فأخرج الطبري وسعيد بن منصور من طريق خصيف عن مجاهد عن ابن عباس: أن المراد بالأشياء: البحيرة والوصيلة والسائبة والحام)</w:t>
      </w:r>
      <w:r w:rsidRPr="005B6ABA">
        <w:rPr>
          <w:rStyle w:val="a5"/>
          <w:rFonts w:cs="Traditional Arabic" w:hint="cs"/>
          <w:b/>
          <w:bCs/>
          <w:sz w:val="34"/>
          <w:szCs w:val="34"/>
          <w:rtl/>
        </w:rPr>
        <w:t>(</w:t>
      </w:r>
      <w:r w:rsidRPr="005B6ABA">
        <w:rPr>
          <w:rStyle w:val="a5"/>
          <w:rFonts w:cs="Traditional Arabic"/>
          <w:b/>
          <w:bCs/>
          <w:sz w:val="34"/>
          <w:szCs w:val="34"/>
          <w:rtl/>
        </w:rPr>
        <w:footnoteReference w:id="94"/>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6- قوله: (قلت: وهذا الذي قاله محتمل، وكذا ما أخرج ابن أبي حاتم من طريق عطية قال: نهوا أن يسألوا مثل ما سأل النصارى من المائدة فأصبحوا بها كافرين)</w:t>
      </w:r>
      <w:r w:rsidRPr="005B6ABA">
        <w:rPr>
          <w:rStyle w:val="a5"/>
          <w:rFonts w:cs="Traditional Arabic" w:hint="cs"/>
          <w:b/>
          <w:bCs/>
          <w:sz w:val="34"/>
          <w:szCs w:val="34"/>
          <w:rtl/>
        </w:rPr>
        <w:t>(</w:t>
      </w:r>
      <w:r w:rsidRPr="005B6ABA">
        <w:rPr>
          <w:rStyle w:val="a5"/>
          <w:rFonts w:cs="Traditional Arabic"/>
          <w:b/>
          <w:bCs/>
          <w:sz w:val="34"/>
          <w:szCs w:val="34"/>
          <w:rtl/>
        </w:rPr>
        <w:footnoteReference w:id="95"/>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سادساً: أنه يتعقب الروايات التي يوردها عن الصحابة والتابعين بتأييد أو اعتراض، ومن الأمثلة:</w:t>
      </w:r>
    </w:p>
    <w:p w:rsidR="001F02B3" w:rsidRPr="005B6ABA" w:rsidRDefault="001F02B3" w:rsidP="005B6ABA">
      <w:pPr>
        <w:bidi/>
        <w:jc w:val="both"/>
        <w:rPr>
          <w:rFonts w:cs="Traditional Arabic"/>
          <w:sz w:val="34"/>
          <w:szCs w:val="34"/>
        </w:rPr>
      </w:pPr>
      <w:r w:rsidRPr="005B6ABA">
        <w:rPr>
          <w:rFonts w:cs="Traditional Arabic" w:hint="cs"/>
          <w:sz w:val="34"/>
          <w:szCs w:val="34"/>
          <w:rtl/>
        </w:rPr>
        <w:lastRenderedPageBreak/>
        <w:t>1- قوله: (قوله: (مُصَلَّى) أي: قبلة، قاله الحسن البصري وغيره، وبه يتم الاستدلال. وقال مجاهد: أي: مدعى يدعى عنده، ولا يصح حمله على مكان الصلاة؛ لأنه لا يصلي فيه بل عنده، ويترجح قول الحسن بأنه جار على المعنى الشرعي)</w:t>
      </w:r>
      <w:r w:rsidRPr="005B6ABA">
        <w:rPr>
          <w:rStyle w:val="a5"/>
          <w:rFonts w:cs="Traditional Arabic" w:hint="cs"/>
          <w:b/>
          <w:bCs/>
          <w:sz w:val="34"/>
          <w:szCs w:val="34"/>
          <w:rtl/>
        </w:rPr>
        <w:t>(</w:t>
      </w:r>
      <w:r w:rsidRPr="005B6ABA">
        <w:rPr>
          <w:rStyle w:val="a5"/>
          <w:rFonts w:cs="Traditional Arabic"/>
          <w:b/>
          <w:bCs/>
          <w:sz w:val="34"/>
          <w:szCs w:val="34"/>
          <w:rtl/>
        </w:rPr>
        <w:footnoteReference w:id="96"/>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2- قوله: (... وقد وقع عند النسائي من طريق ابن أبي نجيح عن عمرو بن دينار: يطوقونه: يكلفونه، وهو تفسير حسن، أي يكلفون إطاقته)</w:t>
      </w:r>
      <w:r w:rsidRPr="005B6ABA">
        <w:rPr>
          <w:rStyle w:val="a5"/>
          <w:rFonts w:cs="Traditional Arabic" w:hint="cs"/>
          <w:b/>
          <w:bCs/>
          <w:sz w:val="34"/>
          <w:szCs w:val="34"/>
          <w:rtl/>
        </w:rPr>
        <w:t>(</w:t>
      </w:r>
      <w:r w:rsidRPr="005B6ABA">
        <w:rPr>
          <w:rStyle w:val="a5"/>
          <w:rFonts w:cs="Traditional Arabic"/>
          <w:b/>
          <w:bCs/>
          <w:sz w:val="34"/>
          <w:szCs w:val="34"/>
          <w:rtl/>
        </w:rPr>
        <w:footnoteReference w:id="97"/>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3- قوله: (قوله: (الأَكْمَهَ) من يولد أعمى، وقال مجاهد: الذي يبصر بالنهار لا بالليل، وهو انتقال من تفسير الأعشى إلى تفسير الأكمه، والكمه العمى)</w:t>
      </w:r>
      <w:r w:rsidRPr="005B6ABA">
        <w:rPr>
          <w:rStyle w:val="a5"/>
          <w:rFonts w:cs="Traditional Arabic" w:hint="cs"/>
          <w:b/>
          <w:bCs/>
          <w:sz w:val="34"/>
          <w:szCs w:val="34"/>
          <w:rtl/>
        </w:rPr>
        <w:t>(</w:t>
      </w:r>
      <w:r w:rsidRPr="005B6ABA">
        <w:rPr>
          <w:rStyle w:val="a5"/>
          <w:rFonts w:cs="Traditional Arabic"/>
          <w:b/>
          <w:bCs/>
          <w:sz w:val="34"/>
          <w:szCs w:val="34"/>
          <w:rtl/>
        </w:rPr>
        <w:footnoteReference w:id="98"/>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4- قوله: (... ومن طريق عبد الرحمن بن زيد بن أسلم قال: النِحلة في كلام العرب الواجب، قال: ليس ينبغي لأحد أن ينكح إلا بصداق، كذا قال، والنحلة في كلام العرب: العطية، لا كما قال ابن زيد)</w:t>
      </w:r>
      <w:r w:rsidRPr="005B6ABA">
        <w:rPr>
          <w:rStyle w:val="a5"/>
          <w:rFonts w:cs="Traditional Arabic" w:hint="cs"/>
          <w:b/>
          <w:bCs/>
          <w:sz w:val="34"/>
          <w:szCs w:val="34"/>
          <w:rtl/>
        </w:rPr>
        <w:t>(</w:t>
      </w:r>
      <w:r w:rsidRPr="005B6ABA">
        <w:rPr>
          <w:rStyle w:val="a5"/>
          <w:rFonts w:cs="Traditional Arabic"/>
          <w:b/>
          <w:bCs/>
          <w:sz w:val="34"/>
          <w:szCs w:val="34"/>
          <w:rtl/>
        </w:rPr>
        <w:footnoteReference w:id="99"/>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سابعاً: أنه يوجه أقوال الصحابة والتابعين التي يرى أنها لا تستقيم مع ظاهر النص، ويبحث لها عن مخارج صحيحة، أو التي يرى أنها تستقيم مع قراءة دون أخرى، ومن الأمثلة:</w:t>
      </w:r>
    </w:p>
    <w:p w:rsidR="001F02B3" w:rsidRPr="005B6ABA" w:rsidRDefault="001F02B3" w:rsidP="005B6ABA">
      <w:pPr>
        <w:bidi/>
        <w:jc w:val="both"/>
        <w:rPr>
          <w:rFonts w:cs="Traditional Arabic"/>
          <w:sz w:val="34"/>
          <w:szCs w:val="34"/>
          <w:rtl/>
        </w:rPr>
      </w:pPr>
      <w:r w:rsidRPr="005B6ABA">
        <w:rPr>
          <w:rFonts w:cs="Traditional Arabic" w:hint="cs"/>
          <w:sz w:val="34"/>
          <w:szCs w:val="34"/>
          <w:rtl/>
        </w:rPr>
        <w:t>1- قوله: (قال عبد الرزاق عن معمر عن قتادة في قوله: (وَقُولُوا حِطَّة) قال الحسن: أي: احطط عنا خطايانا، وهذا يليق بقراءة من قرأ (حِطَّة) بالنصب)</w:t>
      </w:r>
      <w:r w:rsidRPr="005B6ABA">
        <w:rPr>
          <w:rStyle w:val="a5"/>
          <w:rFonts w:cs="Traditional Arabic" w:hint="cs"/>
          <w:b/>
          <w:bCs/>
          <w:sz w:val="34"/>
          <w:szCs w:val="34"/>
          <w:rtl/>
        </w:rPr>
        <w:t>(</w:t>
      </w:r>
      <w:r w:rsidRPr="005B6ABA">
        <w:rPr>
          <w:rStyle w:val="a5"/>
          <w:rFonts w:cs="Traditional Arabic"/>
          <w:b/>
          <w:bCs/>
          <w:sz w:val="34"/>
          <w:szCs w:val="34"/>
          <w:rtl/>
        </w:rPr>
        <w:footnoteReference w:id="100"/>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2- قوله: (... وروى سعيد بن منصور عن أبي مجلز قال: خطوات الشيطان: النذور في المعاصي، كذا قال، واللفظ أعم من ذلك، فمَنْ في كلامه مقدرة)</w:t>
      </w:r>
      <w:r w:rsidRPr="005B6ABA">
        <w:rPr>
          <w:rStyle w:val="a5"/>
          <w:rFonts w:cs="Traditional Arabic" w:hint="cs"/>
          <w:b/>
          <w:bCs/>
          <w:sz w:val="34"/>
          <w:szCs w:val="34"/>
          <w:rtl/>
        </w:rPr>
        <w:t>(</w:t>
      </w:r>
      <w:r w:rsidRPr="005B6ABA">
        <w:rPr>
          <w:rStyle w:val="a5"/>
          <w:rFonts w:cs="Traditional Arabic"/>
          <w:b/>
          <w:bCs/>
          <w:sz w:val="34"/>
          <w:szCs w:val="34"/>
          <w:rtl/>
        </w:rPr>
        <w:footnoteReference w:id="101"/>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3- قوله: (...ومن طريق قتادة قال: أهلكهم، وهو تفسير باللازم؛ لأن الرِّكس: الرجوع، فكأنه ردهم إلى حكمهم الأول)</w:t>
      </w:r>
      <w:r w:rsidRPr="005B6ABA">
        <w:rPr>
          <w:rStyle w:val="a5"/>
          <w:rFonts w:cs="Traditional Arabic" w:hint="cs"/>
          <w:b/>
          <w:bCs/>
          <w:sz w:val="34"/>
          <w:szCs w:val="34"/>
          <w:rtl/>
        </w:rPr>
        <w:t>(</w:t>
      </w:r>
      <w:r w:rsidRPr="005B6ABA">
        <w:rPr>
          <w:rStyle w:val="a5"/>
          <w:rFonts w:cs="Traditional Arabic"/>
          <w:b/>
          <w:bCs/>
          <w:sz w:val="34"/>
          <w:szCs w:val="34"/>
          <w:rtl/>
        </w:rPr>
        <w:footnoteReference w:id="102"/>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ثامناً: أنه قد يذكر أفوالهم دون أن بنسبها إليهم، ومن الأمثلة:</w:t>
      </w:r>
    </w:p>
    <w:p w:rsidR="001F02B3" w:rsidRPr="005B6ABA" w:rsidRDefault="001F02B3" w:rsidP="005B6ABA">
      <w:pPr>
        <w:bidi/>
        <w:jc w:val="both"/>
        <w:rPr>
          <w:rFonts w:cs="Traditional Arabic"/>
          <w:sz w:val="34"/>
          <w:szCs w:val="34"/>
        </w:rPr>
      </w:pPr>
      <w:r w:rsidRPr="005B6ABA">
        <w:rPr>
          <w:rFonts w:cs="Traditional Arabic" w:hint="cs"/>
          <w:sz w:val="34"/>
          <w:szCs w:val="34"/>
          <w:rtl/>
        </w:rPr>
        <w:t>1- قوله: (... وقال بعضهم: الصيِّب: السحاب، ولعله أطلق ذلك مجازاً)</w:t>
      </w:r>
      <w:r w:rsidRPr="005B6ABA">
        <w:rPr>
          <w:rStyle w:val="a5"/>
          <w:rFonts w:cs="Traditional Arabic" w:hint="cs"/>
          <w:b/>
          <w:bCs/>
          <w:sz w:val="34"/>
          <w:szCs w:val="34"/>
          <w:rtl/>
        </w:rPr>
        <w:t>(</w:t>
      </w:r>
      <w:r w:rsidRPr="005B6ABA">
        <w:rPr>
          <w:rStyle w:val="a5"/>
          <w:rFonts w:cs="Traditional Arabic"/>
          <w:b/>
          <w:bCs/>
          <w:sz w:val="34"/>
          <w:szCs w:val="34"/>
          <w:rtl/>
        </w:rPr>
        <w:footnoteReference w:id="103"/>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lastRenderedPageBreak/>
        <w:t>وهو تفسير الضحاك، كما في تفسير ابن أبي حاتم</w:t>
      </w:r>
      <w:r w:rsidRPr="005B6ABA">
        <w:rPr>
          <w:rStyle w:val="a5"/>
          <w:rFonts w:cs="Traditional Arabic" w:hint="cs"/>
          <w:b/>
          <w:bCs/>
          <w:sz w:val="34"/>
          <w:szCs w:val="34"/>
          <w:rtl/>
        </w:rPr>
        <w:t>(</w:t>
      </w:r>
      <w:r w:rsidRPr="005B6ABA">
        <w:rPr>
          <w:rStyle w:val="a5"/>
          <w:rFonts w:cs="Traditional Arabic"/>
          <w:b/>
          <w:bCs/>
          <w:sz w:val="34"/>
          <w:szCs w:val="34"/>
          <w:rtl/>
        </w:rPr>
        <w:footnoteReference w:id="104"/>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2- قوله: (... مقام إبراهيم: هو الحجر الذي قام عليه حين رفع بناء البيت، وقيل: بل هو الذي وضعته زوج إسماعيل لإِبراهيم، حيث غسلت رأسه وهو راكب)</w:t>
      </w:r>
      <w:r w:rsidRPr="005B6ABA">
        <w:rPr>
          <w:rStyle w:val="a5"/>
          <w:rFonts w:cs="Traditional Arabic" w:hint="cs"/>
          <w:b/>
          <w:bCs/>
          <w:sz w:val="34"/>
          <w:szCs w:val="34"/>
          <w:rtl/>
        </w:rPr>
        <w:t>(</w:t>
      </w:r>
      <w:r w:rsidRPr="005B6ABA">
        <w:rPr>
          <w:rStyle w:val="a5"/>
          <w:rFonts w:cs="Traditional Arabic"/>
          <w:b/>
          <w:bCs/>
          <w:sz w:val="34"/>
          <w:szCs w:val="34"/>
          <w:rtl/>
        </w:rPr>
        <w:footnoteReference w:id="105"/>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والأول قول ابن عباس كما في البخاري</w:t>
      </w:r>
      <w:r w:rsidRPr="005B6ABA">
        <w:rPr>
          <w:rStyle w:val="a5"/>
          <w:rFonts w:cs="Traditional Arabic" w:hint="cs"/>
          <w:b/>
          <w:bCs/>
          <w:sz w:val="34"/>
          <w:szCs w:val="34"/>
          <w:rtl/>
        </w:rPr>
        <w:t>(</w:t>
      </w:r>
      <w:r w:rsidRPr="005B6ABA">
        <w:rPr>
          <w:rStyle w:val="a5"/>
          <w:rFonts w:cs="Traditional Arabic"/>
          <w:b/>
          <w:bCs/>
          <w:sz w:val="34"/>
          <w:szCs w:val="34"/>
          <w:rtl/>
        </w:rPr>
        <w:footnoteReference w:id="106"/>
      </w:r>
      <w:r w:rsidRPr="005B6ABA">
        <w:rPr>
          <w:rStyle w:val="a5"/>
          <w:rFonts w:cs="Traditional Arabic" w:hint="cs"/>
          <w:b/>
          <w:bCs/>
          <w:sz w:val="34"/>
          <w:szCs w:val="34"/>
          <w:rtl/>
        </w:rPr>
        <w:t>)</w:t>
      </w:r>
      <w:r w:rsidRPr="005B6ABA">
        <w:rPr>
          <w:rFonts w:cs="Traditional Arabic" w:hint="cs"/>
          <w:sz w:val="34"/>
          <w:szCs w:val="34"/>
          <w:rtl/>
        </w:rPr>
        <w:t>، وقول جابر وقتادة وابن جبير كما في زاد المسير لابن الجوزي</w:t>
      </w:r>
      <w:r w:rsidRPr="005B6ABA">
        <w:rPr>
          <w:rStyle w:val="a5"/>
          <w:rFonts w:cs="Traditional Arabic" w:hint="cs"/>
          <w:b/>
          <w:bCs/>
          <w:sz w:val="34"/>
          <w:szCs w:val="34"/>
          <w:rtl/>
        </w:rPr>
        <w:t>(</w:t>
      </w:r>
      <w:r w:rsidRPr="005B6ABA">
        <w:rPr>
          <w:rStyle w:val="a5"/>
          <w:rFonts w:cs="Traditional Arabic"/>
          <w:b/>
          <w:bCs/>
          <w:sz w:val="34"/>
          <w:szCs w:val="34"/>
          <w:rtl/>
        </w:rPr>
        <w:footnoteReference w:id="107"/>
      </w:r>
      <w:r w:rsidRPr="005B6ABA">
        <w:rPr>
          <w:rStyle w:val="a5"/>
          <w:rFonts w:cs="Traditional Arabic" w:hint="cs"/>
          <w:b/>
          <w:bCs/>
          <w:sz w:val="34"/>
          <w:szCs w:val="34"/>
          <w:rtl/>
        </w:rPr>
        <w:t>)</w:t>
      </w:r>
      <w:r w:rsidRPr="005B6ABA">
        <w:rPr>
          <w:rFonts w:cs="Traditional Arabic" w:hint="cs"/>
          <w:sz w:val="34"/>
          <w:szCs w:val="34"/>
          <w:rtl/>
        </w:rPr>
        <w:t>، والبحر المحيط لأبي حيان</w:t>
      </w:r>
      <w:r w:rsidRPr="005B6ABA">
        <w:rPr>
          <w:rStyle w:val="a5"/>
          <w:rFonts w:cs="Traditional Arabic" w:hint="cs"/>
          <w:b/>
          <w:bCs/>
          <w:sz w:val="34"/>
          <w:szCs w:val="34"/>
          <w:rtl/>
        </w:rPr>
        <w:t>(</w:t>
      </w:r>
      <w:r w:rsidRPr="005B6ABA">
        <w:rPr>
          <w:rStyle w:val="a5"/>
          <w:rFonts w:cs="Traditional Arabic"/>
          <w:b/>
          <w:bCs/>
          <w:sz w:val="34"/>
          <w:szCs w:val="34"/>
          <w:rtl/>
        </w:rPr>
        <w:footnoteReference w:id="108"/>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والثاني قول السدي كما في جامع البيان للطبري</w:t>
      </w:r>
      <w:r w:rsidRPr="005B6ABA">
        <w:rPr>
          <w:rStyle w:val="a5"/>
          <w:rFonts w:cs="Traditional Arabic" w:hint="cs"/>
          <w:b/>
          <w:bCs/>
          <w:sz w:val="34"/>
          <w:szCs w:val="34"/>
          <w:rtl/>
        </w:rPr>
        <w:t>(</w:t>
      </w:r>
      <w:r w:rsidRPr="005B6ABA">
        <w:rPr>
          <w:rStyle w:val="a5"/>
          <w:rFonts w:cs="Traditional Arabic"/>
          <w:b/>
          <w:bCs/>
          <w:sz w:val="34"/>
          <w:szCs w:val="34"/>
          <w:rtl/>
        </w:rPr>
        <w:footnoteReference w:id="109"/>
      </w:r>
      <w:r w:rsidRPr="005B6ABA">
        <w:rPr>
          <w:rStyle w:val="a5"/>
          <w:rFonts w:cs="Traditional Arabic" w:hint="cs"/>
          <w:b/>
          <w:bCs/>
          <w:sz w:val="34"/>
          <w:szCs w:val="34"/>
          <w:rtl/>
        </w:rPr>
        <w:t>)</w:t>
      </w:r>
      <w:r w:rsidRPr="005B6ABA">
        <w:rPr>
          <w:rFonts w:cs="Traditional Arabic" w:hint="cs"/>
          <w:sz w:val="34"/>
          <w:szCs w:val="34"/>
          <w:rtl/>
        </w:rPr>
        <w:t>، والحسن وقتادة والربيع كما في مفاتيح الغيب للرازي</w:t>
      </w:r>
      <w:r w:rsidRPr="005B6ABA">
        <w:rPr>
          <w:rStyle w:val="a5"/>
          <w:rFonts w:cs="Traditional Arabic" w:hint="cs"/>
          <w:b/>
          <w:bCs/>
          <w:sz w:val="34"/>
          <w:szCs w:val="34"/>
          <w:rtl/>
        </w:rPr>
        <w:t>(</w:t>
      </w:r>
      <w:r w:rsidRPr="005B6ABA">
        <w:rPr>
          <w:rStyle w:val="a5"/>
          <w:rFonts w:cs="Traditional Arabic"/>
          <w:b/>
          <w:bCs/>
          <w:sz w:val="34"/>
          <w:szCs w:val="34"/>
          <w:rtl/>
        </w:rPr>
        <w:footnoteReference w:id="110"/>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3- قوله: (وقيل: المراد بالخير المال الكثير، فلا تشرع لمن له مال قليل)</w:t>
      </w:r>
      <w:r w:rsidRPr="005B6ABA">
        <w:rPr>
          <w:rStyle w:val="a5"/>
          <w:rFonts w:cs="Traditional Arabic" w:hint="cs"/>
          <w:b/>
          <w:bCs/>
          <w:sz w:val="34"/>
          <w:szCs w:val="34"/>
          <w:rtl/>
        </w:rPr>
        <w:t>(</w:t>
      </w:r>
      <w:r w:rsidRPr="005B6ABA">
        <w:rPr>
          <w:rStyle w:val="a5"/>
          <w:rFonts w:cs="Traditional Arabic"/>
          <w:b/>
          <w:bCs/>
          <w:sz w:val="34"/>
          <w:szCs w:val="34"/>
          <w:rtl/>
        </w:rPr>
        <w:footnoteReference w:id="111"/>
      </w:r>
      <w:r w:rsidRPr="005B6ABA">
        <w:rPr>
          <w:rStyle w:val="a5"/>
          <w:rFonts w:cs="Traditional Arabic" w:hint="cs"/>
          <w:b/>
          <w:bCs/>
          <w:sz w:val="34"/>
          <w:szCs w:val="34"/>
          <w:rtl/>
        </w:rPr>
        <w:t>)</w:t>
      </w:r>
      <w:r w:rsidRPr="005B6ABA">
        <w:rPr>
          <w:rFonts w:cs="Traditional Arabic" w:hint="cs"/>
          <w:sz w:val="34"/>
          <w:szCs w:val="34"/>
          <w:rtl/>
        </w:rPr>
        <w:t>. وهو قول علي وعائشة وابن عباس وطاووس وقتادة والحسن في آخرين، كما في جامع البيان للطبري</w:t>
      </w:r>
      <w:r w:rsidRPr="005B6ABA">
        <w:rPr>
          <w:rStyle w:val="a5"/>
          <w:rFonts w:cs="Traditional Arabic" w:hint="cs"/>
          <w:b/>
          <w:bCs/>
          <w:sz w:val="34"/>
          <w:szCs w:val="34"/>
          <w:rtl/>
        </w:rPr>
        <w:t>(</w:t>
      </w:r>
      <w:r w:rsidRPr="005B6ABA">
        <w:rPr>
          <w:rStyle w:val="a5"/>
          <w:rFonts w:cs="Traditional Arabic"/>
          <w:b/>
          <w:bCs/>
          <w:sz w:val="34"/>
          <w:szCs w:val="34"/>
          <w:rtl/>
        </w:rPr>
        <w:footnoteReference w:id="112"/>
      </w:r>
      <w:r w:rsidRPr="005B6ABA">
        <w:rPr>
          <w:rStyle w:val="a5"/>
          <w:rFonts w:cs="Traditional Arabic" w:hint="cs"/>
          <w:b/>
          <w:bCs/>
          <w:sz w:val="34"/>
          <w:szCs w:val="34"/>
          <w:rtl/>
        </w:rPr>
        <w:t>)</w:t>
      </w:r>
      <w:r w:rsidRPr="005B6ABA">
        <w:rPr>
          <w:rFonts w:cs="Traditional Arabic" w:hint="cs"/>
          <w:sz w:val="34"/>
          <w:szCs w:val="34"/>
          <w:rtl/>
        </w:rPr>
        <w:t>، والبحر المحيط لأبي حيان</w:t>
      </w:r>
      <w:r w:rsidRPr="005B6ABA">
        <w:rPr>
          <w:rStyle w:val="a5"/>
          <w:rFonts w:cs="Traditional Arabic" w:hint="cs"/>
          <w:b/>
          <w:bCs/>
          <w:sz w:val="34"/>
          <w:szCs w:val="34"/>
          <w:rtl/>
        </w:rPr>
        <w:t>(</w:t>
      </w:r>
      <w:r w:rsidRPr="005B6ABA">
        <w:rPr>
          <w:rStyle w:val="a5"/>
          <w:rFonts w:cs="Traditional Arabic"/>
          <w:b/>
          <w:bCs/>
          <w:sz w:val="34"/>
          <w:szCs w:val="34"/>
          <w:rtl/>
        </w:rPr>
        <w:footnoteReference w:id="113"/>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pStyle w:val="20"/>
        <w:spacing w:before="0"/>
        <w:rPr>
          <w:rStyle w:val="2Char"/>
          <w:b/>
          <w:bCs/>
        </w:rPr>
      </w:pPr>
      <w:r w:rsidRPr="005B6ABA">
        <w:rPr>
          <w:rFonts w:hint="cs"/>
          <w:b w:val="0"/>
          <w:bCs w:val="0"/>
          <w:sz w:val="34"/>
          <w:szCs w:val="34"/>
          <w:rtl/>
        </w:rPr>
        <w:br w:type="page"/>
      </w:r>
      <w:r w:rsidRPr="005B6ABA">
        <w:rPr>
          <w:rFonts w:hint="cs"/>
          <w:sz w:val="34"/>
          <w:szCs w:val="34"/>
          <w:rtl/>
        </w:rPr>
        <w:lastRenderedPageBreak/>
        <w:t>المبحث الرابع</w:t>
      </w:r>
      <w:r w:rsidRPr="005B6ABA">
        <w:rPr>
          <w:rFonts w:hint="cs"/>
          <w:sz w:val="34"/>
          <w:szCs w:val="34"/>
          <w:rtl/>
        </w:rPr>
        <w:br/>
      </w:r>
      <w:r w:rsidRPr="005B6ABA">
        <w:rPr>
          <w:rStyle w:val="2Char"/>
          <w:rFonts w:hint="cs"/>
          <w:b/>
          <w:bCs/>
          <w:rtl/>
        </w:rPr>
        <w:t>تفسير القرآن باللغة</w:t>
      </w:r>
    </w:p>
    <w:p w:rsidR="001F02B3" w:rsidRPr="005B6ABA" w:rsidRDefault="001F02B3" w:rsidP="005B6ABA">
      <w:pPr>
        <w:bidi/>
        <w:jc w:val="both"/>
        <w:rPr>
          <w:rFonts w:cs="Traditional Arabic"/>
          <w:sz w:val="34"/>
          <w:szCs w:val="34"/>
          <w:rtl/>
        </w:rPr>
      </w:pPr>
      <w:r w:rsidRPr="005B6ABA">
        <w:rPr>
          <w:rFonts w:cs="Traditional Arabic" w:hint="cs"/>
          <w:sz w:val="34"/>
          <w:szCs w:val="34"/>
          <w:rtl/>
        </w:rPr>
        <w:t xml:space="preserve">نزل القرآن الكريم كما قال تعالى: </w:t>
      </w:r>
      <w:r w:rsidRPr="005B6ABA">
        <w:rPr>
          <w:rFonts w:ascii="Times New Roman" w:hAnsi="Times New Roman" w:cs="Traditional Arabic" w:hint="cs"/>
          <w:sz w:val="34"/>
          <w:szCs w:val="34"/>
          <w:rtl/>
        </w:rPr>
        <w:t>((بِلِسَانٍ عَرَبِيٍّ مُبِينٍ)) [الشعراء:195]</w:t>
      </w:r>
      <w:r w:rsidRPr="005B6ABA">
        <w:rPr>
          <w:rFonts w:cs="Traditional Arabic" w:hint="cs"/>
          <w:sz w:val="34"/>
          <w:szCs w:val="34"/>
          <w:rtl/>
        </w:rPr>
        <w:t xml:space="preserve"> فكانت لذلك قواعد العربية طريقاً لفهم معانيه، وبدون ذلك يقع الغلط وسوء الفهم، ومن (أراد تفهمه فمن جهة لسان العرب يفهم، ولا سبيل إلى تطلب فهمه من غير هذه الجهة)</w:t>
      </w:r>
      <w:r w:rsidRPr="005B6ABA">
        <w:rPr>
          <w:rStyle w:val="a5"/>
          <w:rFonts w:cs="Traditional Arabic" w:hint="cs"/>
          <w:b/>
          <w:bCs/>
          <w:sz w:val="34"/>
          <w:szCs w:val="34"/>
          <w:rtl/>
        </w:rPr>
        <w:t>(</w:t>
      </w:r>
      <w:r w:rsidRPr="005B6ABA">
        <w:rPr>
          <w:rStyle w:val="a5"/>
          <w:rFonts w:cs="Traditional Arabic"/>
          <w:b/>
          <w:bCs/>
          <w:sz w:val="34"/>
          <w:szCs w:val="34"/>
          <w:rtl/>
        </w:rPr>
        <w:footnoteReference w:id="114"/>
      </w:r>
      <w:r w:rsidRPr="005B6ABA">
        <w:rPr>
          <w:rStyle w:val="a5"/>
          <w:rFonts w:cs="Traditional Arabic" w:hint="cs"/>
          <w:b/>
          <w:bCs/>
          <w:sz w:val="34"/>
          <w:szCs w:val="34"/>
          <w:rtl/>
        </w:rPr>
        <w:t>)</w:t>
      </w:r>
      <w:r w:rsidRPr="005B6ABA">
        <w:rPr>
          <w:rFonts w:cs="Traditional Arabic" w:hint="cs"/>
          <w:sz w:val="34"/>
          <w:szCs w:val="34"/>
          <w:rtl/>
        </w:rPr>
        <w:t>، كما عليه أن يتعرف على (عادات العرب في أقوالها وأفعالها ومجاري أحوالها حال التنزيل)</w:t>
      </w:r>
      <w:r w:rsidRPr="005B6ABA">
        <w:rPr>
          <w:rStyle w:val="a5"/>
          <w:rFonts w:cs="Traditional Arabic" w:hint="cs"/>
          <w:b/>
          <w:bCs/>
          <w:sz w:val="34"/>
          <w:szCs w:val="34"/>
          <w:rtl/>
        </w:rPr>
        <w:t>(</w:t>
      </w:r>
      <w:r w:rsidRPr="005B6ABA">
        <w:rPr>
          <w:rStyle w:val="a5"/>
          <w:rFonts w:cs="Traditional Arabic"/>
          <w:b/>
          <w:bCs/>
          <w:sz w:val="34"/>
          <w:szCs w:val="34"/>
          <w:rtl/>
        </w:rPr>
        <w:footnoteReference w:id="115"/>
      </w:r>
      <w:r w:rsidRPr="005B6ABA">
        <w:rPr>
          <w:rStyle w:val="a5"/>
          <w:rFonts w:cs="Traditional Arabic" w:hint="cs"/>
          <w:b/>
          <w:bCs/>
          <w:sz w:val="34"/>
          <w:szCs w:val="34"/>
          <w:rtl/>
        </w:rPr>
        <w:t>)</w:t>
      </w:r>
      <w:r w:rsidRPr="005B6ABA">
        <w:rPr>
          <w:rFonts w:cs="Traditional Arabic" w:hint="cs"/>
          <w:b/>
          <w:bCs/>
          <w:sz w:val="34"/>
          <w:szCs w:val="34"/>
          <w:rtl/>
        </w:rPr>
        <w:t xml:space="preserve"> </w:t>
      </w:r>
      <w:r w:rsidRPr="005B6ABA">
        <w:rPr>
          <w:rFonts w:cs="Traditional Arabic" w:hint="cs"/>
          <w:sz w:val="34"/>
          <w:szCs w:val="34"/>
          <w:rtl/>
        </w:rPr>
        <w:t>حتى لا يقع في حمل ألفاظه على اصطلاح حادث</w:t>
      </w:r>
      <w:r w:rsidRPr="005B6ABA">
        <w:rPr>
          <w:rStyle w:val="a5"/>
          <w:rFonts w:cs="Traditional Arabic" w:hint="cs"/>
          <w:b/>
          <w:bCs/>
          <w:sz w:val="34"/>
          <w:szCs w:val="34"/>
          <w:rtl/>
        </w:rPr>
        <w:t>(</w:t>
      </w:r>
      <w:r w:rsidRPr="005B6ABA">
        <w:rPr>
          <w:rStyle w:val="a5"/>
          <w:rFonts w:cs="Traditional Arabic"/>
          <w:b/>
          <w:bCs/>
          <w:sz w:val="34"/>
          <w:szCs w:val="34"/>
          <w:rtl/>
        </w:rPr>
        <w:footnoteReference w:id="116"/>
      </w:r>
      <w:r w:rsidRPr="005B6ABA">
        <w:rPr>
          <w:rStyle w:val="a5"/>
          <w:rFonts w:cs="Traditional Arabic" w:hint="cs"/>
          <w:b/>
          <w:bCs/>
          <w:sz w:val="34"/>
          <w:szCs w:val="34"/>
          <w:rtl/>
        </w:rPr>
        <w:t>)</w:t>
      </w:r>
      <w:r w:rsidRPr="005B6ABA">
        <w:rPr>
          <w:rFonts w:cs="Traditional Arabic" w:hint="cs"/>
          <w:sz w:val="34"/>
          <w:szCs w:val="34"/>
          <w:rtl/>
        </w:rPr>
        <w:t>، و(كل معنى مستنبط من القرآن غير جار على اللسان العربي، فليس من علوم القرآن في شيء، لا مما يستفاد منه، ولا مما يستفاد به)</w:t>
      </w:r>
      <w:r w:rsidRPr="005B6ABA">
        <w:rPr>
          <w:rStyle w:val="a5"/>
          <w:rFonts w:cs="Traditional Arabic" w:hint="cs"/>
          <w:b/>
          <w:bCs/>
          <w:sz w:val="34"/>
          <w:szCs w:val="34"/>
          <w:rtl/>
        </w:rPr>
        <w:t>(</w:t>
      </w:r>
      <w:r w:rsidRPr="005B6ABA">
        <w:rPr>
          <w:rStyle w:val="a5"/>
          <w:rFonts w:cs="Traditional Arabic"/>
          <w:b/>
          <w:bCs/>
          <w:sz w:val="34"/>
          <w:szCs w:val="34"/>
          <w:rtl/>
        </w:rPr>
        <w:footnoteReference w:id="117"/>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ولقد كانت للحافظ -رحمه الله- معرفة واسعة بعلوم اللغة، ويكفيه أن من أبرز شيوخه فيها إمام عصره في العربية غير مدافع الفيروزآبادي صاحب القاموس، وشمس الدين الغماري أحد كبار علماء مصر في العربية في عصره</w:t>
      </w:r>
      <w:r w:rsidRPr="005B6ABA">
        <w:rPr>
          <w:rStyle w:val="a5"/>
          <w:rFonts w:cs="Traditional Arabic" w:hint="cs"/>
          <w:b/>
          <w:bCs/>
          <w:sz w:val="34"/>
          <w:szCs w:val="34"/>
          <w:rtl/>
        </w:rPr>
        <w:t>(</w:t>
      </w:r>
      <w:r w:rsidRPr="005B6ABA">
        <w:rPr>
          <w:rStyle w:val="a5"/>
          <w:rFonts w:cs="Traditional Arabic"/>
          <w:b/>
          <w:bCs/>
          <w:sz w:val="34"/>
          <w:szCs w:val="34"/>
          <w:rtl/>
        </w:rPr>
        <w:footnoteReference w:id="118"/>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ولم تقتصر صلته بأئمة اللغة على شيوخ عصره فيها، بل تجاوز ذلك إلى أئمتها المتقدمين حيث اطلع على مصنفاتهم، وأكثر من النقل عنهم، ولعل من أبرز الأمثلة الدالة على ذلك:</w:t>
      </w:r>
    </w:p>
    <w:p w:rsidR="001F02B3" w:rsidRPr="005B6ABA" w:rsidRDefault="001F02B3" w:rsidP="005B6ABA">
      <w:pPr>
        <w:bidi/>
        <w:jc w:val="both"/>
        <w:rPr>
          <w:rFonts w:cs="Traditional Arabic"/>
          <w:sz w:val="34"/>
          <w:szCs w:val="34"/>
          <w:rtl/>
        </w:rPr>
      </w:pPr>
      <w:r w:rsidRPr="005B6ABA">
        <w:rPr>
          <w:rFonts w:cs="Traditional Arabic" w:hint="cs"/>
          <w:sz w:val="34"/>
          <w:szCs w:val="34"/>
          <w:rtl/>
        </w:rPr>
        <w:t>1- قوله: (... ومن الشاذ ما روي عن المبرد وثعلب أن الرحمن عبراني والرحيم عربي، وقد ضعفه ابن الأنباري والزجاج وغيرهما)</w:t>
      </w:r>
      <w:r w:rsidRPr="005B6ABA">
        <w:rPr>
          <w:rStyle w:val="a5"/>
          <w:rFonts w:cs="Traditional Arabic" w:hint="cs"/>
          <w:b/>
          <w:bCs/>
          <w:sz w:val="34"/>
          <w:szCs w:val="34"/>
          <w:rtl/>
        </w:rPr>
        <w:t>(</w:t>
      </w:r>
      <w:r w:rsidRPr="005B6ABA">
        <w:rPr>
          <w:rStyle w:val="a5"/>
          <w:rFonts w:cs="Traditional Arabic"/>
          <w:b/>
          <w:bCs/>
          <w:sz w:val="34"/>
          <w:szCs w:val="34"/>
          <w:rtl/>
        </w:rPr>
        <w:footnoteReference w:id="119"/>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2- قوله: (قوله: (وَيْلٌ) هي كلمة تقال لمن وقع في هلكة يستحقها، وقال سيبويه: ويح كلمة زجر لمن أشرف على هلكة، وويل لمن وقع فيها)</w:t>
      </w:r>
      <w:r w:rsidRPr="005B6ABA">
        <w:rPr>
          <w:rStyle w:val="a5"/>
          <w:rFonts w:cs="Traditional Arabic" w:hint="cs"/>
          <w:b/>
          <w:bCs/>
          <w:sz w:val="34"/>
          <w:szCs w:val="34"/>
          <w:rtl/>
        </w:rPr>
        <w:t>(</w:t>
      </w:r>
      <w:r w:rsidRPr="005B6ABA">
        <w:rPr>
          <w:rStyle w:val="a5"/>
          <w:rFonts w:cs="Traditional Arabic"/>
          <w:b/>
          <w:bCs/>
          <w:sz w:val="34"/>
          <w:szCs w:val="34"/>
          <w:rtl/>
        </w:rPr>
        <w:footnoteReference w:id="120"/>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3- قوله: (قلت: ونقل أبو علي الفارسي: أنهما بمعنى واحد، وعن الفراء: الضم مشترك، والكسر القطع فقط)</w:t>
      </w:r>
      <w:r w:rsidRPr="005B6ABA">
        <w:rPr>
          <w:rStyle w:val="a5"/>
          <w:rFonts w:cs="Traditional Arabic" w:hint="cs"/>
          <w:b/>
          <w:bCs/>
          <w:sz w:val="34"/>
          <w:szCs w:val="34"/>
          <w:rtl/>
        </w:rPr>
        <w:t>(</w:t>
      </w:r>
      <w:r w:rsidRPr="005B6ABA">
        <w:rPr>
          <w:rStyle w:val="a5"/>
          <w:rFonts w:cs="Traditional Arabic"/>
          <w:b/>
          <w:bCs/>
          <w:sz w:val="34"/>
          <w:szCs w:val="34"/>
          <w:rtl/>
        </w:rPr>
        <w:footnoteReference w:id="121"/>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lastRenderedPageBreak/>
        <w:t>4- قوله: (قال ابن قتيبة: أصل الرباط أن يربط هؤلاء خيلهم وهؤلاء خيلهم)</w:t>
      </w:r>
      <w:r w:rsidRPr="005B6ABA">
        <w:rPr>
          <w:rStyle w:val="a5"/>
          <w:rFonts w:cs="Traditional Arabic" w:hint="cs"/>
          <w:b/>
          <w:bCs/>
          <w:sz w:val="34"/>
          <w:szCs w:val="34"/>
          <w:rtl/>
        </w:rPr>
        <w:t>(</w:t>
      </w:r>
      <w:r w:rsidRPr="005B6ABA">
        <w:rPr>
          <w:rStyle w:val="a5"/>
          <w:rFonts w:cs="Traditional Arabic"/>
          <w:b/>
          <w:bCs/>
          <w:sz w:val="34"/>
          <w:szCs w:val="34"/>
          <w:rtl/>
        </w:rPr>
        <w:footnoteReference w:id="122"/>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5- قوله: (نعم حكى السيرافي في جواز التعجب بالرباعي، وحكى غيره: أن أقسط من الأضداد، والله أعلم)</w:t>
      </w:r>
      <w:r w:rsidRPr="005B6ABA">
        <w:rPr>
          <w:rStyle w:val="a5"/>
          <w:rFonts w:cs="Traditional Arabic" w:hint="cs"/>
          <w:b/>
          <w:bCs/>
          <w:sz w:val="34"/>
          <w:szCs w:val="34"/>
          <w:rtl/>
        </w:rPr>
        <w:t>(</w:t>
      </w:r>
      <w:r w:rsidRPr="005B6ABA">
        <w:rPr>
          <w:rStyle w:val="a5"/>
          <w:rFonts w:cs="Traditional Arabic"/>
          <w:b/>
          <w:bCs/>
          <w:sz w:val="34"/>
          <w:szCs w:val="34"/>
          <w:rtl/>
        </w:rPr>
        <w:footnoteReference w:id="123"/>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6- قوله: (وأنكر الأصمعي قول من زعم أن الكعب في ظهر القدم)</w:t>
      </w:r>
      <w:r w:rsidRPr="005B6ABA">
        <w:rPr>
          <w:rStyle w:val="a5"/>
          <w:rFonts w:cs="Traditional Arabic" w:hint="cs"/>
          <w:b/>
          <w:bCs/>
          <w:sz w:val="34"/>
          <w:szCs w:val="34"/>
          <w:rtl/>
        </w:rPr>
        <w:t>(</w:t>
      </w:r>
      <w:r w:rsidRPr="005B6ABA">
        <w:rPr>
          <w:rStyle w:val="a5"/>
          <w:rFonts w:cs="Traditional Arabic"/>
          <w:b/>
          <w:bCs/>
          <w:sz w:val="34"/>
          <w:szCs w:val="34"/>
          <w:rtl/>
        </w:rPr>
        <w:footnoteReference w:id="124"/>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7- قوله: (... ولهذا قال أبو إسحاق الزجاج: هذا الموضع أصعب ما في القرآن إعراباً، قال الشهاب السمين: ولقد صدق والله فيما قال، ثم بسط القول في ذلك، وختمه بأن قال: وقد جمع الزمخشري ما قلته بأوجز عبارة فقال: فذكر ما تقدم، -فلذلك اقتصرت عليه-)</w:t>
      </w:r>
      <w:r w:rsidRPr="005B6ABA">
        <w:rPr>
          <w:rStyle w:val="a5"/>
          <w:rFonts w:cs="Traditional Arabic" w:hint="cs"/>
          <w:b/>
          <w:bCs/>
          <w:sz w:val="34"/>
          <w:szCs w:val="34"/>
          <w:rtl/>
        </w:rPr>
        <w:t>(</w:t>
      </w:r>
      <w:r w:rsidRPr="005B6ABA">
        <w:rPr>
          <w:rStyle w:val="a5"/>
          <w:rFonts w:cs="Traditional Arabic"/>
          <w:b/>
          <w:bCs/>
          <w:sz w:val="34"/>
          <w:szCs w:val="34"/>
          <w:rtl/>
        </w:rPr>
        <w:footnoteReference w:id="125"/>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8- قوله: (ويوضحه كلام أبي عبيدة، فإنه قال في قوله: </w:t>
      </w:r>
      <w:r w:rsidRPr="005B6ABA">
        <w:rPr>
          <w:rFonts w:ascii="Times New Roman" w:hAnsi="Times New Roman" w:cs="Traditional Arabic" w:hint="cs"/>
          <w:sz w:val="34"/>
          <w:szCs w:val="34"/>
          <w:rtl/>
        </w:rPr>
        <w:t>((وَكَذَلِكَ نُرِي إِبْرَاهِيمَ مَلَكُوتَ السَّمَوَاتِ وَالأَرْضِ)) [الأنعام:75]</w:t>
      </w:r>
      <w:r w:rsidRPr="005B6ABA">
        <w:rPr>
          <w:rFonts w:cs="Traditional Arabic" w:hint="cs"/>
          <w:sz w:val="34"/>
          <w:szCs w:val="34"/>
          <w:rtl/>
        </w:rPr>
        <w:t xml:space="preserve"> أي: ملك السموات، خرج مخرج قوله في المثل: رهبوت خير من رحموت، أي: رهبة خير من رحمة، انتهى)</w:t>
      </w:r>
      <w:r w:rsidRPr="005B6ABA">
        <w:rPr>
          <w:rStyle w:val="a5"/>
          <w:rFonts w:cs="Traditional Arabic" w:hint="cs"/>
          <w:b/>
          <w:bCs/>
          <w:sz w:val="34"/>
          <w:szCs w:val="34"/>
          <w:rtl/>
        </w:rPr>
        <w:t>(</w:t>
      </w:r>
      <w:r w:rsidRPr="005B6ABA">
        <w:rPr>
          <w:rStyle w:val="a5"/>
          <w:rFonts w:cs="Traditional Arabic"/>
          <w:b/>
          <w:bCs/>
          <w:sz w:val="34"/>
          <w:szCs w:val="34"/>
          <w:rtl/>
        </w:rPr>
        <w:footnoteReference w:id="126"/>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ولعل من أوضح ما يدل على تضلع الحافظ من العربية وإتقانه لفنونها تعقبه لبعض أقوال أهل العلم من جهة اللغة والنحو والصرف والبلاغة، ومن أمثلة ذلك ما يلي:</w:t>
      </w:r>
    </w:p>
    <w:p w:rsidR="001F02B3" w:rsidRPr="005B6ABA" w:rsidRDefault="001F02B3" w:rsidP="005B6ABA">
      <w:pPr>
        <w:bidi/>
        <w:jc w:val="both"/>
        <w:rPr>
          <w:rFonts w:cs="Traditional Arabic"/>
          <w:sz w:val="34"/>
          <w:szCs w:val="34"/>
        </w:rPr>
      </w:pPr>
      <w:r w:rsidRPr="005B6ABA">
        <w:rPr>
          <w:rFonts w:cs="Traditional Arabic" w:hint="cs"/>
          <w:sz w:val="34"/>
          <w:szCs w:val="34"/>
          <w:rtl/>
        </w:rPr>
        <w:t>أ- قوله: (قوله: (الأكمه) من يولد أعمى، وقال مجاهد: الذي يبصر بالنهار لا بالليل، وهو انتقال من تفسير الأعشى إلى تفسير الأكمه، والكمه العمى)</w:t>
      </w:r>
      <w:r w:rsidRPr="005B6ABA">
        <w:rPr>
          <w:rStyle w:val="a5"/>
          <w:rFonts w:cs="Traditional Arabic" w:hint="cs"/>
          <w:b/>
          <w:bCs/>
          <w:sz w:val="34"/>
          <w:szCs w:val="34"/>
          <w:rtl/>
        </w:rPr>
        <w:t>(</w:t>
      </w:r>
      <w:r w:rsidRPr="005B6ABA">
        <w:rPr>
          <w:rStyle w:val="a5"/>
          <w:rFonts w:cs="Traditional Arabic"/>
          <w:b/>
          <w:bCs/>
          <w:sz w:val="34"/>
          <w:szCs w:val="34"/>
          <w:rtl/>
        </w:rPr>
        <w:footnoteReference w:id="127"/>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2- قوله: (... ومن طريق عبد الرحمن بن زيد بن أسلم قال: النحلة في كلام العرب الواجب، قال ليس ينبغي لأحد أن ينكح إلا بصداق، كذا قال، والنحلة في كلام العرب: العطية، لا كما قال ابن زيد)</w:t>
      </w:r>
      <w:r w:rsidRPr="005B6ABA">
        <w:rPr>
          <w:rStyle w:val="a5"/>
          <w:rFonts w:cs="Traditional Arabic" w:hint="cs"/>
          <w:b/>
          <w:bCs/>
          <w:sz w:val="34"/>
          <w:szCs w:val="34"/>
          <w:rtl/>
        </w:rPr>
        <w:t>(</w:t>
      </w:r>
      <w:r w:rsidRPr="005B6ABA">
        <w:rPr>
          <w:rStyle w:val="a5"/>
          <w:rFonts w:cs="Traditional Arabic"/>
          <w:b/>
          <w:bCs/>
          <w:sz w:val="34"/>
          <w:szCs w:val="34"/>
          <w:rtl/>
        </w:rPr>
        <w:footnoteReference w:id="128"/>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3- قوله: (... وانتصب (أَيَّامَاً) بفعل مقدر يدل عليه سياق الكلام كصوموا أو صاموا، وللزمخشري في إعرابه كلام متعقب ليس هذا موضعه)</w:t>
      </w:r>
      <w:r w:rsidRPr="005B6ABA">
        <w:rPr>
          <w:rStyle w:val="a5"/>
          <w:rFonts w:cs="Traditional Arabic" w:hint="cs"/>
          <w:b/>
          <w:bCs/>
          <w:sz w:val="34"/>
          <w:szCs w:val="34"/>
          <w:rtl/>
        </w:rPr>
        <w:t>(</w:t>
      </w:r>
      <w:r w:rsidRPr="005B6ABA">
        <w:rPr>
          <w:rStyle w:val="a5"/>
          <w:rFonts w:cs="Traditional Arabic"/>
          <w:b/>
          <w:bCs/>
          <w:sz w:val="34"/>
          <w:szCs w:val="34"/>
          <w:rtl/>
        </w:rPr>
        <w:footnoteReference w:id="129"/>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ascii="Times New Roman" w:hAnsi="Times New Roman" w:cs="Traditional Arabic"/>
          <w:sz w:val="34"/>
          <w:szCs w:val="34"/>
        </w:rPr>
      </w:pPr>
      <w:r w:rsidRPr="005B6ABA">
        <w:rPr>
          <w:rFonts w:cs="Traditional Arabic" w:hint="cs"/>
          <w:sz w:val="34"/>
          <w:szCs w:val="34"/>
          <w:rtl/>
        </w:rPr>
        <w:t xml:space="preserve">4- قوله: (وأما تعقب ابن التين قول الفراء جعل (مَا) لمن يعقل وهو بعيد، فالجواب: أنه ليس </w:t>
      </w:r>
      <w:r w:rsidRPr="005B6ABA">
        <w:rPr>
          <w:rFonts w:cs="Traditional Arabic" w:hint="cs"/>
          <w:sz w:val="34"/>
          <w:szCs w:val="34"/>
          <w:rtl/>
        </w:rPr>
        <w:lastRenderedPageBreak/>
        <w:t xml:space="preserve">ببعيد فيمن أبهم أمره، ومنه: </w:t>
      </w:r>
      <w:r w:rsidRPr="005B6ABA">
        <w:rPr>
          <w:rFonts w:ascii="Times New Roman" w:hAnsi="Times New Roman" w:cs="Traditional Arabic" w:hint="cs"/>
          <w:sz w:val="34"/>
          <w:szCs w:val="34"/>
          <w:rtl/>
        </w:rPr>
        <w:t>((إِنِّي نَذَرْتُ لَكَ مَا فِي بَطْنِي مُحَرَّرًا...)) [آل عمران:35]</w:t>
      </w:r>
      <w:r w:rsidRPr="005B6ABA">
        <w:rPr>
          <w:rStyle w:val="a5"/>
          <w:rFonts w:ascii="Times New Roman" w:hAnsi="Times New Roman" w:cs="Traditional Arabic" w:hint="cs"/>
          <w:b/>
          <w:bCs/>
          <w:sz w:val="34"/>
          <w:szCs w:val="34"/>
          <w:rtl/>
        </w:rPr>
        <w:t>(</w:t>
      </w:r>
      <w:r w:rsidRPr="005B6ABA">
        <w:rPr>
          <w:rStyle w:val="a5"/>
          <w:rFonts w:ascii="Times New Roman" w:hAnsi="Times New Roman" w:cs="Traditional Arabic"/>
          <w:b/>
          <w:bCs/>
          <w:sz w:val="34"/>
          <w:szCs w:val="34"/>
          <w:rtl/>
        </w:rPr>
        <w:footnoteReference w:id="130"/>
      </w:r>
      <w:r w:rsidRPr="005B6ABA">
        <w:rPr>
          <w:rStyle w:val="a5"/>
          <w:rFonts w:ascii="Times New Roman" w:hAnsi="Times New Roman" w:cs="Traditional Arabic" w:hint="cs"/>
          <w:b/>
          <w:bCs/>
          <w:sz w:val="34"/>
          <w:szCs w:val="34"/>
          <w:rtl/>
        </w:rPr>
        <w:t>)</w:t>
      </w:r>
    </w:p>
    <w:p w:rsidR="001F02B3" w:rsidRPr="005B6ABA" w:rsidRDefault="001F02B3" w:rsidP="005B6ABA">
      <w:pPr>
        <w:bidi/>
        <w:jc w:val="both"/>
        <w:rPr>
          <w:rFonts w:cs="Traditional Arabic"/>
          <w:sz w:val="34"/>
          <w:szCs w:val="34"/>
          <w:rtl/>
        </w:rPr>
      </w:pPr>
      <w:r w:rsidRPr="005B6ABA">
        <w:rPr>
          <w:rFonts w:cs="Traditional Arabic" w:hint="cs"/>
          <w:sz w:val="34"/>
          <w:szCs w:val="34"/>
          <w:rtl/>
        </w:rPr>
        <w:t xml:space="preserve">5- قوله: (قال ابن التين: الأحسن عند النحاة أن لا يعطف على الضمير المرفوع إلا بعد تأكيده، حتى قال بعضهم: إنه قبيح، ولكن يرد عليهم قوله تعالى: </w:t>
      </w:r>
      <w:r w:rsidRPr="005B6ABA">
        <w:rPr>
          <w:rFonts w:ascii="Times New Roman" w:hAnsi="Times New Roman" w:cs="Traditional Arabic" w:hint="cs"/>
          <w:sz w:val="34"/>
          <w:szCs w:val="34"/>
          <w:rtl/>
        </w:rPr>
        <w:t xml:space="preserve">((مَا أَشْرَكْنَا وَلا آبَاؤُنَا)) [الأنعام:148] </w:t>
      </w:r>
      <w:r w:rsidRPr="005B6ABA">
        <w:rPr>
          <w:rFonts w:cs="Traditional Arabic" w:hint="cs"/>
          <w:sz w:val="34"/>
          <w:szCs w:val="34"/>
          <w:rtl/>
        </w:rPr>
        <w:t>وأجيب بأنه قد وقع الحائل وهو قوله: (وَلاَ)، وتعقب بأن العطف قد حصل قبل لا... والتعقيب مردود فإنه وجد فاصل في الجملة)</w:t>
      </w:r>
      <w:r w:rsidRPr="005B6ABA">
        <w:rPr>
          <w:rStyle w:val="a5"/>
          <w:rFonts w:cs="Traditional Arabic" w:hint="cs"/>
          <w:b/>
          <w:bCs/>
          <w:sz w:val="34"/>
          <w:szCs w:val="34"/>
          <w:rtl/>
        </w:rPr>
        <w:t>(</w:t>
      </w:r>
      <w:r w:rsidRPr="005B6ABA">
        <w:rPr>
          <w:rStyle w:val="a5"/>
          <w:rFonts w:cs="Traditional Arabic"/>
          <w:b/>
          <w:bCs/>
          <w:sz w:val="34"/>
          <w:szCs w:val="34"/>
          <w:rtl/>
        </w:rPr>
        <w:footnoteReference w:id="131"/>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6- قوله: (... والربا مقصور، وحكي مده وهو شاذ...)</w:t>
      </w:r>
      <w:r w:rsidRPr="005B6ABA">
        <w:rPr>
          <w:rStyle w:val="a5"/>
          <w:rFonts w:cs="Traditional Arabic" w:hint="cs"/>
          <w:b/>
          <w:bCs/>
          <w:sz w:val="34"/>
          <w:szCs w:val="34"/>
          <w:rtl/>
        </w:rPr>
        <w:t>(</w:t>
      </w:r>
      <w:r w:rsidRPr="005B6ABA">
        <w:rPr>
          <w:rStyle w:val="a5"/>
          <w:rFonts w:cs="Traditional Arabic"/>
          <w:b/>
          <w:bCs/>
          <w:sz w:val="34"/>
          <w:szCs w:val="34"/>
          <w:rtl/>
        </w:rPr>
        <w:footnoteReference w:id="132"/>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7- قوله: (في قوله تعالى: </w:t>
      </w:r>
      <w:r w:rsidRPr="005B6ABA">
        <w:rPr>
          <w:rFonts w:ascii="Times New Roman" w:hAnsi="Times New Roman" w:cs="Traditional Arabic" w:hint="cs"/>
          <w:sz w:val="34"/>
          <w:szCs w:val="34"/>
          <w:rtl/>
        </w:rPr>
        <w:t>((وَأُشْرِبُوا فِي قُلُوبِهِمُ الْعِجْلَ)) [البقرة:93]</w:t>
      </w:r>
      <w:r w:rsidRPr="005B6ABA">
        <w:rPr>
          <w:rFonts w:cs="Traditional Arabic" w:hint="cs"/>
          <w:sz w:val="34"/>
          <w:szCs w:val="34"/>
          <w:rtl/>
        </w:rPr>
        <w:t>... وهو من مجاز الحذف، أي: أشربوا في قلوبهم حب العجل، ومن قال: إن العجل أحرق ثم ذري في الماء فشربوه فلم يعرف كلام العرب؛ لأنها لا تقول في الماء أشرب فلان في قلبه)</w:t>
      </w:r>
      <w:r w:rsidRPr="005B6ABA">
        <w:rPr>
          <w:rStyle w:val="a5"/>
          <w:rFonts w:cs="Traditional Arabic" w:hint="cs"/>
          <w:b/>
          <w:bCs/>
          <w:sz w:val="34"/>
          <w:szCs w:val="34"/>
          <w:rtl/>
        </w:rPr>
        <w:t>(</w:t>
      </w:r>
      <w:r w:rsidRPr="005B6ABA">
        <w:rPr>
          <w:rStyle w:val="a5"/>
          <w:rFonts w:cs="Traditional Arabic"/>
          <w:b/>
          <w:bCs/>
          <w:sz w:val="34"/>
          <w:szCs w:val="34"/>
          <w:rtl/>
        </w:rPr>
        <w:footnoteReference w:id="133"/>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ولقد كان لتلك المعرفة وذلك الاطلاع أثر ظاهر في تفسيره للقرآن في الفتح -في الجزء المدروس-، ويمكن إبراز هذا الأثر من خلال ما يلي:</w:t>
      </w:r>
    </w:p>
    <w:p w:rsidR="001F02B3" w:rsidRPr="005B6ABA" w:rsidRDefault="001F02B3" w:rsidP="005B6ABA">
      <w:pPr>
        <w:bidi/>
        <w:jc w:val="both"/>
        <w:rPr>
          <w:rFonts w:cs="Traditional Arabic"/>
          <w:sz w:val="34"/>
          <w:szCs w:val="34"/>
        </w:rPr>
      </w:pPr>
      <w:r w:rsidRPr="005B6ABA">
        <w:rPr>
          <w:rFonts w:cs="Traditional Arabic" w:hint="cs"/>
          <w:sz w:val="34"/>
          <w:szCs w:val="34"/>
          <w:rtl/>
        </w:rPr>
        <w:t>أولاً: إيراده لمسائل من علم اللغة:</w:t>
      </w:r>
    </w:p>
    <w:p w:rsidR="001F02B3" w:rsidRPr="005B6ABA" w:rsidRDefault="001F02B3" w:rsidP="005B6ABA">
      <w:pPr>
        <w:bidi/>
        <w:jc w:val="both"/>
        <w:rPr>
          <w:rFonts w:cs="Traditional Arabic"/>
          <w:sz w:val="34"/>
          <w:szCs w:val="34"/>
        </w:rPr>
      </w:pPr>
      <w:r w:rsidRPr="005B6ABA">
        <w:rPr>
          <w:rFonts w:cs="Traditional Arabic" w:hint="cs"/>
          <w:sz w:val="34"/>
          <w:szCs w:val="34"/>
          <w:rtl/>
        </w:rPr>
        <w:t>أورد الحافظ -رحمه الله- العديد من المسائل من علم اللغة، ولعل من أبرز ذلك:</w:t>
      </w:r>
    </w:p>
    <w:p w:rsidR="001F02B3" w:rsidRPr="005B6ABA" w:rsidRDefault="001F02B3" w:rsidP="005B6ABA">
      <w:pPr>
        <w:bidi/>
        <w:jc w:val="both"/>
        <w:rPr>
          <w:rFonts w:cs="Traditional Arabic"/>
          <w:sz w:val="34"/>
          <w:szCs w:val="34"/>
        </w:rPr>
      </w:pPr>
      <w:r w:rsidRPr="005B6ABA">
        <w:rPr>
          <w:rFonts w:cs="Traditional Arabic" w:hint="cs"/>
          <w:sz w:val="34"/>
          <w:szCs w:val="34"/>
          <w:rtl/>
        </w:rPr>
        <w:t>* شرحه للغريب، وبيانه لمعاني المفردات، وذلك كثير جداً، ومن الأمثلة:</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أ- قوله: (قوله: </w:t>
      </w:r>
      <w:r w:rsidRPr="005B6ABA">
        <w:rPr>
          <w:rFonts w:ascii="Times New Roman" w:hAnsi="Times New Roman" w:cs="Traditional Arabic" w:hint="cs"/>
          <w:sz w:val="34"/>
          <w:szCs w:val="34"/>
          <w:rtl/>
        </w:rPr>
        <w:t>((وَلا يَئُودُهُ)) [البقرة:255]</w:t>
      </w:r>
      <w:r w:rsidRPr="005B6ABA">
        <w:rPr>
          <w:rFonts w:cs="Traditional Arabic" w:hint="cs"/>
          <w:sz w:val="34"/>
          <w:szCs w:val="34"/>
          <w:rtl/>
        </w:rPr>
        <w:t xml:space="preserve"> أي: ولا يثقله، يقال: آده يؤوده إذا أثقله)</w:t>
      </w:r>
      <w:r w:rsidRPr="005B6ABA">
        <w:rPr>
          <w:rStyle w:val="a5"/>
          <w:rFonts w:cs="Traditional Arabic" w:hint="cs"/>
          <w:b/>
          <w:bCs/>
          <w:sz w:val="34"/>
          <w:szCs w:val="34"/>
          <w:rtl/>
        </w:rPr>
        <w:t>(</w:t>
      </w:r>
      <w:r w:rsidRPr="005B6ABA">
        <w:rPr>
          <w:rStyle w:val="a5"/>
          <w:rFonts w:cs="Traditional Arabic"/>
          <w:b/>
          <w:bCs/>
          <w:sz w:val="34"/>
          <w:szCs w:val="34"/>
          <w:rtl/>
        </w:rPr>
        <w:footnoteReference w:id="134"/>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tl/>
        </w:rPr>
      </w:pPr>
      <w:r w:rsidRPr="005B6ABA">
        <w:rPr>
          <w:rFonts w:cs="Traditional Arabic" w:hint="cs"/>
          <w:sz w:val="34"/>
          <w:szCs w:val="34"/>
          <w:rtl/>
        </w:rPr>
        <w:t>ب- قوله: (والأرحام جمع رحم، وذوو الرحم: الأقارب، يطلق على كل من يجمع بينه وبين الآخر نسب)</w:t>
      </w:r>
      <w:r w:rsidRPr="005B6ABA">
        <w:rPr>
          <w:rStyle w:val="a5"/>
          <w:rFonts w:cs="Traditional Arabic" w:hint="cs"/>
          <w:b/>
          <w:bCs/>
          <w:sz w:val="34"/>
          <w:szCs w:val="34"/>
          <w:rtl/>
        </w:rPr>
        <w:t>(</w:t>
      </w:r>
      <w:r w:rsidRPr="005B6ABA">
        <w:rPr>
          <w:rStyle w:val="a5"/>
          <w:rFonts w:cs="Traditional Arabic"/>
          <w:b/>
          <w:bCs/>
          <w:sz w:val="34"/>
          <w:szCs w:val="34"/>
          <w:rtl/>
        </w:rPr>
        <w:footnoteReference w:id="135"/>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جـ- قوله: (وقد وقع التفريق بين الإِنصات والاستماع في قوله تعالى: </w:t>
      </w:r>
      <w:r w:rsidRPr="005B6ABA">
        <w:rPr>
          <w:rFonts w:ascii="Times New Roman" w:hAnsi="Times New Roman" w:cs="Traditional Arabic" w:hint="cs"/>
          <w:sz w:val="34"/>
          <w:szCs w:val="34"/>
          <w:rtl/>
        </w:rPr>
        <w:t xml:space="preserve">((وَإِذَا قُرِئَ الْقُرْآنُ فَاسْتَمِعُوا لَهُ وَأَنصِتُوا)) [الأعراف:204] ومعناهما مختلف، فالإنصات هو السكوت، وهو يحصل ممن </w:t>
      </w:r>
      <w:r w:rsidRPr="005B6ABA">
        <w:rPr>
          <w:rFonts w:cs="Traditional Arabic" w:hint="cs"/>
          <w:sz w:val="34"/>
          <w:szCs w:val="34"/>
          <w:rtl/>
        </w:rPr>
        <w:t xml:space="preserve">يستمع وممن لا يستمع كأن يكون مفكراً في أمر آخر، وكذلك الاستماع قد يكون مع السكوت وقد يكون النطق بكلام آخر لا يشتغل الناطق به عن فهم ما يقول الذي يستمع </w:t>
      </w:r>
      <w:r w:rsidRPr="005B6ABA">
        <w:rPr>
          <w:rFonts w:cs="Traditional Arabic" w:hint="cs"/>
          <w:sz w:val="34"/>
          <w:szCs w:val="34"/>
          <w:rtl/>
        </w:rPr>
        <w:lastRenderedPageBreak/>
        <w:t>منه)</w:t>
      </w:r>
      <w:r w:rsidRPr="005B6ABA">
        <w:rPr>
          <w:rStyle w:val="a5"/>
          <w:rFonts w:cs="Traditional Arabic" w:hint="cs"/>
          <w:b/>
          <w:bCs/>
          <w:sz w:val="34"/>
          <w:szCs w:val="34"/>
          <w:rtl/>
        </w:rPr>
        <w:t>(</w:t>
      </w:r>
      <w:r w:rsidRPr="005B6ABA">
        <w:rPr>
          <w:rStyle w:val="a5"/>
          <w:rFonts w:cs="Traditional Arabic"/>
          <w:b/>
          <w:bCs/>
          <w:sz w:val="34"/>
          <w:szCs w:val="34"/>
          <w:rtl/>
        </w:rPr>
        <w:footnoteReference w:id="136"/>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د- قوله: (قوله: </w:t>
      </w:r>
      <w:r w:rsidRPr="005B6ABA">
        <w:rPr>
          <w:rFonts w:ascii="Times New Roman" w:hAnsi="Times New Roman" w:cs="Traditional Arabic" w:hint="cs"/>
          <w:sz w:val="34"/>
          <w:szCs w:val="34"/>
          <w:rtl/>
        </w:rPr>
        <w:t xml:space="preserve">((فَيَرْكُمَهُ جَمِيعًا)) [الأنفال:37] </w:t>
      </w:r>
      <w:r w:rsidRPr="005B6ABA">
        <w:rPr>
          <w:rFonts w:cs="Traditional Arabic" w:hint="cs"/>
          <w:sz w:val="34"/>
          <w:szCs w:val="34"/>
          <w:rtl/>
        </w:rPr>
        <w:t>أي: يجمعه، والركام جعل الشيء بعضه فوق بعض)</w:t>
      </w:r>
      <w:r w:rsidRPr="005B6ABA">
        <w:rPr>
          <w:rStyle w:val="a5"/>
          <w:rFonts w:cs="Traditional Arabic" w:hint="cs"/>
          <w:b/>
          <w:bCs/>
          <w:sz w:val="34"/>
          <w:szCs w:val="34"/>
          <w:rtl/>
        </w:rPr>
        <w:t>(</w:t>
      </w:r>
      <w:r w:rsidRPr="005B6ABA">
        <w:rPr>
          <w:rStyle w:val="a5"/>
          <w:rFonts w:cs="Traditional Arabic"/>
          <w:b/>
          <w:bCs/>
          <w:sz w:val="34"/>
          <w:szCs w:val="34"/>
          <w:rtl/>
        </w:rPr>
        <w:footnoteReference w:id="137"/>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بيانه لأصول معاني بعض الكلمات، وهو كثير، ومن الأمثلة:</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أ- قوله: (... قوله تعالى: </w:t>
      </w:r>
      <w:r w:rsidRPr="005B6ABA">
        <w:rPr>
          <w:rFonts w:ascii="Times New Roman" w:hAnsi="Times New Roman" w:cs="Traditional Arabic" w:hint="cs"/>
          <w:sz w:val="34"/>
          <w:szCs w:val="34"/>
          <w:rtl/>
        </w:rPr>
        <w:t xml:space="preserve">((سَيَقُولُ السُّفَهَاءُ مِنَ النَّاسِ مَا وَلَّاهُمْ عَنْ قِبْلَتِهِمُ)) [البقرة:142] </w:t>
      </w:r>
      <w:r w:rsidRPr="005B6ABA">
        <w:rPr>
          <w:rFonts w:cs="Traditional Arabic" w:hint="cs"/>
          <w:sz w:val="34"/>
          <w:szCs w:val="34"/>
          <w:rtl/>
        </w:rPr>
        <w:t>الآية... والسفهاء: جمع سفيه، وهو خفيف العقل، وأصله من قولهم: ثوب سفيه، أي: خفيف النسج...)</w:t>
      </w:r>
      <w:r w:rsidRPr="005B6ABA">
        <w:rPr>
          <w:rStyle w:val="a5"/>
          <w:rFonts w:cs="Traditional Arabic" w:hint="cs"/>
          <w:b/>
          <w:bCs/>
          <w:sz w:val="34"/>
          <w:szCs w:val="34"/>
          <w:rtl/>
        </w:rPr>
        <w:t>(</w:t>
      </w:r>
      <w:r w:rsidRPr="005B6ABA">
        <w:rPr>
          <w:rStyle w:val="a5"/>
          <w:rFonts w:cs="Traditional Arabic"/>
          <w:b/>
          <w:bCs/>
          <w:sz w:val="34"/>
          <w:szCs w:val="34"/>
          <w:rtl/>
        </w:rPr>
        <w:footnoteReference w:id="138"/>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ب- قوله: (... والمراد أن معنى قوله: </w:t>
      </w:r>
      <w:r w:rsidRPr="005B6ABA">
        <w:rPr>
          <w:rFonts w:ascii="Times New Roman" w:hAnsi="Times New Roman" w:cs="Traditional Arabic" w:hint="cs"/>
          <w:sz w:val="34"/>
          <w:szCs w:val="34"/>
          <w:rtl/>
        </w:rPr>
        <w:t>((زُحْزِحَ)) [آل عمران:185]</w:t>
      </w:r>
      <w:r w:rsidRPr="005B6ABA">
        <w:rPr>
          <w:rFonts w:cs="Traditional Arabic" w:hint="cs"/>
          <w:sz w:val="34"/>
          <w:szCs w:val="34"/>
          <w:rtl/>
        </w:rPr>
        <w:t xml:space="preserve"> في هذه الآية ((فَمَنْ زُحْزِحَ)) [آل عمران:185]: بوعد وأصل الزحزحة: الإِزالة، ومن أزيل عن الشيء فقد بوعد منه)</w:t>
      </w:r>
      <w:r w:rsidRPr="005B6ABA">
        <w:rPr>
          <w:rStyle w:val="a5"/>
          <w:rFonts w:cs="Traditional Arabic" w:hint="cs"/>
          <w:b/>
          <w:bCs/>
          <w:sz w:val="34"/>
          <w:szCs w:val="34"/>
          <w:rtl/>
        </w:rPr>
        <w:t>(</w:t>
      </w:r>
      <w:r w:rsidRPr="005B6ABA">
        <w:rPr>
          <w:rStyle w:val="a5"/>
          <w:rFonts w:cs="Traditional Arabic"/>
          <w:b/>
          <w:bCs/>
          <w:sz w:val="34"/>
          <w:szCs w:val="34"/>
          <w:rtl/>
        </w:rPr>
        <w:footnoteReference w:id="139"/>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بيانه لمعاني الحروف واستعمالاتها، ومن الأمثلة:</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أ- قوله: (الرابع: أن الكاف للتعليل كما في قوله... وفي قولهتعالى: </w:t>
      </w:r>
      <w:r w:rsidRPr="005B6ABA">
        <w:rPr>
          <w:rFonts w:ascii="Times New Roman" w:hAnsi="Times New Roman" w:cs="Traditional Arabic" w:hint="cs"/>
          <w:sz w:val="34"/>
          <w:szCs w:val="34"/>
          <w:rtl/>
        </w:rPr>
        <w:t>((وَاذْكُرُوهُ كَمَا هَدَاكُمْ)) [البقرة:198]</w:t>
      </w:r>
      <w:r w:rsidRPr="005B6ABA">
        <w:rPr>
          <w:rStyle w:val="a5"/>
          <w:rFonts w:cs="Traditional Arabic" w:hint="cs"/>
          <w:b/>
          <w:bCs/>
          <w:sz w:val="34"/>
          <w:szCs w:val="34"/>
          <w:rtl/>
        </w:rPr>
        <w:t>(</w:t>
      </w:r>
      <w:r w:rsidRPr="005B6ABA">
        <w:rPr>
          <w:rStyle w:val="a5"/>
          <w:rFonts w:cs="Traditional Arabic"/>
          <w:b/>
          <w:bCs/>
          <w:sz w:val="34"/>
          <w:szCs w:val="34"/>
          <w:rtl/>
        </w:rPr>
        <w:footnoteReference w:id="140"/>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ب- قوله: </w:t>
      </w:r>
      <w:r w:rsidRPr="005B6ABA">
        <w:rPr>
          <w:rFonts w:ascii="Times New Roman" w:hAnsi="Times New Roman" w:cs="Traditional Arabic" w:hint="cs"/>
          <w:sz w:val="34"/>
          <w:szCs w:val="34"/>
          <w:rtl/>
        </w:rPr>
        <w:t>((لَأَعْنَتَكُمْ)) [البقرة:220].</w:t>
      </w:r>
      <w:r w:rsidRPr="005B6ABA">
        <w:rPr>
          <w:rFonts w:cs="Traditional Arabic" w:hint="cs"/>
          <w:sz w:val="34"/>
          <w:szCs w:val="34"/>
          <w:rtl/>
        </w:rPr>
        <w:t>.. (</w:t>
      </w:r>
      <w:r w:rsidRPr="005B6ABA">
        <w:rPr>
          <w:rFonts w:ascii="Times New Roman" w:hAnsi="Times New Roman" w:cs="Traditional Arabic" w:hint="cs"/>
          <w:sz w:val="34"/>
          <w:szCs w:val="34"/>
          <w:rtl/>
        </w:rPr>
        <w:t>أَعْنَتَكُمْ</w:t>
      </w:r>
      <w:r w:rsidRPr="005B6ABA">
        <w:rPr>
          <w:rFonts w:cs="Traditional Arabic" w:hint="cs"/>
          <w:sz w:val="34"/>
          <w:szCs w:val="34"/>
          <w:rtl/>
        </w:rPr>
        <w:t>) فعل ماض من العَنَت بفتح المهملة والنون بعدها مثناة، والهمزة للتعدية، أي: أوقعكم في العنت)</w:t>
      </w:r>
      <w:r w:rsidRPr="005B6ABA">
        <w:rPr>
          <w:rStyle w:val="a5"/>
          <w:rFonts w:cs="Traditional Arabic" w:hint="cs"/>
          <w:b/>
          <w:bCs/>
          <w:sz w:val="34"/>
          <w:szCs w:val="34"/>
          <w:rtl/>
        </w:rPr>
        <w:t>(</w:t>
      </w:r>
      <w:r w:rsidRPr="005B6ABA">
        <w:rPr>
          <w:rStyle w:val="a5"/>
          <w:rFonts w:cs="Traditional Arabic"/>
          <w:b/>
          <w:bCs/>
          <w:sz w:val="34"/>
          <w:szCs w:val="34"/>
          <w:rtl/>
        </w:rPr>
        <w:footnoteReference w:id="141"/>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جـ- قوله: (وأجمعوا على أن اللام في قوله تعالى: (لِلَّهِ) للتبرك إلا ما جاء عن أبي العالية...)</w:t>
      </w:r>
      <w:r w:rsidRPr="005B6ABA">
        <w:rPr>
          <w:rStyle w:val="a5"/>
          <w:rFonts w:cs="Traditional Arabic" w:hint="cs"/>
          <w:b/>
          <w:bCs/>
          <w:sz w:val="34"/>
          <w:szCs w:val="34"/>
          <w:rtl/>
        </w:rPr>
        <w:t>(</w:t>
      </w:r>
      <w:r w:rsidRPr="005B6ABA">
        <w:rPr>
          <w:rStyle w:val="a5"/>
          <w:rFonts w:cs="Traditional Arabic"/>
          <w:b/>
          <w:bCs/>
          <w:sz w:val="34"/>
          <w:szCs w:val="34"/>
          <w:rtl/>
        </w:rPr>
        <w:footnoteReference w:id="142"/>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بيانه المراد حين يتردد المعنى بين اللغة والحرف والاصطلاح، ومن الأمثلة:</w:t>
      </w:r>
    </w:p>
    <w:p w:rsidR="001F02B3" w:rsidRPr="005B6ABA" w:rsidRDefault="001F02B3" w:rsidP="005B6ABA">
      <w:pPr>
        <w:bidi/>
        <w:jc w:val="both"/>
        <w:rPr>
          <w:rFonts w:cs="Traditional Arabic"/>
          <w:sz w:val="34"/>
          <w:szCs w:val="34"/>
        </w:rPr>
      </w:pPr>
      <w:r w:rsidRPr="005B6ABA">
        <w:rPr>
          <w:rFonts w:cs="Traditional Arabic" w:hint="cs"/>
          <w:sz w:val="34"/>
          <w:szCs w:val="34"/>
          <w:rtl/>
        </w:rPr>
        <w:t>أ- قوله: (وقوله: (يَا بَنِي إِسْرَائِيلَ) بلفظ المذكر إلا أن العرف عممه فأدخل فيه النساء)</w:t>
      </w:r>
      <w:r w:rsidRPr="005B6ABA">
        <w:rPr>
          <w:rStyle w:val="a5"/>
          <w:rFonts w:cs="Traditional Arabic" w:hint="cs"/>
          <w:b/>
          <w:bCs/>
          <w:sz w:val="34"/>
          <w:szCs w:val="34"/>
          <w:rtl/>
        </w:rPr>
        <w:t>(</w:t>
      </w:r>
      <w:r w:rsidRPr="005B6ABA">
        <w:rPr>
          <w:rStyle w:val="a5"/>
          <w:rFonts w:cs="Traditional Arabic"/>
          <w:b/>
          <w:bCs/>
          <w:sz w:val="34"/>
          <w:szCs w:val="34"/>
          <w:rtl/>
        </w:rPr>
        <w:footnoteReference w:id="143"/>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ب- قوله: (... قول الله تعالى: </w:t>
      </w:r>
      <w:r w:rsidRPr="005B6ABA">
        <w:rPr>
          <w:rFonts w:ascii="Times New Roman" w:hAnsi="Times New Roman" w:cs="Traditional Arabic" w:hint="cs"/>
          <w:sz w:val="34"/>
          <w:szCs w:val="34"/>
          <w:rtl/>
        </w:rPr>
        <w:t>((وَبَثَّ فِيهَا مِنْ كُلِّ دَابَّةٍ)) [البقرة:164]</w:t>
      </w:r>
      <w:r w:rsidRPr="005B6ABA">
        <w:rPr>
          <w:rFonts w:cs="Traditional Arabic" w:hint="cs"/>
          <w:sz w:val="34"/>
          <w:szCs w:val="34"/>
          <w:rtl/>
        </w:rPr>
        <w:t xml:space="preserve">... الدابة ما دب من الحيوان، واستثنى بعضهم الطير لقوله تعالى: </w:t>
      </w:r>
      <w:r w:rsidRPr="005B6ABA">
        <w:rPr>
          <w:rFonts w:ascii="Times New Roman" w:hAnsi="Times New Roman" w:cs="Traditional Arabic" w:hint="cs"/>
          <w:sz w:val="34"/>
          <w:szCs w:val="34"/>
          <w:rtl/>
        </w:rPr>
        <w:t xml:space="preserve">((وَمَا مِنْ دَابَّةٍ فِي الأَرْضِ وَلا طَائِرٍ يَطِيرُ بِجَنَاحَيْهِ)) </w:t>
      </w:r>
      <w:r w:rsidRPr="005B6ABA">
        <w:rPr>
          <w:rFonts w:ascii="Times New Roman" w:hAnsi="Times New Roman" w:cs="Traditional Arabic" w:hint="cs"/>
          <w:sz w:val="34"/>
          <w:szCs w:val="34"/>
          <w:rtl/>
        </w:rPr>
        <w:lastRenderedPageBreak/>
        <w:t xml:space="preserve">[الأنعام:38]، </w:t>
      </w:r>
      <w:r w:rsidRPr="005B6ABA">
        <w:rPr>
          <w:rFonts w:cs="Traditional Arabic" w:hint="cs"/>
          <w:sz w:val="34"/>
          <w:szCs w:val="34"/>
          <w:rtl/>
        </w:rPr>
        <w:t xml:space="preserve">والأول أشهر لقوله تعالى: </w:t>
      </w:r>
      <w:r w:rsidRPr="005B6ABA">
        <w:rPr>
          <w:rFonts w:ascii="Times New Roman" w:hAnsi="Times New Roman" w:cs="Traditional Arabic" w:hint="cs"/>
          <w:sz w:val="34"/>
          <w:szCs w:val="34"/>
          <w:rtl/>
        </w:rPr>
        <w:t>((مَا مِنْ دَابَّةٍ إِلَّا هُوَ آخِذٌ بِنَاصِيَتِهَا)) [هود:56]</w:t>
      </w:r>
      <w:r w:rsidRPr="005B6ABA">
        <w:rPr>
          <w:rFonts w:cs="Traditional Arabic" w:hint="cs"/>
          <w:sz w:val="34"/>
          <w:szCs w:val="34"/>
          <w:rtl/>
        </w:rPr>
        <w:t>، وعرفاً: ذوات الأربع وقيل: يختص بالفرس، وقيل: بالحمار، والمراد هنا المعنى اللغوي)</w:t>
      </w:r>
      <w:r w:rsidRPr="005B6ABA">
        <w:rPr>
          <w:rStyle w:val="a5"/>
          <w:rFonts w:cs="Traditional Arabic" w:hint="cs"/>
          <w:b/>
          <w:bCs/>
          <w:sz w:val="34"/>
          <w:szCs w:val="34"/>
          <w:rtl/>
        </w:rPr>
        <w:t>(</w:t>
      </w:r>
      <w:r w:rsidRPr="005B6ABA">
        <w:rPr>
          <w:rStyle w:val="a5"/>
          <w:rFonts w:cs="Traditional Arabic"/>
          <w:b/>
          <w:bCs/>
          <w:sz w:val="34"/>
          <w:szCs w:val="34"/>
          <w:rtl/>
        </w:rPr>
        <w:footnoteReference w:id="144"/>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جـ- قوله: (فتعين حمل المراجعة في الحديث على معناها اللغوي، والمراد: رجوعها إلى عصمته، ومنه قوله تعالى: </w:t>
      </w:r>
      <w:r w:rsidRPr="005B6ABA">
        <w:rPr>
          <w:rFonts w:ascii="Times New Roman" w:hAnsi="Times New Roman" w:cs="Traditional Arabic" w:hint="cs"/>
          <w:sz w:val="34"/>
          <w:szCs w:val="34"/>
          <w:rtl/>
        </w:rPr>
        <w:t xml:space="preserve">((فَلا جُنَاحَ عَلَيْهِمَا أَنْ يَتَرَاجَعَا)) [البقرة:230] </w:t>
      </w:r>
      <w:r w:rsidRPr="005B6ABA">
        <w:rPr>
          <w:rFonts w:cs="Traditional Arabic" w:hint="cs"/>
          <w:sz w:val="34"/>
          <w:szCs w:val="34"/>
          <w:rtl/>
        </w:rPr>
        <w:t>مع إنها في المطلِّق ثلاثاً)</w:t>
      </w:r>
      <w:r w:rsidRPr="005B6ABA">
        <w:rPr>
          <w:rStyle w:val="a5"/>
          <w:rFonts w:cs="Traditional Arabic" w:hint="cs"/>
          <w:b/>
          <w:bCs/>
          <w:sz w:val="34"/>
          <w:szCs w:val="34"/>
          <w:rtl/>
        </w:rPr>
        <w:t>(</w:t>
      </w:r>
      <w:r w:rsidRPr="005B6ABA">
        <w:rPr>
          <w:rStyle w:val="a5"/>
          <w:rFonts w:cs="Traditional Arabic"/>
          <w:b/>
          <w:bCs/>
          <w:sz w:val="34"/>
          <w:szCs w:val="34"/>
          <w:rtl/>
        </w:rPr>
        <w:footnoteReference w:id="145"/>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tl/>
        </w:rPr>
      </w:pPr>
      <w:r w:rsidRPr="005B6ABA">
        <w:rPr>
          <w:rFonts w:cs="Traditional Arabic" w:hint="cs"/>
          <w:sz w:val="34"/>
          <w:szCs w:val="34"/>
          <w:rtl/>
        </w:rPr>
        <w:t xml:space="preserve">د- قوله: (قوله تعالى: </w:t>
      </w:r>
      <w:r w:rsidRPr="005B6ABA">
        <w:rPr>
          <w:rFonts w:ascii="Times New Roman" w:hAnsi="Times New Roman" w:cs="Traditional Arabic" w:hint="cs"/>
          <w:sz w:val="34"/>
          <w:szCs w:val="34"/>
          <w:rtl/>
        </w:rPr>
        <w:t xml:space="preserve">((حُرِّمَتْ عَلَيْكُمْ أُمَّهَاتُكُمْ)) [النساء:23] </w:t>
      </w:r>
      <w:r w:rsidRPr="005B6ABA">
        <w:rPr>
          <w:rFonts w:cs="Traditional Arabic" w:hint="cs"/>
          <w:sz w:val="34"/>
          <w:szCs w:val="34"/>
          <w:rtl/>
        </w:rPr>
        <w:t>أي: وطؤهن... فعرف الاستعمال يدل على تعيين المحذوف)</w:t>
      </w:r>
      <w:r w:rsidRPr="005B6ABA">
        <w:rPr>
          <w:rStyle w:val="a5"/>
          <w:rFonts w:cs="Traditional Arabic" w:hint="cs"/>
          <w:b/>
          <w:bCs/>
          <w:sz w:val="34"/>
          <w:szCs w:val="34"/>
          <w:rtl/>
        </w:rPr>
        <w:t>(</w:t>
      </w:r>
      <w:r w:rsidRPr="005B6ABA">
        <w:rPr>
          <w:rStyle w:val="a5"/>
          <w:rFonts w:cs="Traditional Arabic"/>
          <w:b/>
          <w:bCs/>
          <w:sz w:val="34"/>
          <w:szCs w:val="34"/>
          <w:rtl/>
        </w:rPr>
        <w:footnoteReference w:id="146"/>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إيراده لبعض ما قيل بأنه من المُعَرَّب في اللغة، ومناقشته لبعض ذلك، ومن الأمثلة:</w:t>
      </w:r>
    </w:p>
    <w:p w:rsidR="001F02B3" w:rsidRPr="005B6ABA" w:rsidRDefault="001F02B3" w:rsidP="005B6ABA">
      <w:pPr>
        <w:bidi/>
        <w:jc w:val="both"/>
        <w:rPr>
          <w:rFonts w:cs="Traditional Arabic"/>
          <w:sz w:val="34"/>
          <w:szCs w:val="34"/>
        </w:rPr>
      </w:pPr>
      <w:r w:rsidRPr="005B6ABA">
        <w:rPr>
          <w:rFonts w:cs="Traditional Arabic" w:hint="cs"/>
          <w:sz w:val="34"/>
          <w:szCs w:val="34"/>
          <w:rtl/>
        </w:rPr>
        <w:t>أ- قوله: (... ومن الشاذ ما روي عن المبرد وثعلب أن الرحمن عبراني والرحيم عربي، وقد ضعفه ابن الأنباري والزجاج وغيرهما، وقد وجد في اللسان العبراني لكن بالخاء المعجمة، والله أعلم)</w:t>
      </w:r>
      <w:r w:rsidRPr="005B6ABA">
        <w:rPr>
          <w:rStyle w:val="a5"/>
          <w:rFonts w:cs="Traditional Arabic" w:hint="cs"/>
          <w:b/>
          <w:bCs/>
          <w:sz w:val="34"/>
          <w:szCs w:val="34"/>
          <w:rtl/>
        </w:rPr>
        <w:t>(</w:t>
      </w:r>
      <w:r w:rsidRPr="005B6ABA">
        <w:rPr>
          <w:rStyle w:val="a5"/>
          <w:rFonts w:cs="Traditional Arabic"/>
          <w:b/>
          <w:bCs/>
          <w:sz w:val="34"/>
          <w:szCs w:val="34"/>
          <w:rtl/>
        </w:rPr>
        <w:footnoteReference w:id="147"/>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ب- قوله: (قال ابن التين: صُرهن بضم الصاد معناها: ضُمَّهن، وبكسرها: قَطِّعهن... وذكر صاحب (المغرب) أن هذه اللفظة بالسريانية، وقيل: بالنبطية، لكن المنقول أولاً يدل على أنها بالعربية، والعلم عند الله تعالى)</w:t>
      </w:r>
      <w:r w:rsidRPr="005B6ABA">
        <w:rPr>
          <w:rStyle w:val="a5"/>
          <w:rFonts w:cs="Traditional Arabic" w:hint="cs"/>
          <w:b/>
          <w:bCs/>
          <w:sz w:val="34"/>
          <w:szCs w:val="34"/>
          <w:rtl/>
        </w:rPr>
        <w:t>(</w:t>
      </w:r>
      <w:r w:rsidRPr="005B6ABA">
        <w:rPr>
          <w:rStyle w:val="a5"/>
          <w:rFonts w:cs="Traditional Arabic"/>
          <w:b/>
          <w:bCs/>
          <w:sz w:val="34"/>
          <w:szCs w:val="34"/>
          <w:rtl/>
        </w:rPr>
        <w:footnoteReference w:id="148"/>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جـ- قوله: (وقرأ الجمهور ملكوت بفتح اللام، وقرأ أبو السماك بسكونها، وروى عبد بن حميد والطبري عن عكرمة، قال: </w:t>
      </w:r>
      <w:r w:rsidRPr="005B6ABA">
        <w:rPr>
          <w:rFonts w:ascii="Times New Roman" w:hAnsi="Times New Roman" w:cs="Traditional Arabic" w:hint="cs"/>
          <w:sz w:val="34"/>
          <w:szCs w:val="34"/>
          <w:rtl/>
        </w:rPr>
        <w:t>((مَلَكُوتَ السَّمَوَاتِ وَالأَرْضِ)) [الأنعام:75]</w:t>
      </w:r>
      <w:r w:rsidRPr="005B6ABA">
        <w:rPr>
          <w:rFonts w:cs="Traditional Arabic" w:hint="cs"/>
          <w:sz w:val="34"/>
          <w:szCs w:val="34"/>
          <w:rtl/>
        </w:rPr>
        <w:t xml:space="preserve"> ملك السموات والأرض، وهي بالنبطية: (ملكوثا) أي: بسكون اللام والمثلثة وزيادة ألف، وعلى هذا فيحتمل أن تكون الكلمة معربة، والأولى ما تقدم، وأنها مشتقة من ملك، كما ورد مثله في رهبوت وجبروت)</w:t>
      </w:r>
      <w:r w:rsidRPr="005B6ABA">
        <w:rPr>
          <w:rStyle w:val="a5"/>
          <w:rFonts w:cs="Traditional Arabic" w:hint="cs"/>
          <w:b/>
          <w:bCs/>
          <w:sz w:val="34"/>
          <w:szCs w:val="34"/>
          <w:rtl/>
        </w:rPr>
        <w:t>(</w:t>
      </w:r>
      <w:r w:rsidRPr="005B6ABA">
        <w:rPr>
          <w:rStyle w:val="a5"/>
          <w:rFonts w:cs="Traditional Arabic"/>
          <w:b/>
          <w:bCs/>
          <w:sz w:val="34"/>
          <w:szCs w:val="34"/>
          <w:rtl/>
        </w:rPr>
        <w:footnoteReference w:id="149"/>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أنه أحياناً ينسب اللغة إلى القبيلة التي عرفت بها، ومن الأمثلة قوله:</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(قرأ الجمهور: </w:t>
      </w:r>
      <w:r w:rsidRPr="005B6ABA">
        <w:rPr>
          <w:rFonts w:ascii="Times New Roman" w:hAnsi="Times New Roman" w:cs="Traditional Arabic" w:hint="cs"/>
          <w:sz w:val="34"/>
          <w:szCs w:val="34"/>
          <w:rtl/>
        </w:rPr>
        <w:t>((قِنْوَانٌ)) [الأنعام:99]</w:t>
      </w:r>
      <w:r w:rsidRPr="005B6ABA">
        <w:rPr>
          <w:rFonts w:cs="Traditional Arabic" w:hint="cs"/>
          <w:sz w:val="34"/>
          <w:szCs w:val="34"/>
          <w:rtl/>
        </w:rPr>
        <w:t xml:space="preserve"> بكسر القاف، وقرأ الأعمش والأعرج -وهي رواية عن </w:t>
      </w:r>
      <w:r w:rsidRPr="005B6ABA">
        <w:rPr>
          <w:rFonts w:cs="Traditional Arabic" w:hint="cs"/>
          <w:sz w:val="34"/>
          <w:szCs w:val="34"/>
          <w:rtl/>
        </w:rPr>
        <w:lastRenderedPageBreak/>
        <w:t>أبي عمرو- بضمها، وهي لغة قيس...)</w:t>
      </w:r>
      <w:r w:rsidRPr="005B6ABA">
        <w:rPr>
          <w:rStyle w:val="a5"/>
          <w:rFonts w:cs="Traditional Arabic" w:hint="cs"/>
          <w:b/>
          <w:bCs/>
          <w:sz w:val="34"/>
          <w:szCs w:val="34"/>
          <w:rtl/>
        </w:rPr>
        <w:t>(</w:t>
      </w:r>
      <w:r w:rsidRPr="005B6ABA">
        <w:rPr>
          <w:rStyle w:val="a5"/>
          <w:rFonts w:cs="Traditional Arabic"/>
          <w:b/>
          <w:bCs/>
          <w:sz w:val="34"/>
          <w:szCs w:val="34"/>
          <w:rtl/>
        </w:rPr>
        <w:footnoteReference w:id="150"/>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بيانه مدى شهرة أو قلة استعمال بعض الألفاظ، ومن الأمثلة:</w:t>
      </w:r>
    </w:p>
    <w:p w:rsidR="001F02B3" w:rsidRPr="005B6ABA" w:rsidRDefault="001F02B3" w:rsidP="005B6ABA">
      <w:pPr>
        <w:bidi/>
        <w:jc w:val="both"/>
        <w:rPr>
          <w:rFonts w:cs="Traditional Arabic"/>
          <w:sz w:val="34"/>
          <w:szCs w:val="34"/>
        </w:rPr>
      </w:pPr>
      <w:r w:rsidRPr="005B6ABA">
        <w:rPr>
          <w:rFonts w:cs="Traditional Arabic" w:hint="cs"/>
          <w:sz w:val="34"/>
          <w:szCs w:val="34"/>
          <w:rtl/>
        </w:rPr>
        <w:t>أ- قوله: (و (تَتْلُوا) لفظه مضارع لكن هو واقع موقع الماضي، وهو استعمال شائع</w:t>
      </w:r>
      <w:r w:rsidRPr="005B6ABA">
        <w:rPr>
          <w:rStyle w:val="a5"/>
          <w:rFonts w:cs="Traditional Arabic" w:hint="cs"/>
          <w:b/>
          <w:bCs/>
          <w:sz w:val="34"/>
          <w:szCs w:val="34"/>
          <w:rtl/>
        </w:rPr>
        <w:t>(</w:t>
      </w:r>
      <w:r w:rsidRPr="005B6ABA">
        <w:rPr>
          <w:rStyle w:val="a5"/>
          <w:rFonts w:cs="Traditional Arabic"/>
          <w:b/>
          <w:bCs/>
          <w:sz w:val="34"/>
          <w:szCs w:val="34"/>
          <w:rtl/>
        </w:rPr>
        <w:footnoteReference w:id="151"/>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ب- قوله: </w:t>
      </w:r>
      <w:r w:rsidRPr="005B6ABA">
        <w:rPr>
          <w:rFonts w:ascii="Times New Roman" w:hAnsi="Times New Roman" w:cs="Traditional Arabic" w:hint="cs"/>
          <w:sz w:val="34"/>
          <w:szCs w:val="34"/>
          <w:rtl/>
        </w:rPr>
        <w:t xml:space="preserve">((شَرَوْا)) [البقرة:102] </w:t>
      </w:r>
      <w:r w:rsidRPr="005B6ABA">
        <w:rPr>
          <w:rFonts w:cs="Traditional Arabic" w:hint="cs"/>
          <w:sz w:val="34"/>
          <w:szCs w:val="34"/>
          <w:rtl/>
        </w:rPr>
        <w:t>أي: باعوا، والشراء والبيع واحد لكنه غلب من جهة معطي الثمن كما غلب البيع من جهة صاحب السلعة)</w:t>
      </w:r>
      <w:r w:rsidRPr="005B6ABA">
        <w:rPr>
          <w:rStyle w:val="a5"/>
          <w:rFonts w:cs="Traditional Arabic" w:hint="cs"/>
          <w:b/>
          <w:bCs/>
          <w:sz w:val="34"/>
          <w:szCs w:val="34"/>
          <w:rtl/>
        </w:rPr>
        <w:t>(</w:t>
      </w:r>
      <w:r w:rsidRPr="005B6ABA">
        <w:rPr>
          <w:rStyle w:val="a5"/>
          <w:rFonts w:cs="Traditional Arabic"/>
          <w:b/>
          <w:bCs/>
          <w:sz w:val="34"/>
          <w:szCs w:val="34"/>
          <w:rtl/>
        </w:rPr>
        <w:footnoteReference w:id="152"/>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جـ- قوله: </w:t>
      </w:r>
      <w:r w:rsidRPr="005B6ABA">
        <w:rPr>
          <w:rFonts w:ascii="Times New Roman" w:hAnsi="Times New Roman" w:cs="Traditional Arabic" w:hint="cs"/>
          <w:sz w:val="34"/>
          <w:szCs w:val="34"/>
          <w:rtl/>
        </w:rPr>
        <w:t xml:space="preserve">((وَعِنْدَهُ مَفَاتِحُ الْغَيْبِ لا يَعْلَمُهَا إِلَّا هُوَ)) [الأنعام:59] </w:t>
      </w:r>
      <w:r w:rsidRPr="005B6ABA">
        <w:rPr>
          <w:rFonts w:cs="Traditional Arabic" w:hint="cs"/>
          <w:sz w:val="34"/>
          <w:szCs w:val="34"/>
          <w:rtl/>
        </w:rPr>
        <w:t>المفاتح: جمع مِفْتَح بكسر الميم: الآلة التي يفتح بها، مثل: منجل ومناجل، وهي لغة قليلة في الآلة، والمشهور مفتاح بإثبات الألف وجمعه: مفاتيح، بإثبات الياء...)</w:t>
      </w:r>
      <w:r w:rsidRPr="005B6ABA">
        <w:rPr>
          <w:rStyle w:val="a5"/>
          <w:rFonts w:cs="Traditional Arabic" w:hint="cs"/>
          <w:b/>
          <w:bCs/>
          <w:sz w:val="34"/>
          <w:szCs w:val="34"/>
          <w:rtl/>
        </w:rPr>
        <w:t>(</w:t>
      </w:r>
      <w:r w:rsidRPr="005B6ABA">
        <w:rPr>
          <w:rStyle w:val="a5"/>
          <w:rFonts w:cs="Traditional Arabic"/>
          <w:b/>
          <w:bCs/>
          <w:sz w:val="34"/>
          <w:szCs w:val="34"/>
          <w:rtl/>
        </w:rPr>
        <w:footnoteReference w:id="153"/>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د- قوله: (...</w:t>
      </w:r>
      <w:r w:rsidRPr="005B6ABA">
        <w:rPr>
          <w:rFonts w:ascii="Times New Roman" w:hAnsi="Times New Roman" w:cs="Traditional Arabic" w:hint="cs"/>
          <w:sz w:val="34"/>
          <w:szCs w:val="34"/>
          <w:rtl/>
        </w:rPr>
        <w:t xml:space="preserve">((وَكُلُوا وَاشْرَبُوا وَلا تُسْرِفُوا إِنَّهُ لا يُحِبُّ الْمُسْرِفِينَ)) [الأعراف:31] </w:t>
      </w:r>
      <w:r w:rsidRPr="005B6ABA">
        <w:rPr>
          <w:rFonts w:cs="Traditional Arabic" w:hint="cs"/>
          <w:sz w:val="34"/>
          <w:szCs w:val="34"/>
          <w:rtl/>
        </w:rPr>
        <w:t xml:space="preserve">والإِسراف: مجاوزة الحد في كل فعل أو قول، وهو في الإِنفاق أشهر، وقد قال الله تعالى-: </w:t>
      </w:r>
      <w:r w:rsidRPr="005B6ABA">
        <w:rPr>
          <w:rFonts w:ascii="Times New Roman" w:hAnsi="Times New Roman" w:cs="Traditional Arabic" w:hint="cs"/>
          <w:sz w:val="34"/>
          <w:szCs w:val="34"/>
          <w:rtl/>
        </w:rPr>
        <w:t xml:space="preserve">((قُلْ يَا عِبَادِيَ الَّذِينَ أَسْرَفُوا عَلَى أَنْفُسِهِمْ)) [الزمر:53] </w:t>
      </w:r>
      <w:r w:rsidRPr="005B6ABA">
        <w:rPr>
          <w:rFonts w:cs="Traditional Arabic" w:hint="cs"/>
          <w:sz w:val="34"/>
          <w:szCs w:val="34"/>
          <w:rtl/>
        </w:rPr>
        <w:t xml:space="preserve">وقال تعالى: </w:t>
      </w:r>
      <w:r w:rsidRPr="005B6ABA">
        <w:rPr>
          <w:rFonts w:ascii="Times New Roman" w:hAnsi="Times New Roman" w:cs="Traditional Arabic" w:hint="cs"/>
          <w:sz w:val="34"/>
          <w:szCs w:val="34"/>
          <w:rtl/>
        </w:rPr>
        <w:t>((فَلا يُسْرِفْ فِي الْقَتْلِ)) [الإسراء:33]</w:t>
      </w:r>
      <w:r w:rsidRPr="005B6ABA">
        <w:rPr>
          <w:rStyle w:val="a5"/>
          <w:rFonts w:cs="Traditional Arabic" w:hint="cs"/>
          <w:b/>
          <w:bCs/>
          <w:sz w:val="34"/>
          <w:szCs w:val="34"/>
          <w:rtl/>
        </w:rPr>
        <w:t>(</w:t>
      </w:r>
      <w:r w:rsidRPr="005B6ABA">
        <w:rPr>
          <w:rStyle w:val="a5"/>
          <w:rFonts w:cs="Traditional Arabic"/>
          <w:b/>
          <w:bCs/>
          <w:sz w:val="34"/>
          <w:szCs w:val="34"/>
          <w:rtl/>
        </w:rPr>
        <w:footnoteReference w:id="154"/>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ثانياً: إيراده لمسائل نحوية وصرفية وبلاغية وأدبية:</w:t>
      </w:r>
    </w:p>
    <w:p w:rsidR="001F02B3" w:rsidRPr="005B6ABA" w:rsidRDefault="001F02B3" w:rsidP="005B6ABA">
      <w:pPr>
        <w:bidi/>
        <w:jc w:val="both"/>
        <w:rPr>
          <w:rFonts w:cs="Traditional Arabic"/>
          <w:sz w:val="34"/>
          <w:szCs w:val="34"/>
        </w:rPr>
      </w:pPr>
      <w:r w:rsidRPr="005B6ABA">
        <w:rPr>
          <w:rFonts w:cs="Traditional Arabic" w:hint="cs"/>
          <w:sz w:val="34"/>
          <w:szCs w:val="34"/>
          <w:rtl/>
        </w:rPr>
        <w:t>أورد الحافظ -رحمه الله- العديد من مسائل علوم النحو والصرف والبلاغة والأدب، ولعل من أبرز ذلك:</w:t>
      </w:r>
    </w:p>
    <w:p w:rsidR="001F02B3" w:rsidRPr="005B6ABA" w:rsidRDefault="001F02B3" w:rsidP="005B6ABA">
      <w:pPr>
        <w:bidi/>
        <w:jc w:val="both"/>
        <w:rPr>
          <w:rFonts w:cs="Traditional Arabic"/>
          <w:sz w:val="34"/>
          <w:szCs w:val="34"/>
        </w:rPr>
      </w:pPr>
      <w:r w:rsidRPr="005B6ABA">
        <w:rPr>
          <w:rFonts w:cs="Traditional Arabic" w:hint="cs"/>
          <w:sz w:val="34"/>
          <w:szCs w:val="34"/>
          <w:rtl/>
        </w:rPr>
        <w:t>* إيراده وجوه الإِعراب والمسائل النحوية، ومن الأمثلة:</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أ- قوله: (وقوله: </w:t>
      </w:r>
      <w:r w:rsidRPr="005B6ABA">
        <w:rPr>
          <w:rFonts w:ascii="Times New Roman" w:hAnsi="Times New Roman" w:cs="Traditional Arabic" w:hint="cs"/>
          <w:sz w:val="34"/>
          <w:szCs w:val="34"/>
          <w:rtl/>
        </w:rPr>
        <w:t xml:space="preserve">((وَمَا كَفَرَ سُلَيْمَانُ)) [البقرة:102] </w:t>
      </w:r>
      <w:r w:rsidRPr="005B6ABA">
        <w:rPr>
          <w:rFonts w:cs="Traditional Arabic" w:hint="cs"/>
          <w:sz w:val="34"/>
          <w:szCs w:val="34"/>
          <w:rtl/>
        </w:rPr>
        <w:t>ما نافية جزماً، وقوله: ((وَلَكِنَّ الشَّيَاطِينَ كَفَرُوا)) [البقرة:102] هذه الواو عاطفة لجملة الاستدراك على ما قبلها، وقوله: ((يُعَلِّمُونَ النَّاسَ السِّحْرَ)) [البقرة:102] الناس مفعول أول، والسحر مفعول ثان، والجملة حال من فاعل (كَفَرُوا) أي: كفروا معلمين، وقيل: هي بدل من كفروا، وقيل: استئنافية وهذا على إعادة ضمير (يُعَلِّمُونَ) على الشياطين، ويحتمل عوده على الذين اتبعوا فيكون حالاً من فاعل (اتَّبَعُوا) أو استئنافاً)</w:t>
      </w:r>
      <w:r w:rsidRPr="005B6ABA">
        <w:rPr>
          <w:rStyle w:val="a5"/>
          <w:rFonts w:cs="Traditional Arabic" w:hint="cs"/>
          <w:b/>
          <w:bCs/>
          <w:sz w:val="34"/>
          <w:szCs w:val="34"/>
          <w:rtl/>
        </w:rPr>
        <w:t>(</w:t>
      </w:r>
      <w:r w:rsidRPr="005B6ABA">
        <w:rPr>
          <w:rStyle w:val="a5"/>
          <w:rFonts w:cs="Traditional Arabic"/>
          <w:b/>
          <w:bCs/>
          <w:sz w:val="34"/>
          <w:szCs w:val="34"/>
          <w:rtl/>
        </w:rPr>
        <w:footnoteReference w:id="155"/>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lastRenderedPageBreak/>
        <w:t xml:space="preserve">ب- قوله (... هذا حاصل ما ذكره المعربون، وذكروا غير ذلك مما ظاهره التكلف، </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وأوضح من ذلك أن الذي يضاف إليه (كُلٍّ) هو ما تقدم في الآية التي قبلها وهو قوله: </w:t>
      </w:r>
      <w:r w:rsidRPr="005B6ABA">
        <w:rPr>
          <w:rFonts w:ascii="Times New Roman" w:hAnsi="Times New Roman" w:cs="Traditional Arabic" w:hint="cs"/>
          <w:sz w:val="34"/>
          <w:szCs w:val="34"/>
          <w:rtl/>
        </w:rPr>
        <w:t>((لِلرِّجَالِ نَصِيبٌ مِمَّا اكْتَسَبُوا وَلِلنِّسَاءِ نَصِيبٌ مِمَّا اكْتَسَبْنَ)) [النساء:32]</w:t>
      </w:r>
      <w:r w:rsidRPr="005B6ABA">
        <w:rPr>
          <w:rFonts w:cs="Traditional Arabic" w:hint="cs"/>
          <w:sz w:val="34"/>
          <w:szCs w:val="34"/>
          <w:rtl/>
        </w:rPr>
        <w:t xml:space="preserve"> ثم قال: (وَلِكُلٍّ) أي: من الرجال والنساء (جَعَلْنَا) أي: قدرنا نصيباً، أي: ميراثاً </w:t>
      </w:r>
      <w:r w:rsidRPr="005B6ABA">
        <w:rPr>
          <w:rFonts w:ascii="Times New Roman" w:hAnsi="Times New Roman" w:cs="Traditional Arabic" w:hint="cs"/>
          <w:sz w:val="34"/>
          <w:szCs w:val="34"/>
          <w:rtl/>
        </w:rPr>
        <w:t xml:space="preserve">((مِمَّا تَرَكَ الْوَالِدَانِ وَالأَقْرَبُونَ وَالَّذِينَ عَقَدَتْ أَيْمَانُكُمْ)) [النساء:33] </w:t>
      </w:r>
      <w:r w:rsidRPr="005B6ABA">
        <w:rPr>
          <w:rFonts w:cs="Traditional Arabic" w:hint="cs"/>
          <w:sz w:val="34"/>
          <w:szCs w:val="34"/>
          <w:rtl/>
        </w:rPr>
        <w:t>أي: بالحلف أو الموالاة أو المؤاخاة ((فَآتُوهُمْ نَصِيبَهُمْ)) [النساء:33] خطاب لمن يتولى ذلك، أي: من ولي على ميراث أحد فليعط لكل من يرثه نصيبه، وعلى هذا المعنى المتضح ينبغي أن يقع الإعراب، ويترك ما عاده من التعسف)</w:t>
      </w:r>
      <w:r w:rsidRPr="005B6ABA">
        <w:rPr>
          <w:rStyle w:val="a5"/>
          <w:rFonts w:cs="Traditional Arabic" w:hint="cs"/>
          <w:b/>
          <w:bCs/>
          <w:sz w:val="34"/>
          <w:szCs w:val="34"/>
          <w:rtl/>
        </w:rPr>
        <w:t>(</w:t>
      </w:r>
      <w:r w:rsidRPr="005B6ABA">
        <w:rPr>
          <w:rStyle w:val="a5"/>
          <w:rFonts w:cs="Traditional Arabic"/>
          <w:b/>
          <w:bCs/>
          <w:sz w:val="34"/>
          <w:szCs w:val="34"/>
          <w:rtl/>
        </w:rPr>
        <w:footnoteReference w:id="156"/>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جـ- قوله: (ويلزم عليه الفصل بين الموصوف وصفته، وقد سمع كثيراً، وفي القرآن: </w:t>
      </w:r>
      <w:r w:rsidRPr="005B6ABA">
        <w:rPr>
          <w:rFonts w:ascii="Times New Roman" w:hAnsi="Times New Roman" w:cs="Traditional Arabic" w:hint="cs"/>
          <w:sz w:val="34"/>
          <w:szCs w:val="34"/>
          <w:rtl/>
        </w:rPr>
        <w:t xml:space="preserve">((قُلْ أَغَيْرَ اللَّهِ أَتَّخِذُ وَلِيًّا فَاطِرِ السَّمَوَاتِ وَالأَرْضِ)) [الأنعام:14] </w:t>
      </w:r>
      <w:r w:rsidRPr="005B6ABA">
        <w:rPr>
          <w:rFonts w:cs="Traditional Arabic" w:hint="cs"/>
          <w:sz w:val="34"/>
          <w:szCs w:val="34"/>
          <w:rtl/>
        </w:rPr>
        <w:t>فإن فاطر صفة الله اتفاقاً)</w:t>
      </w:r>
      <w:r w:rsidRPr="005B6ABA">
        <w:rPr>
          <w:rStyle w:val="a5"/>
          <w:rFonts w:cs="Traditional Arabic" w:hint="cs"/>
          <w:b/>
          <w:bCs/>
          <w:sz w:val="34"/>
          <w:szCs w:val="34"/>
          <w:rtl/>
        </w:rPr>
        <w:t>(</w:t>
      </w:r>
      <w:r w:rsidRPr="005B6ABA">
        <w:rPr>
          <w:rStyle w:val="a5"/>
          <w:rFonts w:cs="Traditional Arabic"/>
          <w:b/>
          <w:bCs/>
          <w:sz w:val="34"/>
          <w:szCs w:val="34"/>
          <w:rtl/>
        </w:rPr>
        <w:footnoteReference w:id="157"/>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بيانه لاشتقاق بعض الكلمات، ومن الأمثلة:</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أ- قوله: (... قول الله تعالى: </w:t>
      </w:r>
      <w:r w:rsidRPr="005B6ABA">
        <w:rPr>
          <w:rFonts w:ascii="Times New Roman" w:hAnsi="Times New Roman" w:cs="Traditional Arabic" w:hint="cs"/>
          <w:sz w:val="34"/>
          <w:szCs w:val="34"/>
          <w:rtl/>
        </w:rPr>
        <w:t xml:space="preserve">((وَهُوَ أَلَدُّ الْخِصَامِ)) [البقرة:204] </w:t>
      </w:r>
      <w:r w:rsidRPr="005B6ABA">
        <w:rPr>
          <w:rFonts w:cs="Traditional Arabic" w:hint="cs"/>
          <w:sz w:val="34"/>
          <w:szCs w:val="34"/>
          <w:rtl/>
        </w:rPr>
        <w:t>الألد: الشديد اللَّدَد، أي: الجدال، مشتق من اللُدَيْدَين، وهما صفحتا العنق، والمعنى: أنه من أي جانب أخذ في الخصومة قوي)</w:t>
      </w:r>
      <w:r w:rsidRPr="005B6ABA">
        <w:rPr>
          <w:rStyle w:val="a5"/>
          <w:rFonts w:cs="Traditional Arabic" w:hint="cs"/>
          <w:b/>
          <w:bCs/>
          <w:sz w:val="34"/>
          <w:szCs w:val="34"/>
          <w:rtl/>
        </w:rPr>
        <w:t>(</w:t>
      </w:r>
      <w:r w:rsidRPr="005B6ABA">
        <w:rPr>
          <w:rStyle w:val="a5"/>
          <w:rFonts w:cs="Traditional Arabic"/>
          <w:b/>
          <w:bCs/>
          <w:sz w:val="34"/>
          <w:szCs w:val="34"/>
          <w:rtl/>
        </w:rPr>
        <w:footnoteReference w:id="158"/>
      </w:r>
      <w:r w:rsidRPr="005B6ABA">
        <w:rPr>
          <w:rStyle w:val="a5"/>
          <w:rFonts w:cs="Traditional Arabic" w:hint="cs"/>
          <w:b/>
          <w:b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ب- قوله: (وقوله: (يَستَفتُونَكَ) أي: يطلبون الفتيا أو الفتوى، وهما بمعنى واحد، أي: جواب السؤال عن الحادثة التي تشكل على السائل، وهي مشتقة من الفَتِيّ، ومنه الفتى وهو الشاب القوي)</w:t>
      </w:r>
      <w:r w:rsidRPr="005B6ABA">
        <w:rPr>
          <w:rStyle w:val="a5"/>
          <w:rFonts w:cs="Traditional Arabic" w:hint="cs"/>
          <w:b/>
          <w:bCs/>
          <w:sz w:val="34"/>
          <w:szCs w:val="34"/>
          <w:rtl/>
        </w:rPr>
        <w:t>(</w:t>
      </w:r>
      <w:r w:rsidRPr="005B6ABA">
        <w:rPr>
          <w:rStyle w:val="a5"/>
          <w:rFonts w:cs="Traditional Arabic"/>
          <w:b/>
          <w:bCs/>
          <w:sz w:val="34"/>
          <w:szCs w:val="34"/>
          <w:rtl/>
        </w:rPr>
        <w:footnoteReference w:id="159"/>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بيانه للتعبيرات والتفسيرات المجازية، ومن الأمثلة:</w:t>
      </w:r>
    </w:p>
    <w:p w:rsidR="001F02B3" w:rsidRPr="005B6ABA" w:rsidRDefault="001F02B3" w:rsidP="005B6ABA">
      <w:pPr>
        <w:bidi/>
        <w:jc w:val="both"/>
        <w:rPr>
          <w:rFonts w:cs="Traditional Arabic"/>
          <w:sz w:val="34"/>
          <w:szCs w:val="34"/>
        </w:rPr>
      </w:pPr>
      <w:r w:rsidRPr="005B6ABA">
        <w:rPr>
          <w:rFonts w:cs="Traditional Arabic" w:hint="cs"/>
          <w:sz w:val="34"/>
          <w:szCs w:val="34"/>
          <w:rtl/>
        </w:rPr>
        <w:t>أ- قوله: (وقال بعضهم: الصيب: السحاب، ولعله أطلق ذلك مجازاً)</w:t>
      </w:r>
      <w:r w:rsidRPr="005B6ABA">
        <w:rPr>
          <w:rStyle w:val="a5"/>
          <w:rFonts w:cs="Traditional Arabic" w:hint="cs"/>
          <w:b/>
          <w:bCs/>
          <w:sz w:val="34"/>
          <w:szCs w:val="34"/>
          <w:rtl/>
        </w:rPr>
        <w:t>(</w:t>
      </w:r>
      <w:r w:rsidRPr="005B6ABA">
        <w:rPr>
          <w:rStyle w:val="a5"/>
          <w:rFonts w:cs="Traditional Arabic"/>
          <w:b/>
          <w:bCs/>
          <w:sz w:val="34"/>
          <w:szCs w:val="34"/>
          <w:rtl/>
        </w:rPr>
        <w:footnoteReference w:id="160"/>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ب- قوله: (... فدل على أن المراد مجاز القيام، وهو المواظبة ونحوها، ومنه قوله تعالى: </w:t>
      </w:r>
      <w:r w:rsidRPr="005B6ABA">
        <w:rPr>
          <w:rFonts w:ascii="Times New Roman" w:hAnsi="Times New Roman" w:cs="Traditional Arabic" w:hint="cs"/>
          <w:sz w:val="34"/>
          <w:szCs w:val="34"/>
          <w:rtl/>
        </w:rPr>
        <w:t>((إِلَّا مَا دُمْتَ عَلَيْهِ قَائِمًا)) [آل عمران:75]</w:t>
      </w:r>
      <w:r w:rsidRPr="005B6ABA">
        <w:rPr>
          <w:rStyle w:val="a5"/>
          <w:rFonts w:cs="Traditional Arabic" w:hint="cs"/>
          <w:b/>
          <w:bCs/>
          <w:sz w:val="34"/>
          <w:szCs w:val="34"/>
          <w:rtl/>
        </w:rPr>
        <w:t>(</w:t>
      </w:r>
      <w:r w:rsidRPr="005B6ABA">
        <w:rPr>
          <w:rStyle w:val="a5"/>
          <w:rFonts w:cs="Traditional Arabic"/>
          <w:b/>
          <w:bCs/>
          <w:sz w:val="34"/>
          <w:szCs w:val="34"/>
          <w:rtl/>
        </w:rPr>
        <w:footnoteReference w:id="161"/>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جـ- قوله: (قال قتادة: الريح: الحرب) وهذا وصله عبد الرزاق في تفسيره عن معمر عن بهذا </w:t>
      </w:r>
      <w:r w:rsidRPr="005B6ABA">
        <w:rPr>
          <w:rFonts w:cs="Traditional Arabic" w:hint="cs"/>
          <w:sz w:val="34"/>
          <w:szCs w:val="34"/>
          <w:rtl/>
        </w:rPr>
        <w:lastRenderedPageBreak/>
        <w:t>نحوه، وهو تفسير مجازي؛ فالمراد بالريح: القوة في الحرب)</w:t>
      </w:r>
      <w:r w:rsidRPr="005B6ABA">
        <w:rPr>
          <w:rStyle w:val="a5"/>
          <w:rFonts w:cs="Traditional Arabic" w:hint="cs"/>
          <w:b/>
          <w:bCs/>
          <w:sz w:val="34"/>
          <w:szCs w:val="34"/>
          <w:rtl/>
        </w:rPr>
        <w:t>(</w:t>
      </w:r>
      <w:r w:rsidRPr="005B6ABA">
        <w:rPr>
          <w:rStyle w:val="a5"/>
          <w:rFonts w:cs="Traditional Arabic"/>
          <w:b/>
          <w:bCs/>
          <w:sz w:val="34"/>
          <w:szCs w:val="34"/>
          <w:rtl/>
        </w:rPr>
        <w:footnoteReference w:id="162"/>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تنبيهه على بعض الأساليب اللغوية الواردة في القرآن، ومن الأمثلة:</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أ- قوله: (... قول الله تعالى: </w:t>
      </w:r>
      <w:r w:rsidRPr="005B6ABA">
        <w:rPr>
          <w:rFonts w:ascii="Times New Roman" w:hAnsi="Times New Roman" w:cs="Traditional Arabic" w:hint="cs"/>
          <w:sz w:val="34"/>
          <w:szCs w:val="34"/>
          <w:rtl/>
        </w:rPr>
        <w:t>((وَالْمُطَلَّقَاتُ يَتَرَبَّصْنَ بِأَنفُسِهِنَّ ثَلاثَةَ قُرُوءٍ)) [البقرة:228]...</w:t>
      </w:r>
      <w:r w:rsidRPr="005B6ABA">
        <w:rPr>
          <w:rFonts w:cs="Traditional Arabic" w:hint="cs"/>
          <w:sz w:val="34"/>
          <w:szCs w:val="34"/>
          <w:rtl/>
        </w:rPr>
        <w:t xml:space="preserve"> والمراد بالمطلقات هنا: ذوات الحيض، كما دلت عليه آية سورة الطلاق المذكورة قبل، د بالتربص: الانتظار، وهو خبر بمعنى الأمر)</w:t>
      </w:r>
      <w:r w:rsidRPr="005B6ABA">
        <w:rPr>
          <w:rStyle w:val="a5"/>
          <w:rFonts w:cs="Traditional Arabic" w:hint="cs"/>
          <w:b/>
          <w:bCs/>
          <w:sz w:val="34"/>
          <w:szCs w:val="34"/>
          <w:rtl/>
        </w:rPr>
        <w:t>(</w:t>
      </w:r>
      <w:r w:rsidRPr="005B6ABA">
        <w:rPr>
          <w:rStyle w:val="a5"/>
          <w:rFonts w:cs="Traditional Arabic"/>
          <w:b/>
          <w:bCs/>
          <w:sz w:val="34"/>
          <w:szCs w:val="34"/>
          <w:rtl/>
        </w:rPr>
        <w:footnoteReference w:id="163"/>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ب- قوله: (وقد سمع الخبر عن الجمع بالواحد... ومنه (أولِيَاؤُهُمُ الطَّاغُوتُ)</w:t>
      </w:r>
      <w:r w:rsidRPr="005B6ABA">
        <w:rPr>
          <w:rStyle w:val="a5"/>
          <w:rFonts w:cs="Traditional Arabic" w:hint="cs"/>
          <w:b/>
          <w:bCs/>
          <w:sz w:val="34"/>
          <w:szCs w:val="34"/>
          <w:rtl/>
        </w:rPr>
        <w:t>(</w:t>
      </w:r>
      <w:r w:rsidRPr="005B6ABA">
        <w:rPr>
          <w:rStyle w:val="a5"/>
          <w:rFonts w:cs="Traditional Arabic"/>
          <w:b/>
          <w:bCs/>
          <w:sz w:val="34"/>
          <w:szCs w:val="34"/>
          <w:rtl/>
        </w:rPr>
        <w:footnoteReference w:id="164"/>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إيراده لفنون بلاغية كالتضمين والمشاكلة، ومن الأمثلة:</w:t>
      </w:r>
    </w:p>
    <w:p w:rsidR="001F02B3" w:rsidRPr="005B6ABA" w:rsidRDefault="001F02B3" w:rsidP="005B6ABA">
      <w:pPr>
        <w:bidi/>
        <w:jc w:val="both"/>
        <w:rPr>
          <w:rFonts w:cs="Traditional Arabic"/>
          <w:sz w:val="34"/>
          <w:szCs w:val="34"/>
        </w:rPr>
      </w:pPr>
      <w:r w:rsidRPr="005B6ABA">
        <w:rPr>
          <w:rFonts w:cs="Traditional Arabic" w:hint="cs"/>
          <w:sz w:val="34"/>
          <w:szCs w:val="34"/>
          <w:rtl/>
        </w:rPr>
        <w:t>أ- قوله: (... ويحتمل أن يكون ضمن خلا معنى ذهب، وعلى طريقة الكوفيين بأن حروف الجر تتناوب فـ(إلى) بمعنى الباء أو بمعنى مع)</w:t>
      </w:r>
      <w:r w:rsidRPr="005B6ABA">
        <w:rPr>
          <w:rStyle w:val="a5"/>
          <w:rFonts w:cs="Traditional Arabic" w:hint="cs"/>
          <w:b/>
          <w:bCs/>
          <w:sz w:val="34"/>
          <w:szCs w:val="34"/>
          <w:rtl/>
        </w:rPr>
        <w:t>(</w:t>
      </w:r>
      <w:r w:rsidRPr="005B6ABA">
        <w:rPr>
          <w:rStyle w:val="a5"/>
          <w:rFonts w:cs="Traditional Arabic"/>
          <w:b/>
          <w:bCs/>
          <w:sz w:val="34"/>
          <w:szCs w:val="34"/>
          <w:rtl/>
        </w:rPr>
        <w:footnoteReference w:id="165"/>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ب- قوله: (وقوله -سبحانه-: </w:t>
      </w:r>
      <w:r w:rsidRPr="005B6ABA">
        <w:rPr>
          <w:rFonts w:ascii="Times New Roman" w:hAnsi="Times New Roman" w:cs="Traditional Arabic" w:hint="cs"/>
          <w:sz w:val="34"/>
          <w:szCs w:val="34"/>
          <w:rtl/>
        </w:rPr>
        <w:t xml:space="preserve">((فَبَدَّلَ الَّذِينَ ظَلَمُوا قَوْلًا غَيْرَ الَّذِي قِيلَ لَهُمْ)) [البقرة:59] </w:t>
      </w:r>
      <w:r w:rsidRPr="005B6ABA">
        <w:rPr>
          <w:rFonts w:cs="Traditional Arabic" w:hint="cs"/>
          <w:sz w:val="34"/>
          <w:szCs w:val="34"/>
          <w:rtl/>
        </w:rPr>
        <w:t>التقدير:</w:t>
      </w:r>
    </w:p>
    <w:p w:rsidR="001F02B3" w:rsidRPr="005B6ABA" w:rsidRDefault="001F02B3" w:rsidP="005B6ABA">
      <w:pPr>
        <w:bidi/>
        <w:jc w:val="both"/>
        <w:rPr>
          <w:rFonts w:cs="Traditional Arabic"/>
          <w:sz w:val="34"/>
          <w:szCs w:val="34"/>
        </w:rPr>
      </w:pPr>
      <w:r w:rsidRPr="005B6ABA">
        <w:rPr>
          <w:rFonts w:cs="Traditional Arabic" w:hint="cs"/>
          <w:sz w:val="34"/>
          <w:szCs w:val="34"/>
          <w:rtl/>
        </w:rPr>
        <w:t>فبدل الذين ظلموا بالذي قيل لهم، ويحتمل أن يكون ضمن (بدل) معنى قال...)</w:t>
      </w:r>
      <w:r w:rsidRPr="005B6ABA">
        <w:rPr>
          <w:rStyle w:val="a5"/>
          <w:rFonts w:cs="Traditional Arabic" w:hint="cs"/>
          <w:b/>
          <w:bCs/>
          <w:sz w:val="34"/>
          <w:szCs w:val="34"/>
          <w:rtl/>
        </w:rPr>
        <w:t>(</w:t>
      </w:r>
      <w:r w:rsidRPr="005B6ABA">
        <w:rPr>
          <w:rStyle w:val="a5"/>
          <w:rFonts w:cs="Traditional Arabic"/>
          <w:b/>
          <w:bCs/>
          <w:sz w:val="34"/>
          <w:szCs w:val="34"/>
          <w:rtl/>
        </w:rPr>
        <w:footnoteReference w:id="166"/>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جـ- قوله: (... وكأن لفظ صبغة ورد بطريق المشاكلة؛ لأن النصارى كانوا يغمسون من ولد منهم في ماء المعمودية، ويزعمون أنهم يطهرونهم بذلك، فقيل للمسلمين: الزموا صبغة الله، فإنها أطهر)</w:t>
      </w:r>
      <w:r w:rsidRPr="005B6ABA">
        <w:rPr>
          <w:rStyle w:val="a5"/>
          <w:rFonts w:cs="Traditional Arabic" w:hint="cs"/>
          <w:b/>
          <w:bCs/>
          <w:sz w:val="34"/>
          <w:szCs w:val="34"/>
          <w:rtl/>
        </w:rPr>
        <w:t>(</w:t>
      </w:r>
      <w:r w:rsidRPr="005B6ABA">
        <w:rPr>
          <w:rStyle w:val="a5"/>
          <w:rFonts w:cs="Traditional Arabic"/>
          <w:b/>
          <w:bCs/>
          <w:sz w:val="34"/>
          <w:szCs w:val="34"/>
          <w:rtl/>
        </w:rPr>
        <w:footnoteReference w:id="167"/>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ذكره للشعر نادراً:</w:t>
      </w:r>
    </w:p>
    <w:p w:rsidR="001F02B3" w:rsidRPr="005B6ABA" w:rsidRDefault="001F02B3" w:rsidP="005B6ABA">
      <w:pPr>
        <w:bidi/>
        <w:jc w:val="both"/>
        <w:rPr>
          <w:rFonts w:cs="Traditional Arabic"/>
          <w:sz w:val="34"/>
          <w:szCs w:val="34"/>
        </w:rPr>
      </w:pPr>
      <w:r w:rsidRPr="005B6ABA">
        <w:rPr>
          <w:rFonts w:cs="Traditional Arabic" w:hint="cs"/>
          <w:sz w:val="34"/>
          <w:szCs w:val="34"/>
          <w:rtl/>
        </w:rPr>
        <w:t>على أنه لا يورده ابتداء، وإنما من خلال إيراده أقوال الآخرين وحججهم، ومن الأمثلة:</w:t>
      </w:r>
    </w:p>
    <w:p w:rsidR="001F02B3" w:rsidRPr="005B6ABA" w:rsidRDefault="001F02B3" w:rsidP="005B6ABA">
      <w:pPr>
        <w:bidi/>
        <w:jc w:val="both"/>
        <w:rPr>
          <w:rFonts w:cs="Traditional Arabic"/>
          <w:sz w:val="34"/>
          <w:szCs w:val="34"/>
        </w:rPr>
      </w:pPr>
      <w:r w:rsidRPr="005B6ABA">
        <w:rPr>
          <w:rFonts w:cs="Traditional Arabic" w:hint="cs"/>
          <w:sz w:val="34"/>
          <w:szCs w:val="34"/>
          <w:rtl/>
        </w:rPr>
        <w:t>أ- قوله: (وهذه القراءة تضعف تأويل من زعم أن (لا) محذوفة من القراءة المشهورة، وأن المعنى: وعلى الذين لا يطيقونه فدية، وأنه كقول الشاعر:</w:t>
      </w:r>
    </w:p>
    <w:p w:rsidR="001F02B3" w:rsidRPr="005B6ABA" w:rsidRDefault="001F02B3" w:rsidP="005B6ABA">
      <w:pPr>
        <w:bidi/>
        <w:jc w:val="both"/>
        <w:rPr>
          <w:rFonts w:cs="Traditional Arabic"/>
          <w:sz w:val="34"/>
          <w:szCs w:val="34"/>
        </w:rPr>
      </w:pPr>
      <w:r w:rsidRPr="005B6ABA">
        <w:rPr>
          <w:rFonts w:cs="Traditional Arabic" w:hint="cs"/>
          <w:sz w:val="34"/>
          <w:szCs w:val="34"/>
          <w:rtl/>
        </w:rPr>
        <w:t>فقلت يمين الله أبرح قاعداً</w:t>
      </w:r>
    </w:p>
    <w:p w:rsidR="001F02B3" w:rsidRPr="005B6ABA" w:rsidRDefault="001F02B3" w:rsidP="005B6ABA">
      <w:pPr>
        <w:bidi/>
        <w:jc w:val="both"/>
        <w:rPr>
          <w:rFonts w:cs="Traditional Arabic"/>
          <w:sz w:val="34"/>
          <w:szCs w:val="34"/>
        </w:rPr>
      </w:pPr>
      <w:r w:rsidRPr="005B6ABA">
        <w:rPr>
          <w:rFonts w:cs="Traditional Arabic" w:hint="cs"/>
          <w:sz w:val="34"/>
          <w:szCs w:val="34"/>
          <w:rtl/>
        </w:rPr>
        <w:lastRenderedPageBreak/>
        <w:t>أي: لا أبرح قاعداً، ورد بدلالة القسم على النفي بخلاف الآية)</w:t>
      </w:r>
      <w:r w:rsidRPr="005B6ABA">
        <w:rPr>
          <w:rStyle w:val="a5"/>
          <w:rFonts w:cs="Traditional Arabic" w:hint="cs"/>
          <w:b/>
          <w:bCs/>
          <w:sz w:val="34"/>
          <w:szCs w:val="34"/>
          <w:rtl/>
        </w:rPr>
        <w:t>(</w:t>
      </w:r>
      <w:r w:rsidRPr="005B6ABA">
        <w:rPr>
          <w:rStyle w:val="a5"/>
          <w:rFonts w:cs="Traditional Arabic"/>
          <w:b/>
          <w:bCs/>
          <w:sz w:val="34"/>
          <w:szCs w:val="34"/>
          <w:rtl/>
        </w:rPr>
        <w:footnoteReference w:id="168"/>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ب- قوله: (ويقال: إن مريم بلسان العرب من تكثر من زيارة الرجال من النساء، كالزير وهو من يكثر زيارة النساء، واستشهد من زعم هذا بقول رؤبة:</w:t>
      </w:r>
    </w:p>
    <w:p w:rsidR="001F02B3" w:rsidRPr="005B6ABA" w:rsidRDefault="001F02B3" w:rsidP="005B6ABA">
      <w:pPr>
        <w:bidi/>
        <w:jc w:val="both"/>
        <w:rPr>
          <w:rFonts w:cs="Traditional Arabic"/>
          <w:sz w:val="34"/>
          <w:szCs w:val="34"/>
        </w:rPr>
      </w:pPr>
      <w:r w:rsidRPr="005B6ABA">
        <w:rPr>
          <w:rFonts w:cs="Traditional Arabic" w:hint="cs"/>
          <w:sz w:val="34"/>
          <w:szCs w:val="34"/>
          <w:rtl/>
        </w:rPr>
        <w:t>قلت لزير لم تصله مريمه</w:t>
      </w:r>
    </w:p>
    <w:p w:rsidR="001F02B3" w:rsidRPr="005B6ABA" w:rsidRDefault="001F02B3" w:rsidP="005B6ABA">
      <w:pPr>
        <w:bidi/>
        <w:jc w:val="both"/>
        <w:rPr>
          <w:rFonts w:cs="Traditional Arabic"/>
          <w:sz w:val="34"/>
          <w:szCs w:val="34"/>
        </w:rPr>
      </w:pPr>
      <w:r w:rsidRPr="005B6ABA">
        <w:rPr>
          <w:rFonts w:cs="Traditional Arabic" w:hint="cs"/>
          <w:sz w:val="34"/>
          <w:szCs w:val="34"/>
          <w:rtl/>
        </w:rPr>
        <w:t>حكاه أبو حيان في تفسير سورة البقرة، وفيه نظر)</w:t>
      </w:r>
      <w:r w:rsidRPr="005B6ABA">
        <w:rPr>
          <w:rStyle w:val="a5"/>
          <w:rFonts w:cs="Traditional Arabic" w:hint="cs"/>
          <w:b/>
          <w:bCs/>
          <w:sz w:val="34"/>
          <w:szCs w:val="34"/>
          <w:rtl/>
        </w:rPr>
        <w:t>(</w:t>
      </w:r>
      <w:r w:rsidRPr="005B6ABA">
        <w:rPr>
          <w:rStyle w:val="a5"/>
          <w:rFonts w:cs="Traditional Arabic"/>
          <w:b/>
          <w:bCs/>
          <w:sz w:val="34"/>
          <w:szCs w:val="34"/>
          <w:rtl/>
        </w:rPr>
        <w:footnoteReference w:id="169"/>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جـ- قوله: (قال الر اغب: وأكثر ما يستعمل فيمن يصاحب غيره بشهوة، وأما قول الشاعر:</w:t>
      </w:r>
    </w:p>
    <w:p w:rsidR="001F02B3" w:rsidRPr="005B6ABA" w:rsidRDefault="001F02B3" w:rsidP="005B6ABA">
      <w:pPr>
        <w:bidi/>
        <w:jc w:val="both"/>
        <w:rPr>
          <w:rFonts w:cs="Traditional Arabic"/>
          <w:sz w:val="34"/>
          <w:szCs w:val="34"/>
        </w:rPr>
      </w:pPr>
      <w:r w:rsidRPr="005B6ABA">
        <w:rPr>
          <w:rFonts w:cs="Traditional Arabic" w:hint="cs"/>
          <w:sz w:val="34"/>
          <w:szCs w:val="34"/>
          <w:rtl/>
        </w:rPr>
        <w:t>خدين المعالي</w:t>
      </w:r>
    </w:p>
    <w:p w:rsidR="001F02B3" w:rsidRPr="005B6ABA" w:rsidRDefault="001F02B3" w:rsidP="005B6ABA">
      <w:pPr>
        <w:bidi/>
        <w:jc w:val="both"/>
        <w:rPr>
          <w:rFonts w:cs="Traditional Arabic"/>
          <w:sz w:val="34"/>
          <w:szCs w:val="34"/>
        </w:rPr>
      </w:pPr>
      <w:r w:rsidRPr="005B6ABA">
        <w:rPr>
          <w:rFonts w:cs="Traditional Arabic" w:hint="cs"/>
          <w:sz w:val="34"/>
          <w:szCs w:val="34"/>
          <w:rtl/>
        </w:rPr>
        <w:t>فهو استعارة، قلت: والنكتة فيه أنه جعله يشتهي معالي الأمور كما يشتهي غيره الصورة الجميلة فجعله خديناً لها)</w:t>
      </w:r>
      <w:r w:rsidRPr="005B6ABA">
        <w:rPr>
          <w:rStyle w:val="a5"/>
          <w:rFonts w:cs="Traditional Arabic" w:hint="cs"/>
          <w:b/>
          <w:bCs/>
          <w:sz w:val="34"/>
          <w:szCs w:val="34"/>
          <w:rtl/>
        </w:rPr>
        <w:t>(</w:t>
      </w:r>
      <w:r w:rsidRPr="005B6ABA">
        <w:rPr>
          <w:rStyle w:val="a5"/>
          <w:rFonts w:cs="Traditional Arabic"/>
          <w:b/>
          <w:bCs/>
          <w:sz w:val="34"/>
          <w:szCs w:val="34"/>
          <w:rtl/>
        </w:rPr>
        <w:footnoteReference w:id="170"/>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pStyle w:val="20"/>
        <w:spacing w:before="0"/>
        <w:rPr>
          <w:rStyle w:val="2Char"/>
          <w:b/>
          <w:bCs/>
        </w:rPr>
      </w:pPr>
      <w:r w:rsidRPr="005B6ABA">
        <w:rPr>
          <w:rFonts w:hint="cs"/>
          <w:b w:val="0"/>
          <w:bCs w:val="0"/>
          <w:sz w:val="34"/>
          <w:szCs w:val="34"/>
          <w:rtl/>
        </w:rPr>
        <w:br w:type="page"/>
      </w:r>
      <w:r w:rsidRPr="005B6ABA">
        <w:rPr>
          <w:rFonts w:hint="cs"/>
          <w:sz w:val="34"/>
          <w:szCs w:val="34"/>
          <w:rtl/>
        </w:rPr>
        <w:lastRenderedPageBreak/>
        <w:t>المبحث الخامس</w:t>
      </w:r>
      <w:r w:rsidRPr="005B6ABA">
        <w:rPr>
          <w:rFonts w:hint="cs"/>
          <w:sz w:val="34"/>
          <w:szCs w:val="34"/>
          <w:rtl/>
        </w:rPr>
        <w:br/>
      </w:r>
      <w:r w:rsidRPr="005B6ABA">
        <w:rPr>
          <w:rStyle w:val="2Char"/>
          <w:rFonts w:hint="cs"/>
          <w:b/>
          <w:bCs/>
          <w:rtl/>
        </w:rPr>
        <w:t>منهجه في تفسير آيات العقائد</w:t>
      </w:r>
    </w:p>
    <w:p w:rsidR="001F02B3" w:rsidRPr="005B6ABA" w:rsidRDefault="001F02B3" w:rsidP="005B6ABA">
      <w:pPr>
        <w:bidi/>
        <w:jc w:val="both"/>
        <w:rPr>
          <w:rFonts w:cs="Traditional Arabic"/>
          <w:sz w:val="34"/>
          <w:szCs w:val="34"/>
          <w:rtl/>
        </w:rPr>
      </w:pPr>
      <w:r w:rsidRPr="005B6ABA">
        <w:rPr>
          <w:rFonts w:cs="Traditional Arabic" w:hint="cs"/>
          <w:sz w:val="34"/>
          <w:szCs w:val="34"/>
          <w:rtl/>
        </w:rPr>
        <w:t>سبق في الترجمة</w:t>
      </w:r>
      <w:r w:rsidRPr="005B6ABA">
        <w:rPr>
          <w:rStyle w:val="a5"/>
          <w:rFonts w:cs="Traditional Arabic" w:hint="cs"/>
          <w:b/>
          <w:bCs/>
          <w:sz w:val="34"/>
          <w:szCs w:val="34"/>
          <w:rtl/>
        </w:rPr>
        <w:t>(</w:t>
      </w:r>
      <w:r w:rsidRPr="005B6ABA">
        <w:rPr>
          <w:rStyle w:val="a5"/>
          <w:rFonts w:cs="Traditional Arabic"/>
          <w:b/>
          <w:bCs/>
          <w:sz w:val="34"/>
          <w:szCs w:val="34"/>
          <w:rtl/>
        </w:rPr>
        <w:footnoteReference w:id="171"/>
      </w:r>
      <w:r w:rsidRPr="005B6ABA">
        <w:rPr>
          <w:rStyle w:val="a5"/>
          <w:rFonts w:cs="Traditional Arabic" w:hint="cs"/>
          <w:b/>
          <w:bCs/>
          <w:sz w:val="34"/>
          <w:szCs w:val="34"/>
          <w:rtl/>
        </w:rPr>
        <w:t>)</w:t>
      </w:r>
      <w:r w:rsidRPr="005B6ABA">
        <w:rPr>
          <w:rFonts w:cs="Traditional Arabic" w:hint="cs"/>
          <w:sz w:val="34"/>
          <w:szCs w:val="34"/>
          <w:rtl/>
        </w:rPr>
        <w:t xml:space="preserve"> بيان أن الحافظ -رحمه الله- كان يرى صواب منهج السلف ومنهج الأشاعرة في أبواب العقيدة، ومع أن كلامه -في الجزء المدروس- لا يعطي تصوراً كاملاً عن منهجه في العقيدة، فإن فيه بعض المسائل التي وافق فيها السلف، وبعض المسائل التي وافق فيها الأشاعرة، كما أن فيه ردوداً قيمة على المخالفين في بعض المسائل العقدية، وبيان ذلك كالتالي: </w:t>
      </w:r>
    </w:p>
    <w:p w:rsidR="001F02B3" w:rsidRPr="005B6ABA" w:rsidRDefault="001F02B3" w:rsidP="005B6ABA">
      <w:pPr>
        <w:bidi/>
        <w:jc w:val="both"/>
        <w:rPr>
          <w:rFonts w:cs="Traditional Arabic"/>
          <w:sz w:val="34"/>
          <w:szCs w:val="34"/>
          <w:rtl/>
        </w:rPr>
      </w:pPr>
      <w:r w:rsidRPr="005B6ABA">
        <w:rPr>
          <w:rFonts w:cs="Traditional Arabic" w:hint="cs"/>
          <w:sz w:val="34"/>
          <w:szCs w:val="34"/>
          <w:rtl/>
        </w:rPr>
        <w:t>أولاً: أبرز المسائل التي وافق فيها منهج السلف:</w:t>
      </w:r>
    </w:p>
    <w:p w:rsidR="001F02B3" w:rsidRPr="005B6ABA" w:rsidRDefault="001F02B3" w:rsidP="005B6ABA">
      <w:pPr>
        <w:bidi/>
        <w:jc w:val="both"/>
        <w:rPr>
          <w:rFonts w:cs="Traditional Arabic"/>
          <w:sz w:val="34"/>
          <w:szCs w:val="34"/>
        </w:rPr>
      </w:pPr>
      <w:r w:rsidRPr="005B6ABA">
        <w:rPr>
          <w:rFonts w:cs="Traditional Arabic" w:hint="cs"/>
          <w:sz w:val="34"/>
          <w:szCs w:val="34"/>
          <w:rtl/>
        </w:rPr>
        <w:t>وافق الحافظ -رحمه الله- السلف في العديد من المسائل العقدية، ومن أبرزها:</w:t>
      </w:r>
    </w:p>
    <w:p w:rsidR="001F02B3" w:rsidRPr="005B6ABA" w:rsidRDefault="001F02B3" w:rsidP="005B6ABA">
      <w:pPr>
        <w:bidi/>
        <w:jc w:val="both"/>
        <w:rPr>
          <w:rFonts w:cs="Traditional Arabic"/>
          <w:sz w:val="34"/>
          <w:szCs w:val="34"/>
        </w:rPr>
      </w:pPr>
      <w:r w:rsidRPr="005B6ABA">
        <w:rPr>
          <w:rFonts w:cs="Traditional Arabic" w:hint="cs"/>
          <w:sz w:val="34"/>
          <w:szCs w:val="34"/>
          <w:rtl/>
        </w:rPr>
        <w:t>* قوله بدخول الأعمال في مسمى الإِيمان، إذ قال: (والجامع بين الآية والحديث: أن الأعمال مع انضمامها إلى التصديق داخلة في مسمى البر، كما هي داخلة في مسمى الإيمان)</w:t>
      </w:r>
      <w:r w:rsidRPr="005B6ABA">
        <w:rPr>
          <w:rStyle w:val="a5"/>
          <w:rFonts w:cs="Traditional Arabic" w:hint="cs"/>
          <w:b/>
          <w:bCs/>
          <w:sz w:val="34"/>
          <w:szCs w:val="34"/>
          <w:rtl/>
        </w:rPr>
        <w:t>(</w:t>
      </w:r>
      <w:r w:rsidRPr="005B6ABA">
        <w:rPr>
          <w:rStyle w:val="a5"/>
          <w:rFonts w:cs="Traditional Arabic"/>
          <w:b/>
          <w:bCs/>
          <w:sz w:val="34"/>
          <w:szCs w:val="34"/>
          <w:rtl/>
        </w:rPr>
        <w:footnoteReference w:id="172"/>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 تقريره بأن الإِسلام والإِيمان إذا ذكر كل منهما على حدة تضمن أحدهما الآخر، وفي ذلك يقول: (... أن الإِسلام يطلق ويراد به الحقيقة الشرعية، وهو الذي يرادف الإِيمان وينفع عند الله، وعليه قوله تعالى: </w:t>
      </w:r>
      <w:r w:rsidRPr="005B6ABA">
        <w:rPr>
          <w:rFonts w:ascii="Times New Roman" w:hAnsi="Times New Roman" w:cs="Traditional Arabic" w:hint="cs"/>
          <w:sz w:val="34"/>
          <w:szCs w:val="34"/>
          <w:rtl/>
        </w:rPr>
        <w:t>((إِنَّ الدِّينَ عِنْدَ اللَّهِ الإِسْلامُ)) [آل عمران:19]</w:t>
      </w:r>
      <w:r w:rsidRPr="005B6ABA">
        <w:rPr>
          <w:rFonts w:cs="Traditional Arabic" w:hint="cs"/>
          <w:sz w:val="34"/>
          <w:szCs w:val="34"/>
          <w:rtl/>
        </w:rPr>
        <w:t xml:space="preserve">، ويقول: (... وقد قال الله تعالى: </w:t>
      </w:r>
      <w:r w:rsidRPr="005B6ABA">
        <w:rPr>
          <w:rFonts w:ascii="Times New Roman" w:hAnsi="Times New Roman" w:cs="Traditional Arabic" w:hint="cs"/>
          <w:sz w:val="34"/>
          <w:szCs w:val="34"/>
          <w:rtl/>
        </w:rPr>
        <w:t xml:space="preserve">((إِنَّ الدِّينَ عِنْدَ اللَّهِ الإِسْلامُ)) [آل عمران:19] </w:t>
      </w:r>
      <w:r w:rsidRPr="005B6ABA">
        <w:rPr>
          <w:rFonts w:cs="Traditional Arabic" w:hint="cs"/>
          <w:sz w:val="34"/>
          <w:szCs w:val="34"/>
          <w:rtl/>
        </w:rPr>
        <w:t>والإِسلام حيث أطلق مفرداً دخل فيه الإيمان)</w:t>
      </w:r>
      <w:r w:rsidRPr="005B6ABA">
        <w:rPr>
          <w:rStyle w:val="a5"/>
          <w:rFonts w:cs="Traditional Arabic" w:hint="cs"/>
          <w:b/>
          <w:bCs/>
          <w:sz w:val="34"/>
          <w:szCs w:val="34"/>
          <w:rtl/>
        </w:rPr>
        <w:t>(</w:t>
      </w:r>
      <w:r w:rsidRPr="005B6ABA">
        <w:rPr>
          <w:rStyle w:val="a5"/>
          <w:rFonts w:cs="Traditional Arabic"/>
          <w:b/>
          <w:bCs/>
          <w:sz w:val="34"/>
          <w:szCs w:val="34"/>
          <w:rtl/>
        </w:rPr>
        <w:footnoteReference w:id="173"/>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tl/>
        </w:rPr>
      </w:pPr>
      <w:r w:rsidRPr="005B6ABA">
        <w:rPr>
          <w:rFonts w:cs="Traditional Arabic" w:hint="cs"/>
          <w:sz w:val="34"/>
          <w:szCs w:val="34"/>
          <w:rtl/>
        </w:rPr>
        <w:t xml:space="preserve">* قوله بعدم وجوب النظر والاستدلال على من اطمأنت نفسه، وانشرح صدره للإِسلام من أول وهلة، وصحة إيمان من كانت هذه حاله؛ نظراً لكون العباد مفطورين على معرفة الله -عز وجل- إذ يقول: (... وأما من استقرت نفسه إلى تصديق الرسول صلى الله عليه وسلم، ولم تنازعه نفسه إلى طلب دليل توفيقاً من الله وتيسيراً، فهم الذين قال الله في حقهم... وقال: </w:t>
      </w:r>
      <w:r w:rsidRPr="005B6ABA">
        <w:rPr>
          <w:rFonts w:ascii="Times New Roman" w:hAnsi="Times New Roman" w:cs="Traditional Arabic" w:hint="cs"/>
          <w:sz w:val="34"/>
          <w:szCs w:val="34"/>
          <w:rtl/>
        </w:rPr>
        <w:t xml:space="preserve">((فَمَنْ يُرِدِ اللَّهُ أَنْ يَهدِيَهُ يَشْرَحْ صَدْرَهُ لِلإِسْلامِ)) [الأنعام:125] </w:t>
      </w:r>
      <w:r w:rsidRPr="005B6ABA">
        <w:rPr>
          <w:rFonts w:cs="Traditional Arabic" w:hint="cs"/>
          <w:sz w:val="34"/>
          <w:szCs w:val="34"/>
          <w:rtl/>
        </w:rPr>
        <w:t>الآية، وليس هؤلاء مقلدين لآبائهم ولا لرؤسائهم؛ لأنهم لو كفر آباؤهم أو رؤساؤهم لم يتابعوهم، بل يجدون النفرة عن كل من سمعوا عنه ما يخالف الشريعة)</w:t>
      </w:r>
      <w:r w:rsidRPr="005B6ABA">
        <w:rPr>
          <w:rStyle w:val="a5"/>
          <w:rFonts w:cs="Traditional Arabic" w:hint="cs"/>
          <w:b/>
          <w:bCs/>
          <w:sz w:val="34"/>
          <w:szCs w:val="34"/>
          <w:rtl/>
        </w:rPr>
        <w:t>(</w:t>
      </w:r>
      <w:r w:rsidRPr="005B6ABA">
        <w:rPr>
          <w:rStyle w:val="a5"/>
          <w:rFonts w:cs="Traditional Arabic"/>
          <w:b/>
          <w:bCs/>
          <w:sz w:val="34"/>
          <w:szCs w:val="34"/>
          <w:rtl/>
        </w:rPr>
        <w:footnoteReference w:id="174"/>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 تقريره بأن الله -عز وجل- خالق لأفعال العباد، إذ يقول: (... ويستفاد منهما أن أعراض </w:t>
      </w:r>
      <w:r w:rsidRPr="005B6ABA">
        <w:rPr>
          <w:rFonts w:cs="Traditional Arabic" w:hint="cs"/>
          <w:sz w:val="34"/>
          <w:szCs w:val="34"/>
          <w:rtl/>
        </w:rPr>
        <w:lastRenderedPageBreak/>
        <w:t>القلوب من إرادة وغيرها تقع بخلق الله تعالى)</w:t>
      </w:r>
      <w:r w:rsidRPr="005B6ABA">
        <w:rPr>
          <w:rStyle w:val="a5"/>
          <w:rFonts w:cs="Traditional Arabic" w:hint="cs"/>
          <w:b/>
          <w:bCs/>
          <w:sz w:val="34"/>
          <w:szCs w:val="34"/>
          <w:rtl/>
        </w:rPr>
        <w:t>(</w:t>
      </w:r>
      <w:r w:rsidRPr="005B6ABA">
        <w:rPr>
          <w:rStyle w:val="a5"/>
          <w:rFonts w:cs="Traditional Arabic"/>
          <w:b/>
          <w:bCs/>
          <w:sz w:val="34"/>
          <w:szCs w:val="34"/>
          <w:rtl/>
        </w:rPr>
        <w:footnoteReference w:id="175"/>
      </w:r>
      <w:r w:rsidRPr="005B6ABA">
        <w:rPr>
          <w:rStyle w:val="a5"/>
          <w:rFonts w:cs="Traditional Arabic" w:hint="cs"/>
          <w:b/>
          <w:bCs/>
          <w:sz w:val="34"/>
          <w:szCs w:val="34"/>
          <w:rtl/>
        </w:rPr>
        <w:t>)</w:t>
      </w:r>
      <w:r w:rsidRPr="005B6ABA">
        <w:rPr>
          <w:rFonts w:cs="Traditional Arabic" w:hint="cs"/>
          <w:sz w:val="34"/>
          <w:szCs w:val="34"/>
          <w:rtl/>
        </w:rPr>
        <w:t>. ويقول: (والجواب: أن أهل السنة تمسكوا بأصل قامت عليه البراهين، وهو أن الله خالق كل مخلوق، ويستحيل أن يخلق المخلوق شيئاً)</w:t>
      </w:r>
      <w:r w:rsidRPr="005B6ABA">
        <w:rPr>
          <w:rStyle w:val="a5"/>
          <w:rFonts w:cs="Traditional Arabic" w:hint="cs"/>
          <w:b/>
          <w:bCs/>
          <w:sz w:val="34"/>
          <w:szCs w:val="34"/>
          <w:rtl/>
        </w:rPr>
        <w:t>(</w:t>
      </w:r>
      <w:r w:rsidRPr="005B6ABA">
        <w:rPr>
          <w:rStyle w:val="a5"/>
          <w:rFonts w:cs="Traditional Arabic"/>
          <w:b/>
          <w:bCs/>
          <w:sz w:val="34"/>
          <w:szCs w:val="34"/>
          <w:rtl/>
        </w:rPr>
        <w:footnoteReference w:id="176"/>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 قوله بعدم وجوب شيء على الله تعالى، إلا ما أوجبه الله على نفسه، إذ يقول: (وقالوا في قوله تعالى: </w:t>
      </w:r>
      <w:r w:rsidRPr="005B6ABA">
        <w:rPr>
          <w:rFonts w:ascii="Times New Roman" w:hAnsi="Times New Roman" w:cs="Traditional Arabic" w:hint="cs"/>
          <w:sz w:val="34"/>
          <w:szCs w:val="34"/>
          <w:rtl/>
        </w:rPr>
        <w:t>((تُؤْتِي الْمُلْكَ مَنْ تَشَاءُ)) [آل عمران:26]</w:t>
      </w:r>
      <w:r w:rsidRPr="005B6ABA">
        <w:rPr>
          <w:rFonts w:cs="Traditional Arabic" w:hint="cs"/>
          <w:sz w:val="34"/>
          <w:szCs w:val="34"/>
          <w:rtl/>
        </w:rPr>
        <w:t xml:space="preserve"> أي: يعطي من اقتضته الحكمة الملك، يريدون أن الحكمة تقتضي رعاية المصلحة، ويدَّعون وجوب ذلك على الله -تعالى الله عن قولهم-، وظاهر الآية: أن يعطي الملك من يشاء سواء كان متصفاً بصفات من يصلح للملك أم لا من غير رعاية استحقاق ولا وجوب ولا أصلح...)</w:t>
      </w:r>
      <w:r w:rsidRPr="005B6ABA">
        <w:rPr>
          <w:rStyle w:val="a5"/>
          <w:rFonts w:cs="Traditional Arabic" w:hint="cs"/>
          <w:b/>
          <w:bCs/>
          <w:sz w:val="34"/>
          <w:szCs w:val="34"/>
          <w:rtl/>
        </w:rPr>
        <w:t>(</w:t>
      </w:r>
      <w:r w:rsidRPr="005B6ABA">
        <w:rPr>
          <w:rStyle w:val="a5"/>
          <w:rFonts w:cs="Traditional Arabic"/>
          <w:b/>
          <w:bCs/>
          <w:sz w:val="34"/>
          <w:szCs w:val="34"/>
          <w:rtl/>
        </w:rPr>
        <w:footnoteReference w:id="177"/>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tabs>
          <w:tab w:val="left" w:pos="7562"/>
        </w:tabs>
        <w:bidi/>
        <w:jc w:val="both"/>
        <w:rPr>
          <w:rFonts w:cs="Traditional Arabic"/>
          <w:sz w:val="34"/>
          <w:szCs w:val="34"/>
        </w:rPr>
      </w:pPr>
      <w:r w:rsidRPr="005B6ABA">
        <w:rPr>
          <w:rFonts w:cs="Traditional Arabic" w:hint="cs"/>
          <w:sz w:val="34"/>
          <w:szCs w:val="34"/>
          <w:rtl/>
        </w:rPr>
        <w:t xml:space="preserve">* إثباته لرؤية المؤمنين ربهم في الآخرة، وعدم رؤية الكافرين له، إذ يقول: (... ولولا وجود الأخبار بثبوت الرؤية ما ساغ العدول عن الظاهر، ثم قال القرطبي: الأبصار في الآية جمع محلى بالألف واللام فيقبل التخصيص، وقد ثبت دليل ذلك سمعاً في قوله تعالى: </w:t>
      </w:r>
      <w:r w:rsidRPr="005B6ABA">
        <w:rPr>
          <w:rFonts w:ascii="Times New Roman" w:hAnsi="Times New Roman" w:cs="Traditional Arabic" w:hint="cs"/>
          <w:sz w:val="34"/>
          <w:szCs w:val="34"/>
          <w:rtl/>
        </w:rPr>
        <w:t xml:space="preserve">((كَلَّا إِنَّهُمْ عَنْ رَبِّهِمْ يَوْمَئِذٍ لَمَحْجُوبُونَ)) [المطففين:15] </w:t>
      </w:r>
      <w:r w:rsidRPr="005B6ABA">
        <w:rPr>
          <w:rFonts w:cs="Traditional Arabic" w:hint="cs"/>
          <w:sz w:val="34"/>
          <w:szCs w:val="34"/>
          <w:rtl/>
        </w:rPr>
        <w:t>فيكون المراد الكفار بدليل قوله تعالى في الآية الأخرى: ((وُجُوهٌ يَوْمَئِذٍ نَاضِرَةٌ * إِلَى رَبِّهَا نَاظِرَةٌ)) [القيامة:22-23] قال: وإذا جازت في الآخرة جازت في الدنيا لتساوي الوقعتين بالنسبة إلى المرئي، انتهى، وهذا استدلال جيد)</w:t>
      </w:r>
      <w:r w:rsidRPr="005B6ABA">
        <w:rPr>
          <w:rStyle w:val="a5"/>
          <w:rFonts w:cs="Traditional Arabic" w:hint="cs"/>
          <w:b/>
          <w:bCs/>
          <w:sz w:val="34"/>
          <w:szCs w:val="34"/>
          <w:rtl/>
        </w:rPr>
        <w:t>(</w:t>
      </w:r>
      <w:r w:rsidRPr="005B6ABA">
        <w:rPr>
          <w:rStyle w:val="a5"/>
          <w:rFonts w:cs="Traditional Arabic"/>
          <w:b/>
          <w:bCs/>
          <w:sz w:val="34"/>
          <w:szCs w:val="34"/>
          <w:rtl/>
        </w:rPr>
        <w:footnoteReference w:id="178"/>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tl/>
        </w:rPr>
      </w:pPr>
      <w:r w:rsidRPr="005B6ABA">
        <w:rPr>
          <w:rFonts w:cs="Traditional Arabic" w:hint="cs"/>
          <w:sz w:val="34"/>
          <w:szCs w:val="34"/>
          <w:rtl/>
        </w:rPr>
        <w:t>ويقول: (وتواترت الأخبار النبوية بوقوع هذه الرؤية للمؤمنين وبإكرامهم بها في الجنة، ولا استحالة فيها فوجب الإِيمان بها، وبالله التوفيق)</w:t>
      </w:r>
      <w:r w:rsidRPr="005B6ABA">
        <w:rPr>
          <w:rStyle w:val="a5"/>
          <w:rFonts w:cs="Traditional Arabic" w:hint="cs"/>
          <w:b/>
          <w:bCs/>
          <w:sz w:val="34"/>
          <w:szCs w:val="34"/>
          <w:rtl/>
        </w:rPr>
        <w:t>(</w:t>
      </w:r>
      <w:r w:rsidRPr="005B6ABA">
        <w:rPr>
          <w:rStyle w:val="a5"/>
          <w:rFonts w:cs="Traditional Arabic"/>
          <w:b/>
          <w:bCs/>
          <w:sz w:val="34"/>
          <w:szCs w:val="34"/>
          <w:rtl/>
        </w:rPr>
        <w:footnoteReference w:id="179"/>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إثباته لبعض الصفات، ومن ذلك:</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أ- صفة العلم، إذ يقول: (... وأما الآية الثالثة فمن الحجج البينة في إثبات العلم لله... وقال المعتزلي أيضاً: (أنزَلَهُ بِعِلمِهِ) وهو عالم فأوَّل علمه بعالم فراراً من إثبات العلم له تصريح الآية به، وقد قال تعالى: </w:t>
      </w:r>
      <w:r w:rsidRPr="005B6ABA">
        <w:rPr>
          <w:rFonts w:ascii="Times New Roman" w:hAnsi="Times New Roman" w:cs="Traditional Arabic" w:hint="cs"/>
          <w:sz w:val="34"/>
          <w:szCs w:val="34"/>
          <w:rtl/>
        </w:rPr>
        <w:t>((وَلا يُحِيطُونَ بِشَيْءٍ مِنْ عِلْمِهِ إِلَّا بِمَا شَاءَ)) [البقرة:255]</w:t>
      </w:r>
      <w:r w:rsidRPr="005B6ABA">
        <w:rPr>
          <w:rStyle w:val="a5"/>
          <w:rFonts w:cs="Traditional Arabic" w:hint="cs"/>
          <w:b/>
          <w:bCs/>
          <w:sz w:val="34"/>
          <w:szCs w:val="34"/>
          <w:rtl/>
        </w:rPr>
        <w:t>(</w:t>
      </w:r>
      <w:r w:rsidRPr="005B6ABA">
        <w:rPr>
          <w:rStyle w:val="a5"/>
          <w:rFonts w:cs="Traditional Arabic"/>
          <w:b/>
          <w:bCs/>
          <w:sz w:val="34"/>
          <w:szCs w:val="34"/>
          <w:rtl/>
        </w:rPr>
        <w:footnoteReference w:id="180"/>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ب- صفة الإِرادة، إذ يقول: (... والجواب: أن أهل السنة تمسكوا بأصل قامت عليه البراهين، وهو أن الله خالق كل مخلوق، ويستحيل أن يخلق المخلوق شيئاً، والإِرادة شرط في الخلق، </w:t>
      </w:r>
      <w:r w:rsidRPr="005B6ABA">
        <w:rPr>
          <w:rFonts w:cs="Traditional Arabic" w:hint="cs"/>
          <w:sz w:val="34"/>
          <w:szCs w:val="34"/>
          <w:rtl/>
        </w:rPr>
        <w:lastRenderedPageBreak/>
        <w:t>ويستحيل ثبوت المشروط بدون شرطه...)</w:t>
      </w:r>
      <w:r w:rsidRPr="005B6ABA">
        <w:rPr>
          <w:rStyle w:val="a5"/>
          <w:rFonts w:cs="Traditional Arabic" w:hint="cs"/>
          <w:b/>
          <w:bCs/>
          <w:sz w:val="34"/>
          <w:szCs w:val="34"/>
          <w:rtl/>
        </w:rPr>
        <w:t>(</w:t>
      </w:r>
      <w:r w:rsidRPr="005B6ABA">
        <w:rPr>
          <w:rStyle w:val="a5"/>
          <w:rFonts w:cs="Traditional Arabic"/>
          <w:b/>
          <w:bCs/>
          <w:sz w:val="34"/>
          <w:szCs w:val="34"/>
          <w:rtl/>
        </w:rPr>
        <w:footnoteReference w:id="181"/>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جـ- صفة الكلام، إذ يقول: (وأما قوله تعالى: </w:t>
      </w:r>
      <w:r w:rsidRPr="005B6ABA">
        <w:rPr>
          <w:rFonts w:ascii="Times New Roman" w:hAnsi="Times New Roman" w:cs="Traditional Arabic" w:hint="cs"/>
          <w:sz w:val="34"/>
          <w:szCs w:val="34"/>
          <w:rtl/>
        </w:rPr>
        <w:t xml:space="preserve">((أَلا لَهُ الْخَلْقُ وَالأَمْرُ)) [الأعراف:54] </w:t>
      </w:r>
      <w:r w:rsidRPr="005B6ABA">
        <w:rPr>
          <w:rFonts w:cs="Traditional Arabic" w:hint="cs"/>
          <w:sz w:val="34"/>
          <w:szCs w:val="34"/>
          <w:rtl/>
        </w:rPr>
        <w:t>فسيأتي في آخر كتاب التوحيد احتجاج ابن عيينة وغيره به على أن القرآن غير مخلوق؛ لأن المراد بالأمر قوله تعالى (كُن)، وقد عطف على الخلق، والعطف يقتضي المغايرة، و(كُن) من كلامه، فصح الاستدلال، ووهم من ظن أن المراد به في هذه الآية المأمور فهو الذي يوجد بـ(كُن)، و(كُن) صيغة الأمر، وهي من كلام الله، وهو غير مخلوق، والذي يوجد بها هو المخلوق، وأطلق عليه لأنه نشأ عنه.</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وسيأتي في باب: (وَاللَّهُ خَلَقَكُم وَمَا تَعملُونَ) ما يتعلق بالأمر الذي هو في هو قوله تعالى: </w:t>
      </w:r>
      <w:r w:rsidRPr="005B6ABA">
        <w:rPr>
          <w:rFonts w:ascii="Times New Roman" w:hAnsi="Times New Roman" w:cs="Traditional Arabic" w:hint="cs"/>
          <w:sz w:val="34"/>
          <w:szCs w:val="34"/>
          <w:rtl/>
        </w:rPr>
        <w:t>((أَلا لَهُ الْخَلْقُ وَالأَمْرُ)) [الأعراف:54]</w:t>
      </w:r>
      <w:r w:rsidRPr="005B6ABA">
        <w:rPr>
          <w:rFonts w:cs="Traditional Arabic" w:hint="cs"/>
          <w:sz w:val="34"/>
          <w:szCs w:val="34"/>
          <w:rtl/>
        </w:rPr>
        <w:t xml:space="preserve"> وأنه بمعنى الطلب الذي هو أحد أنواع الكلام.</w:t>
      </w:r>
    </w:p>
    <w:p w:rsidR="001F02B3" w:rsidRPr="005B6ABA" w:rsidRDefault="001F02B3" w:rsidP="005B6ABA">
      <w:pPr>
        <w:bidi/>
        <w:jc w:val="both"/>
        <w:rPr>
          <w:rFonts w:cs="Traditional Arabic"/>
          <w:sz w:val="34"/>
          <w:szCs w:val="34"/>
        </w:rPr>
      </w:pPr>
      <w:r w:rsidRPr="005B6ABA">
        <w:rPr>
          <w:rFonts w:cs="Traditional Arabic" w:hint="cs"/>
          <w:sz w:val="34"/>
          <w:szCs w:val="34"/>
          <w:rtl/>
        </w:rPr>
        <w:t>وقال الراغب: الأمر لفظ عام للأفعال والأقوال كلها... ويقال: للإِبداع أمر، نحو قوله تعالى: (ألا له الخَلقُ والأمر)... وفي بعض ما قاله نظر، لا سيما في تفسير الأمر في آية الباب بالإِبداع، والمعروف فيه ما نقل عن ابن عيينة)</w:t>
      </w:r>
      <w:r w:rsidRPr="005B6ABA">
        <w:rPr>
          <w:rStyle w:val="a5"/>
          <w:rFonts w:cs="Traditional Arabic" w:hint="cs"/>
          <w:b/>
          <w:bCs/>
          <w:sz w:val="34"/>
          <w:szCs w:val="34"/>
          <w:rtl/>
        </w:rPr>
        <w:t>(</w:t>
      </w:r>
      <w:r w:rsidRPr="005B6ABA">
        <w:rPr>
          <w:rStyle w:val="a5"/>
          <w:rFonts w:cs="Traditional Arabic"/>
          <w:b/>
          <w:bCs/>
          <w:sz w:val="34"/>
          <w:szCs w:val="34"/>
          <w:rtl/>
        </w:rPr>
        <w:footnoteReference w:id="182"/>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والملحوظ أن هذه الصفات الثلاث -أي: العلم والإِرادة والكلام- يتفق في إثباتها السلف مع الأشاعرة من حيث العموم على اختلاف بينهم في بعض التفاصيل.</w:t>
      </w:r>
    </w:p>
    <w:p w:rsidR="001F02B3" w:rsidRPr="005B6ABA" w:rsidRDefault="001F02B3" w:rsidP="005B6ABA">
      <w:pPr>
        <w:bidi/>
        <w:jc w:val="both"/>
        <w:rPr>
          <w:rFonts w:cs="Traditional Arabic"/>
          <w:sz w:val="34"/>
          <w:szCs w:val="34"/>
        </w:rPr>
      </w:pPr>
      <w:r w:rsidRPr="005B6ABA">
        <w:rPr>
          <w:rFonts w:cs="Traditional Arabic" w:hint="cs"/>
          <w:sz w:val="34"/>
          <w:szCs w:val="34"/>
          <w:rtl/>
        </w:rPr>
        <w:t>ثانياً: أبرز المسائل التي وافق فيها منهج الأشاعرة:</w:t>
      </w:r>
    </w:p>
    <w:p w:rsidR="001F02B3" w:rsidRPr="005B6ABA" w:rsidRDefault="001F02B3" w:rsidP="005B6ABA">
      <w:pPr>
        <w:bidi/>
        <w:jc w:val="both"/>
        <w:rPr>
          <w:rFonts w:cs="Traditional Arabic"/>
          <w:sz w:val="34"/>
          <w:szCs w:val="34"/>
        </w:rPr>
      </w:pPr>
      <w:r w:rsidRPr="005B6ABA">
        <w:rPr>
          <w:rFonts w:cs="Traditional Arabic" w:hint="cs"/>
          <w:sz w:val="34"/>
          <w:szCs w:val="34"/>
          <w:rtl/>
        </w:rPr>
        <w:t>وافق الحافظ -رحمه الله- الأشاعرة في العديد من المسائل العقدية، ومن أبرزها:</w:t>
      </w:r>
    </w:p>
    <w:p w:rsidR="001F02B3" w:rsidRPr="005B6ABA" w:rsidRDefault="001F02B3" w:rsidP="005B6ABA">
      <w:pPr>
        <w:bidi/>
        <w:jc w:val="both"/>
        <w:rPr>
          <w:rFonts w:cs="Traditional Arabic"/>
          <w:sz w:val="34"/>
          <w:szCs w:val="34"/>
        </w:rPr>
      </w:pPr>
      <w:r w:rsidRPr="005B6ABA">
        <w:rPr>
          <w:rFonts w:cs="Traditional Arabic" w:hint="cs"/>
          <w:sz w:val="34"/>
          <w:szCs w:val="34"/>
          <w:rtl/>
        </w:rPr>
        <w:t>* جعله الطاعة والمعصية علامة على تقدير الله على العبد الثواب والعقاب، إذ قال: (فمن قدر عليه بالمعصية كان ذلك علامة على أنه قدِّر عليه العقاب، إلا أن يشاء الله أن يغفر له من غير المشركين، ومن قدر عليه بالطاعة كان ذلك علامة على أنه قدر عليه بالثواب)</w:t>
      </w:r>
      <w:r w:rsidRPr="005B6ABA">
        <w:rPr>
          <w:rStyle w:val="a5"/>
          <w:rFonts w:cs="Traditional Arabic" w:hint="cs"/>
          <w:b/>
          <w:bCs/>
          <w:sz w:val="34"/>
          <w:szCs w:val="34"/>
          <w:rtl/>
        </w:rPr>
        <w:t>(</w:t>
      </w:r>
      <w:r w:rsidRPr="005B6ABA">
        <w:rPr>
          <w:rStyle w:val="a5"/>
          <w:rFonts w:cs="Traditional Arabic"/>
          <w:b/>
          <w:bCs/>
          <w:sz w:val="34"/>
          <w:szCs w:val="34"/>
          <w:rtl/>
        </w:rPr>
        <w:footnoteReference w:id="183"/>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موافقته الأشاعرة في مفهوم الظلم، وكيفية تنزيه الله تعالى عنه، والذين يقولون بأنه: التصرف في ملك الغير، وأنه محال لذاته غير مقدور لله -عز وجل- إذ قال: (... لأن المخلوق لو عاقب من يطيعه من أتباعه عدَّ ظالماً لكونه ليس مالكاً له بالحقيقة، والخالق لو عذب من يطيعه لم يُعَد ظالماً؛ لأن الجميع ملكه فله الأمر كله، يفعل ما يشاء، ولا يسأل عما يفعل)</w:t>
      </w:r>
      <w:r w:rsidRPr="005B6ABA">
        <w:rPr>
          <w:rStyle w:val="a5"/>
          <w:rFonts w:cs="Traditional Arabic" w:hint="cs"/>
          <w:b/>
          <w:bCs/>
          <w:sz w:val="34"/>
          <w:szCs w:val="34"/>
          <w:rtl/>
        </w:rPr>
        <w:t>(</w:t>
      </w:r>
      <w:r w:rsidRPr="005B6ABA">
        <w:rPr>
          <w:rStyle w:val="a5"/>
          <w:rFonts w:cs="Traditional Arabic"/>
          <w:b/>
          <w:bCs/>
          <w:sz w:val="34"/>
          <w:szCs w:val="34"/>
          <w:rtl/>
        </w:rPr>
        <w:footnoteReference w:id="184"/>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lastRenderedPageBreak/>
        <w:t>والصواب: أن الظلم وضع الشيء في غير موضعه، وأن الله قادر عليه، لكنه -سبحانه- تنزه عنه فعلاً وإرادة، وحرمه -سبحانه- على نفسه اختياراً.</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 جعله قوله -عز وجل-: </w:t>
      </w:r>
      <w:r w:rsidRPr="005B6ABA">
        <w:rPr>
          <w:rFonts w:ascii="Times New Roman" w:hAnsi="Times New Roman" w:cs="Traditional Arabic" w:hint="cs"/>
          <w:sz w:val="34"/>
          <w:szCs w:val="34"/>
          <w:rtl/>
        </w:rPr>
        <w:t>((اسْتَوَى عَلَى الْعَرْشِ)) [الأعراف:54]</w:t>
      </w:r>
      <w:r w:rsidRPr="005B6ABA">
        <w:rPr>
          <w:rFonts w:cs="Traditional Arabic" w:hint="cs"/>
          <w:sz w:val="34"/>
          <w:szCs w:val="34"/>
          <w:rtl/>
        </w:rPr>
        <w:t xml:space="preserve"> من المتشابه الذي يفوض أمره إلى الله، إذ قال: (قوله: </w:t>
      </w:r>
      <w:r w:rsidRPr="005B6ABA">
        <w:rPr>
          <w:rFonts w:ascii="Times New Roman" w:hAnsi="Times New Roman" w:cs="Traditional Arabic" w:hint="cs"/>
          <w:sz w:val="34"/>
          <w:szCs w:val="34"/>
          <w:rtl/>
        </w:rPr>
        <w:t xml:space="preserve">((اسْتَوَى عَلَى الْعَرْشِ)) [الأعراف:54] </w:t>
      </w:r>
      <w:r w:rsidRPr="005B6ABA">
        <w:rPr>
          <w:rFonts w:cs="Traditional Arabic" w:hint="cs"/>
          <w:sz w:val="34"/>
          <w:szCs w:val="34"/>
          <w:rtl/>
        </w:rPr>
        <w:t>هو من المتشابه الذي يفوض علمه إلى الله تعالى)</w:t>
      </w:r>
      <w:r w:rsidRPr="005B6ABA">
        <w:rPr>
          <w:rStyle w:val="a5"/>
          <w:rFonts w:cs="Traditional Arabic" w:hint="cs"/>
          <w:b/>
          <w:bCs/>
          <w:sz w:val="34"/>
          <w:szCs w:val="34"/>
          <w:rtl/>
        </w:rPr>
        <w:t>(</w:t>
      </w:r>
      <w:r w:rsidRPr="005B6ABA">
        <w:rPr>
          <w:rStyle w:val="a5"/>
          <w:rFonts w:cs="Traditional Arabic"/>
          <w:b/>
          <w:bCs/>
          <w:sz w:val="34"/>
          <w:szCs w:val="34"/>
          <w:rtl/>
        </w:rPr>
        <w:footnoteReference w:id="185"/>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والصواب: القول بأن الاستواء على العرش ليس من المتشابه الذي استأثر الله بعلم معناه، بل هو معلوم المعنى، ولكنه مجهول الكيف؛ لأن كيفية الذات مجهولة، والعلم بالصفات تابع للعلم بالذات، وعليه فكيفية الاستواء على العرش -لا معناه- هو الذي يفوض علمه إلى الله -عز وجل-، ولا يجوز السؤال عنه.</w:t>
      </w:r>
    </w:p>
    <w:p w:rsidR="001F02B3" w:rsidRPr="005B6ABA" w:rsidRDefault="001F02B3" w:rsidP="005B6ABA">
      <w:pPr>
        <w:bidi/>
        <w:jc w:val="both"/>
        <w:rPr>
          <w:rFonts w:cs="Traditional Arabic"/>
          <w:sz w:val="34"/>
          <w:szCs w:val="34"/>
        </w:rPr>
      </w:pPr>
      <w:r w:rsidRPr="005B6ABA">
        <w:rPr>
          <w:rFonts w:cs="Traditional Arabic" w:hint="cs"/>
          <w:sz w:val="34"/>
          <w:szCs w:val="34"/>
          <w:rtl/>
        </w:rPr>
        <w:t>* تأويله بعض الصفات، ومن ذلك:</w:t>
      </w:r>
    </w:p>
    <w:p w:rsidR="001F02B3" w:rsidRPr="005B6ABA" w:rsidRDefault="001F02B3" w:rsidP="005B6ABA">
      <w:pPr>
        <w:bidi/>
        <w:jc w:val="both"/>
        <w:rPr>
          <w:rFonts w:cs="Traditional Arabic"/>
          <w:sz w:val="34"/>
          <w:szCs w:val="34"/>
        </w:rPr>
      </w:pPr>
      <w:r w:rsidRPr="005B6ABA">
        <w:rPr>
          <w:rFonts w:cs="Traditional Arabic" w:hint="cs"/>
          <w:sz w:val="34"/>
          <w:szCs w:val="34"/>
          <w:rtl/>
        </w:rPr>
        <w:t>أ- تأويله صفة الرحمة إذ قال: (والرحمة لغة: الرقة والانعطاف، وعلى هذا فوصفه به تعالى مجاز على إنعامه على عباده، وهي صفة فعل لا صفة ذات)</w:t>
      </w:r>
      <w:r w:rsidRPr="005B6ABA">
        <w:rPr>
          <w:rStyle w:val="a5"/>
          <w:rFonts w:cs="Traditional Arabic" w:hint="cs"/>
          <w:b/>
          <w:bCs/>
          <w:sz w:val="34"/>
          <w:szCs w:val="34"/>
          <w:rtl/>
        </w:rPr>
        <w:t>(</w:t>
      </w:r>
      <w:r w:rsidRPr="005B6ABA">
        <w:rPr>
          <w:rStyle w:val="a5"/>
          <w:rFonts w:cs="Traditional Arabic"/>
          <w:b/>
          <w:bCs/>
          <w:sz w:val="34"/>
          <w:szCs w:val="34"/>
          <w:rtl/>
        </w:rPr>
        <w:footnoteReference w:id="186"/>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والصواب: إثبات صفة الرحمة لله -عز وجل- من غير تكييف ولا تمثيل ولا تعطيل ولا تأويل، ليس كمثله شيء وهو السميع البصير، والقول بأنها صفة ذاتية فعلية، فهي صفة ذات باعتبار قيامها بالله -عز وجل- واتصافه بها أزلاً، وصفة فعل باعتبار أثرها، وتفضله -سبحانه- وإحسانه إلى عباده.</w:t>
      </w:r>
    </w:p>
    <w:p w:rsidR="001F02B3" w:rsidRPr="005B6ABA" w:rsidRDefault="001F02B3" w:rsidP="005B6ABA">
      <w:pPr>
        <w:bidi/>
        <w:jc w:val="both"/>
        <w:rPr>
          <w:rFonts w:cs="Traditional Arabic"/>
          <w:sz w:val="34"/>
          <w:szCs w:val="34"/>
        </w:rPr>
      </w:pPr>
      <w:r w:rsidRPr="005B6ABA">
        <w:rPr>
          <w:rFonts w:cs="Traditional Arabic" w:hint="cs"/>
          <w:sz w:val="34"/>
          <w:szCs w:val="34"/>
          <w:rtl/>
        </w:rPr>
        <w:t>ب- تأويله لصفة الخلة بالنصرة والمعاونة، أو أنها أطلقت في حق الله -عز وجل- على سبيل المقابلة، إذ قال: (والخليل فعيل بمعنى فاعل، وهو من الخلة بالضم، وهي الصداقة والمحبة التي تخللت القلب فصارت خلاله، وهذا صحيح بالنسبة إلى ما في قلب إبراهيم من حب الله تعالى، وأما إطلاقه في حق الله تعالى فعلى سبيل المقابلة، وقيل: الخلة أصلها الاستصفاء، وسمي بذلك؛ لأنه يوالي ويعادي في الله تعالى، وخله الله له نصره وجعله إماماً)</w:t>
      </w:r>
      <w:r w:rsidRPr="005B6ABA">
        <w:rPr>
          <w:rStyle w:val="a5"/>
          <w:rFonts w:cs="Traditional Arabic" w:hint="cs"/>
          <w:b/>
          <w:bCs/>
          <w:sz w:val="34"/>
          <w:szCs w:val="34"/>
          <w:rtl/>
        </w:rPr>
        <w:t>(</w:t>
      </w:r>
      <w:r w:rsidRPr="005B6ABA">
        <w:rPr>
          <w:rStyle w:val="a5"/>
          <w:rFonts w:cs="Traditional Arabic"/>
          <w:b/>
          <w:bCs/>
          <w:sz w:val="34"/>
          <w:szCs w:val="34"/>
          <w:rtl/>
        </w:rPr>
        <w:footnoteReference w:id="187"/>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ثالثاً: الرد على المخالفين:</w:t>
      </w:r>
    </w:p>
    <w:p w:rsidR="001F02B3" w:rsidRPr="005B6ABA" w:rsidRDefault="001F02B3" w:rsidP="005B6ABA">
      <w:pPr>
        <w:bidi/>
        <w:jc w:val="both"/>
        <w:rPr>
          <w:rFonts w:cs="Traditional Arabic"/>
          <w:sz w:val="34"/>
          <w:szCs w:val="34"/>
        </w:rPr>
      </w:pPr>
      <w:r w:rsidRPr="005B6ABA">
        <w:rPr>
          <w:rFonts w:cs="Traditional Arabic" w:hint="cs"/>
          <w:sz w:val="34"/>
          <w:szCs w:val="34"/>
          <w:rtl/>
        </w:rPr>
        <w:t>يتعقب الحافظ المخالفين في بعض المسائل العقدية، ويرد عليهم شبههم منتصراً للحق بأجلى دليل، ومن ذلك:</w:t>
      </w:r>
    </w:p>
    <w:p w:rsidR="001F02B3" w:rsidRPr="005B6ABA" w:rsidRDefault="001F02B3" w:rsidP="005B6ABA">
      <w:pPr>
        <w:bidi/>
        <w:jc w:val="both"/>
        <w:rPr>
          <w:rFonts w:cs="Traditional Arabic"/>
          <w:sz w:val="34"/>
          <w:szCs w:val="34"/>
        </w:rPr>
      </w:pPr>
      <w:r w:rsidRPr="005B6ABA">
        <w:rPr>
          <w:rFonts w:cs="Traditional Arabic" w:hint="cs"/>
          <w:sz w:val="34"/>
          <w:szCs w:val="34"/>
          <w:rtl/>
        </w:rPr>
        <w:lastRenderedPageBreak/>
        <w:t>* رده على المعتزلة:</w:t>
      </w:r>
    </w:p>
    <w:p w:rsidR="001F02B3" w:rsidRPr="005B6ABA" w:rsidRDefault="001F02B3" w:rsidP="005B6ABA">
      <w:pPr>
        <w:bidi/>
        <w:jc w:val="both"/>
        <w:rPr>
          <w:rFonts w:cs="Traditional Arabic"/>
          <w:sz w:val="34"/>
          <w:szCs w:val="34"/>
        </w:rPr>
      </w:pPr>
      <w:r w:rsidRPr="005B6ABA">
        <w:rPr>
          <w:rFonts w:cs="Traditional Arabic" w:hint="cs"/>
          <w:sz w:val="34"/>
          <w:szCs w:val="34"/>
          <w:rtl/>
        </w:rPr>
        <w:t>تعقب الحافظ المعتزلة في أكثر من مسألة، ورد عليهم باطلهم، ومن الأمثلة:</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أ- قوله: (وقالوا في قوله تعالى: </w:t>
      </w:r>
      <w:r w:rsidRPr="005B6ABA">
        <w:rPr>
          <w:rFonts w:ascii="Times New Roman" w:hAnsi="Times New Roman" w:cs="Traditional Arabic" w:hint="cs"/>
          <w:sz w:val="34"/>
          <w:szCs w:val="34"/>
          <w:rtl/>
        </w:rPr>
        <w:t xml:space="preserve">((تُؤْتِي الْمُلْكَ مَنْ تَشَاءُ)) [آل عمران:26] </w:t>
      </w:r>
      <w:r w:rsidRPr="005B6ABA">
        <w:rPr>
          <w:rFonts w:cs="Traditional Arabic" w:hint="cs"/>
          <w:sz w:val="34"/>
          <w:szCs w:val="34"/>
          <w:rtl/>
        </w:rPr>
        <w:t>أي: يعطي من اقتضته الحكمة الملك، يريدون أن الحكمة تقتضي رعاية المصلحة، ويدعون وجوب ذلك على الله، -تعالى الله عن قولهم-.</w:t>
      </w:r>
    </w:p>
    <w:p w:rsidR="001F02B3" w:rsidRPr="005B6ABA" w:rsidRDefault="001F02B3" w:rsidP="005B6ABA">
      <w:pPr>
        <w:bidi/>
        <w:jc w:val="both"/>
        <w:rPr>
          <w:rFonts w:cs="Traditional Arabic"/>
          <w:sz w:val="34"/>
          <w:szCs w:val="34"/>
        </w:rPr>
      </w:pPr>
      <w:r w:rsidRPr="005B6ABA">
        <w:rPr>
          <w:rFonts w:cs="Traditional Arabic" w:hint="cs"/>
          <w:sz w:val="34"/>
          <w:szCs w:val="34"/>
          <w:rtl/>
        </w:rPr>
        <w:t>وظاهر الآية: أن يعطي الملك من يشاء سواء كان متصفاً بصفات من يصلح للملك أم لا من غير رعاية استحقاق ولا وجوب ولا أصلح...)</w:t>
      </w:r>
      <w:r w:rsidRPr="005B6ABA">
        <w:rPr>
          <w:rStyle w:val="a5"/>
          <w:rFonts w:cs="Traditional Arabic" w:hint="cs"/>
          <w:b/>
          <w:bCs/>
          <w:sz w:val="34"/>
          <w:szCs w:val="34"/>
          <w:rtl/>
        </w:rPr>
        <w:t>(</w:t>
      </w:r>
      <w:r w:rsidRPr="005B6ABA">
        <w:rPr>
          <w:rStyle w:val="a5"/>
          <w:rFonts w:cs="Traditional Arabic"/>
          <w:b/>
          <w:bCs/>
          <w:sz w:val="34"/>
          <w:szCs w:val="34"/>
          <w:rtl/>
        </w:rPr>
        <w:footnoteReference w:id="188"/>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ب- قوله: (... وأما الآية الثالثة فمن الحجج البينة في إثبات العلم لله، وحرفه المعتزلي نصرة لمذهبه فقال: أنزله متلبساً بعلمه الخاص، وهو تأليفه على نظم وأسلوب يعجز عنه كل بليغ وتعقب بأن نظم العبارات ليس هو نفس العلم القديم بل دال عليه، ولا ضرورة تحوج إلى الحمل على غير الحقيقة التي هي الإِخبار عن علم الله الحقيقي وهو من صفات ذاته.</w:t>
      </w:r>
    </w:p>
    <w:p w:rsidR="001F02B3" w:rsidRPr="005B6ABA" w:rsidRDefault="001F02B3" w:rsidP="005B6ABA">
      <w:pPr>
        <w:bidi/>
        <w:jc w:val="both"/>
        <w:rPr>
          <w:rFonts w:ascii="Times New Roman" w:hAnsi="Times New Roman" w:cs="Traditional Arabic"/>
          <w:sz w:val="34"/>
          <w:szCs w:val="34"/>
        </w:rPr>
      </w:pPr>
      <w:r w:rsidRPr="005B6ABA">
        <w:rPr>
          <w:rFonts w:cs="Traditional Arabic" w:hint="cs"/>
          <w:sz w:val="34"/>
          <w:szCs w:val="34"/>
          <w:rtl/>
        </w:rPr>
        <w:t xml:space="preserve">وقال المعتزلي أيضاً: </w:t>
      </w:r>
      <w:r w:rsidRPr="005B6ABA">
        <w:rPr>
          <w:rFonts w:ascii="Times New Roman" w:hAnsi="Times New Roman" w:cs="Traditional Arabic" w:hint="cs"/>
          <w:sz w:val="34"/>
          <w:szCs w:val="34"/>
          <w:rtl/>
        </w:rPr>
        <w:t xml:space="preserve">((أَنزَلَهُ بِعِلْمِهِ)) [النساء:166] </w:t>
      </w:r>
      <w:r w:rsidRPr="005B6ABA">
        <w:rPr>
          <w:rFonts w:cs="Traditional Arabic" w:hint="cs"/>
          <w:sz w:val="34"/>
          <w:szCs w:val="34"/>
          <w:rtl/>
        </w:rPr>
        <w:t xml:space="preserve">وهو عالم فأولَ علمه بعالم فراراً من إثبات العلم له مع تصريح الآية به، وقد قال تعالى: </w:t>
      </w:r>
      <w:r w:rsidRPr="005B6ABA">
        <w:rPr>
          <w:rFonts w:ascii="Times New Roman" w:hAnsi="Times New Roman" w:cs="Traditional Arabic" w:hint="cs"/>
          <w:sz w:val="34"/>
          <w:szCs w:val="34"/>
          <w:rtl/>
        </w:rPr>
        <w:t>((وَلا يُحِيطُونَ بِشَيْءٍ مِنْ عِلْمِهِ إِلَّا بِمَا شَاءَ)) [البقرة:255]</w:t>
      </w:r>
      <w:r w:rsidRPr="005B6ABA">
        <w:rPr>
          <w:rStyle w:val="a5"/>
          <w:rFonts w:ascii="Times New Roman" w:hAnsi="Times New Roman" w:cs="Traditional Arabic" w:hint="cs"/>
          <w:b/>
          <w:bCs/>
          <w:sz w:val="34"/>
          <w:szCs w:val="34"/>
          <w:rtl/>
        </w:rPr>
        <w:t>(</w:t>
      </w:r>
      <w:r w:rsidRPr="005B6ABA">
        <w:rPr>
          <w:rStyle w:val="a5"/>
          <w:rFonts w:ascii="Times New Roman" w:hAnsi="Times New Roman" w:cs="Traditional Arabic"/>
          <w:b/>
          <w:bCs/>
          <w:sz w:val="34"/>
          <w:szCs w:val="34"/>
          <w:rtl/>
        </w:rPr>
        <w:footnoteReference w:id="189"/>
      </w:r>
      <w:r w:rsidRPr="005B6ABA">
        <w:rPr>
          <w:rStyle w:val="a5"/>
          <w:rFonts w:ascii="Times New Roman" w:hAnsi="Times New Roman" w:cs="Traditional Arabic" w:hint="cs"/>
          <w:b/>
          <w:bCs/>
          <w:sz w:val="34"/>
          <w:szCs w:val="34"/>
          <w:rtl/>
        </w:rPr>
        <w:t>)</w:t>
      </w:r>
      <w:r w:rsidRPr="005B6ABA">
        <w:rPr>
          <w:rFonts w:ascii="Times New Roman" w:hAnsi="Times New Roman" w:cs="Traditional Arabic" w:hint="cs"/>
          <w:sz w:val="34"/>
          <w:szCs w:val="34"/>
          <w:rtl/>
        </w:rPr>
        <w:t>.</w:t>
      </w:r>
    </w:p>
    <w:p w:rsidR="001F02B3" w:rsidRPr="005B6ABA" w:rsidRDefault="001F02B3" w:rsidP="005B6ABA">
      <w:pPr>
        <w:bidi/>
        <w:jc w:val="both"/>
        <w:rPr>
          <w:rFonts w:cs="Traditional Arabic"/>
          <w:sz w:val="34"/>
          <w:szCs w:val="34"/>
          <w:rtl/>
        </w:rPr>
      </w:pPr>
      <w:r w:rsidRPr="005B6ABA">
        <w:rPr>
          <w:rFonts w:cs="Traditional Arabic" w:hint="cs"/>
          <w:sz w:val="34"/>
          <w:szCs w:val="34"/>
          <w:rtl/>
        </w:rPr>
        <w:t xml:space="preserve">جـ- قوله: (ومعنى: </w:t>
      </w:r>
      <w:r w:rsidRPr="005B6ABA">
        <w:rPr>
          <w:rFonts w:ascii="Times New Roman" w:hAnsi="Times New Roman" w:cs="Traditional Arabic" w:hint="cs"/>
          <w:sz w:val="34"/>
          <w:szCs w:val="34"/>
          <w:rtl/>
        </w:rPr>
        <w:t xml:space="preserve">((وَنُقَلِّبُ أَفْئِدَتَهُمْ)) [الأنعام:110] </w:t>
      </w:r>
      <w:r w:rsidRPr="005B6ABA">
        <w:rPr>
          <w:rFonts w:cs="Traditional Arabic" w:hint="cs"/>
          <w:sz w:val="34"/>
          <w:szCs w:val="34"/>
          <w:rtl/>
        </w:rPr>
        <w:t>نصرفها بما شئنا كما تقدم تقريره، وقال المعتزلي معناه: نطبع عليها فلا يؤمنون، والطبع عندهم الترك، فالمعنى على هذا: نتركهم وما اختاروا لأنفسهم، وليس هذا معنى التقليب في لغة العرب، ولأن الله تمدح بالانفراد بذلك ولا مشاركة له فيه)</w:t>
      </w:r>
      <w:r w:rsidRPr="005B6ABA">
        <w:rPr>
          <w:rStyle w:val="a5"/>
          <w:rFonts w:cs="Traditional Arabic" w:hint="cs"/>
          <w:b/>
          <w:bCs/>
          <w:sz w:val="34"/>
          <w:szCs w:val="34"/>
          <w:rtl/>
        </w:rPr>
        <w:t>(</w:t>
      </w:r>
      <w:r w:rsidRPr="005B6ABA">
        <w:rPr>
          <w:rStyle w:val="a5"/>
          <w:rFonts w:cs="Traditional Arabic"/>
          <w:b/>
          <w:bCs/>
          <w:sz w:val="34"/>
          <w:szCs w:val="34"/>
          <w:rtl/>
        </w:rPr>
        <w:footnoteReference w:id="190"/>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د- قوله: (وأما قوله في الأنعام: </w:t>
      </w:r>
      <w:r w:rsidRPr="005B6ABA">
        <w:rPr>
          <w:rFonts w:ascii="Times New Roman" w:hAnsi="Times New Roman" w:cs="Traditional Arabic" w:hint="cs"/>
          <w:sz w:val="34"/>
          <w:szCs w:val="34"/>
          <w:rtl/>
        </w:rPr>
        <w:t xml:space="preserve">((سَيَقُولُ الَّذِينَ أَشْرَكُوا لَوْ شَاءَ اللَّهُ مَا أَشْرَكْنَا وَلا آبَاؤُنَا)) [الأنعام:148] </w:t>
      </w:r>
      <w:r w:rsidRPr="005B6ABA">
        <w:rPr>
          <w:rFonts w:cs="Traditional Arabic" w:hint="cs"/>
          <w:sz w:val="34"/>
          <w:szCs w:val="34"/>
          <w:rtl/>
        </w:rPr>
        <w:t>الآية فقد تمسك بها المعتزلة وقالوا: إن فيها رداً على أهل السنة، والجواب: أن أهل السنة تمسكوا بأصل قامت عليه البراهين، وهو أن الله خالق كل مخلوق، ويستحيل أن يخلق المخلوق شيئاً...)</w:t>
      </w:r>
      <w:r w:rsidRPr="005B6ABA">
        <w:rPr>
          <w:rStyle w:val="a5"/>
          <w:rFonts w:cs="Traditional Arabic" w:hint="cs"/>
          <w:b/>
          <w:bCs/>
          <w:sz w:val="34"/>
          <w:szCs w:val="34"/>
          <w:rtl/>
        </w:rPr>
        <w:t>(</w:t>
      </w:r>
      <w:r w:rsidRPr="005B6ABA">
        <w:rPr>
          <w:rStyle w:val="a5"/>
          <w:rFonts w:cs="Traditional Arabic"/>
          <w:b/>
          <w:bCs/>
          <w:sz w:val="34"/>
          <w:szCs w:val="34"/>
          <w:rtl/>
        </w:rPr>
        <w:footnoteReference w:id="191"/>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هـ- قوله: (تعلق بقوله تعالى: </w:t>
      </w:r>
      <w:r w:rsidRPr="005B6ABA">
        <w:rPr>
          <w:rFonts w:ascii="Times New Roman" w:hAnsi="Times New Roman" w:cs="Traditional Arabic" w:hint="cs"/>
          <w:sz w:val="34"/>
          <w:szCs w:val="34"/>
          <w:rtl/>
        </w:rPr>
        <w:t xml:space="preserve">((لَنْ تَرَانِي)) [الأعراف:143] </w:t>
      </w:r>
      <w:r w:rsidRPr="005B6ABA">
        <w:rPr>
          <w:rFonts w:cs="Traditional Arabic" w:hint="cs"/>
          <w:sz w:val="34"/>
          <w:szCs w:val="34"/>
          <w:rtl/>
        </w:rPr>
        <w:t xml:space="preserve">نفاة رؤية الله تعالى مطلقاً من </w:t>
      </w:r>
      <w:r w:rsidRPr="005B6ABA">
        <w:rPr>
          <w:rFonts w:cs="Traditional Arabic" w:hint="cs"/>
          <w:sz w:val="34"/>
          <w:szCs w:val="34"/>
          <w:rtl/>
        </w:rPr>
        <w:lastRenderedPageBreak/>
        <w:t>المعتزلة، فقالوا: لن لتأكيد النفي الذي يدل عليه لا، فيكون النفي على التأبيد، وأجاب أهل السنة بأن التعميم في الوقت مختلف فيه، سلمنا، لكن خُص بحالة الدنيا التي وقع فيها الخطاب، وجاز في الآخرة؛ لأن أبصار المؤمنين فيها باقية، فلا استحالة أن يرى الباقي بالباقي، بخلاف حالة الدنيا فإن أبصارهم فيها فانية فلا يرى الباقي بالفاني. وتواترت الأخبار النبوية بوقوع هذه الرؤية للمؤمنين في الآخرة وبإكرامهم بها في الجنة، ولا استحالة فيها فوجب الإِيمان بها، وبالله التوفيق)</w:t>
      </w:r>
      <w:r w:rsidRPr="005B6ABA">
        <w:rPr>
          <w:rStyle w:val="a5"/>
          <w:rFonts w:cs="Traditional Arabic" w:hint="cs"/>
          <w:b/>
          <w:bCs/>
          <w:sz w:val="34"/>
          <w:szCs w:val="34"/>
          <w:rtl/>
        </w:rPr>
        <w:t>(</w:t>
      </w:r>
      <w:r w:rsidRPr="005B6ABA">
        <w:rPr>
          <w:rStyle w:val="a5"/>
          <w:rFonts w:cs="Traditional Arabic"/>
          <w:b/>
          <w:bCs/>
          <w:sz w:val="34"/>
          <w:szCs w:val="34"/>
          <w:rtl/>
        </w:rPr>
        <w:footnoteReference w:id="192"/>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رده على الخوارج:</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رد الحافظ -رحمه الله- على الخوارج في مسألة التكفير بالذنوب فقال: (... خلافاً للخوارج الذين يكفرون بالذنوب، ونص القرآن يرد عليهم، وهو قوله تعالى: </w:t>
      </w:r>
      <w:r w:rsidRPr="005B6ABA">
        <w:rPr>
          <w:rFonts w:ascii="Times New Roman" w:hAnsi="Times New Roman" w:cs="Traditional Arabic" w:hint="cs"/>
          <w:sz w:val="34"/>
          <w:szCs w:val="34"/>
          <w:rtl/>
        </w:rPr>
        <w:t>((وَيَغْفِرُ مَا دُونَ ذَلِكَ لِمَنْ يَشَاءُ)) [النساء:48]</w:t>
      </w:r>
    </w:p>
    <w:p w:rsidR="001F02B3" w:rsidRPr="005B6ABA" w:rsidRDefault="001F02B3" w:rsidP="005B6ABA">
      <w:pPr>
        <w:bidi/>
        <w:jc w:val="both"/>
        <w:rPr>
          <w:rFonts w:cs="Traditional Arabic"/>
          <w:sz w:val="34"/>
          <w:szCs w:val="34"/>
        </w:rPr>
      </w:pPr>
      <w:r w:rsidRPr="005B6ABA">
        <w:rPr>
          <w:rFonts w:cs="Traditional Arabic" w:hint="cs"/>
          <w:sz w:val="34"/>
          <w:szCs w:val="34"/>
          <w:rtl/>
        </w:rPr>
        <w:t>فصير ما دون الشرك تحت إمكان المغفرة)</w:t>
      </w:r>
      <w:r w:rsidRPr="005B6ABA">
        <w:rPr>
          <w:rStyle w:val="a5"/>
          <w:rFonts w:cs="Traditional Arabic" w:hint="cs"/>
          <w:b/>
          <w:bCs/>
          <w:sz w:val="34"/>
          <w:szCs w:val="34"/>
          <w:rtl/>
        </w:rPr>
        <w:t>(</w:t>
      </w:r>
      <w:r w:rsidRPr="005B6ABA">
        <w:rPr>
          <w:rStyle w:val="a5"/>
          <w:rFonts w:cs="Traditional Arabic"/>
          <w:b/>
          <w:bCs/>
          <w:sz w:val="34"/>
          <w:szCs w:val="34"/>
          <w:rtl/>
        </w:rPr>
        <w:footnoteReference w:id="193"/>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tl/>
        </w:rPr>
      </w:pPr>
      <w:r w:rsidRPr="005B6ABA">
        <w:rPr>
          <w:rFonts w:cs="Traditional Arabic" w:hint="cs"/>
          <w:sz w:val="34"/>
          <w:szCs w:val="34"/>
          <w:rtl/>
        </w:rPr>
        <w:t>* رده على ابن حزم وجماعة من المعتزلة:</w:t>
      </w:r>
    </w:p>
    <w:p w:rsidR="001F02B3" w:rsidRPr="005B6ABA" w:rsidRDefault="001F02B3" w:rsidP="005B6ABA">
      <w:pPr>
        <w:bidi/>
        <w:jc w:val="both"/>
        <w:rPr>
          <w:rFonts w:cs="Traditional Arabic"/>
          <w:sz w:val="34"/>
          <w:szCs w:val="34"/>
        </w:rPr>
      </w:pPr>
      <w:r w:rsidRPr="005B6ABA">
        <w:rPr>
          <w:rFonts w:cs="Traditional Arabic" w:hint="cs"/>
          <w:sz w:val="34"/>
          <w:szCs w:val="34"/>
          <w:rtl/>
        </w:rPr>
        <w:t>رد الحافظ -رحمه الله- على ابن حزم وجماعة من المعتزلة الذين يقولون بأن معنى سميع بصير: عليم، وذلك في قوله: (... وقد أفادت الآية... الرد على من زعم أنه سميع بصير بمعنى عليم)</w:t>
      </w:r>
      <w:r w:rsidRPr="005B6ABA">
        <w:rPr>
          <w:rStyle w:val="a5"/>
          <w:rFonts w:cs="Traditional Arabic" w:hint="cs"/>
          <w:b/>
          <w:bCs/>
          <w:sz w:val="34"/>
          <w:szCs w:val="34"/>
          <w:rtl/>
        </w:rPr>
        <w:t>(</w:t>
      </w:r>
      <w:r w:rsidRPr="005B6ABA">
        <w:rPr>
          <w:rStyle w:val="a5"/>
          <w:rFonts w:cs="Traditional Arabic"/>
          <w:b/>
          <w:bCs/>
          <w:sz w:val="34"/>
          <w:szCs w:val="34"/>
          <w:rtl/>
        </w:rPr>
        <w:footnoteReference w:id="194"/>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pStyle w:val="20"/>
        <w:spacing w:before="0"/>
        <w:rPr>
          <w:rStyle w:val="2Char"/>
          <w:b/>
          <w:bCs/>
        </w:rPr>
      </w:pPr>
      <w:r w:rsidRPr="005B6ABA">
        <w:rPr>
          <w:rFonts w:hint="cs"/>
          <w:b w:val="0"/>
          <w:bCs w:val="0"/>
          <w:sz w:val="34"/>
          <w:szCs w:val="34"/>
          <w:rtl/>
        </w:rPr>
        <w:br w:type="page"/>
      </w:r>
      <w:r w:rsidRPr="005B6ABA">
        <w:rPr>
          <w:rFonts w:hint="cs"/>
          <w:sz w:val="34"/>
          <w:szCs w:val="34"/>
          <w:rtl/>
        </w:rPr>
        <w:lastRenderedPageBreak/>
        <w:t>المبحث السادس</w:t>
      </w:r>
      <w:r w:rsidRPr="005B6ABA">
        <w:rPr>
          <w:rFonts w:hint="cs"/>
          <w:sz w:val="34"/>
          <w:szCs w:val="34"/>
          <w:rtl/>
        </w:rPr>
        <w:br/>
      </w:r>
      <w:r w:rsidRPr="005B6ABA">
        <w:rPr>
          <w:rStyle w:val="2Char"/>
          <w:rFonts w:hint="cs"/>
          <w:b/>
          <w:bCs/>
          <w:rtl/>
        </w:rPr>
        <w:t>منهجه في تفسير آيات الأحكام</w:t>
      </w:r>
    </w:p>
    <w:p w:rsidR="001F02B3" w:rsidRPr="005B6ABA" w:rsidRDefault="001F02B3" w:rsidP="005B6ABA">
      <w:pPr>
        <w:bidi/>
        <w:jc w:val="both"/>
        <w:rPr>
          <w:rFonts w:cs="Traditional Arabic"/>
          <w:sz w:val="34"/>
          <w:szCs w:val="34"/>
          <w:rtl/>
        </w:rPr>
      </w:pPr>
      <w:r w:rsidRPr="005B6ABA">
        <w:rPr>
          <w:rFonts w:cs="Traditional Arabic" w:hint="cs"/>
          <w:sz w:val="34"/>
          <w:szCs w:val="34"/>
          <w:rtl/>
        </w:rPr>
        <w:t>سبق في الترجمة ذكر أن الحافظ -رحمه الله- كان شافعي المذهب، وقد كان له -رحمه الله- عناية بإيراد الأحكام وأدلتها والاستدلال لها في الجزء المدروس-، وسأتناول منهجه في ذلك، والطريقة التي سار عليها من خلال النقاط التالية:</w:t>
      </w:r>
    </w:p>
    <w:p w:rsidR="001F02B3" w:rsidRPr="005B6ABA" w:rsidRDefault="001F02B3" w:rsidP="005B6ABA">
      <w:pPr>
        <w:bidi/>
        <w:jc w:val="both"/>
        <w:rPr>
          <w:rFonts w:cs="Traditional Arabic"/>
          <w:sz w:val="34"/>
          <w:szCs w:val="34"/>
        </w:rPr>
      </w:pPr>
      <w:r w:rsidRPr="005B6ABA">
        <w:rPr>
          <w:rFonts w:cs="Traditional Arabic" w:hint="cs"/>
          <w:sz w:val="34"/>
          <w:szCs w:val="34"/>
          <w:rtl/>
        </w:rPr>
        <w:t>أولاً: تعظيمه للنصوص ورجوعه إليها عند الاختلاف:</w:t>
      </w:r>
    </w:p>
    <w:p w:rsidR="001F02B3" w:rsidRPr="005B6ABA" w:rsidRDefault="001F02B3" w:rsidP="005B6ABA">
      <w:pPr>
        <w:bidi/>
        <w:jc w:val="both"/>
        <w:rPr>
          <w:rFonts w:cs="Traditional Arabic"/>
          <w:sz w:val="34"/>
          <w:szCs w:val="34"/>
        </w:rPr>
      </w:pPr>
      <w:r w:rsidRPr="005B6ABA">
        <w:rPr>
          <w:rFonts w:cs="Traditional Arabic" w:hint="cs"/>
          <w:sz w:val="34"/>
          <w:szCs w:val="34"/>
          <w:rtl/>
        </w:rPr>
        <w:t>ومن أقواله الدالة على ذلك:</w:t>
      </w:r>
    </w:p>
    <w:p w:rsidR="001F02B3" w:rsidRPr="005B6ABA" w:rsidRDefault="001F02B3" w:rsidP="005B6ABA">
      <w:pPr>
        <w:bidi/>
        <w:jc w:val="both"/>
        <w:rPr>
          <w:rFonts w:cs="Traditional Arabic"/>
          <w:sz w:val="34"/>
          <w:szCs w:val="34"/>
        </w:rPr>
      </w:pPr>
      <w:r w:rsidRPr="005B6ABA">
        <w:rPr>
          <w:rFonts w:cs="Traditional Arabic" w:hint="cs"/>
          <w:sz w:val="34"/>
          <w:szCs w:val="34"/>
          <w:rtl/>
        </w:rPr>
        <w:t>1- قوله: (وإذا ثبت النص طاح ما دونه)</w:t>
      </w:r>
      <w:r w:rsidRPr="005B6ABA">
        <w:rPr>
          <w:rStyle w:val="a5"/>
          <w:rFonts w:cs="Traditional Arabic" w:hint="cs"/>
          <w:b/>
          <w:bCs/>
          <w:sz w:val="34"/>
          <w:szCs w:val="34"/>
          <w:rtl/>
        </w:rPr>
        <w:t>(</w:t>
      </w:r>
      <w:r w:rsidRPr="005B6ABA">
        <w:rPr>
          <w:rStyle w:val="a5"/>
          <w:rFonts w:cs="Traditional Arabic"/>
          <w:b/>
          <w:bCs/>
          <w:sz w:val="34"/>
          <w:szCs w:val="34"/>
          <w:rtl/>
        </w:rPr>
        <w:footnoteReference w:id="195"/>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2- قوله: (والمرجع الاختلاف إلى ما جاء في الكتاب والسنة، كما قالتعالى: </w:t>
      </w:r>
      <w:r w:rsidRPr="005B6ABA">
        <w:rPr>
          <w:rFonts w:ascii="Times New Roman" w:hAnsi="Times New Roman" w:cs="Traditional Arabic" w:hint="cs"/>
          <w:sz w:val="34"/>
          <w:szCs w:val="34"/>
          <w:rtl/>
        </w:rPr>
        <w:t>((فَإِنْ تَنَازَعْتُمْ فِي شَيْءٍ فَرُدُّوهُ إِلَى اللَّهِ وَالرَّسُولِ إِنْ كُنتُمْ تُؤْمِنُونَ بِاللَّهِ)) [النساء:59]</w:t>
      </w:r>
      <w:r w:rsidRPr="005B6ABA">
        <w:rPr>
          <w:rStyle w:val="a5"/>
          <w:rFonts w:cs="Traditional Arabic" w:hint="cs"/>
          <w:b/>
          <w:bCs/>
          <w:sz w:val="34"/>
          <w:szCs w:val="34"/>
          <w:rtl/>
        </w:rPr>
        <w:t>(</w:t>
      </w:r>
      <w:r w:rsidRPr="005B6ABA">
        <w:rPr>
          <w:rStyle w:val="a5"/>
          <w:rFonts w:cs="Traditional Arabic"/>
          <w:b/>
          <w:bCs/>
          <w:sz w:val="34"/>
          <w:szCs w:val="34"/>
          <w:rtl/>
        </w:rPr>
        <w:footnoteReference w:id="196"/>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ثانياً: نبذه للتعصب المذهبي:</w:t>
      </w:r>
    </w:p>
    <w:p w:rsidR="001F02B3" w:rsidRPr="005B6ABA" w:rsidRDefault="001F02B3" w:rsidP="005B6ABA">
      <w:pPr>
        <w:bidi/>
        <w:jc w:val="both"/>
        <w:rPr>
          <w:rFonts w:cs="Traditional Arabic"/>
          <w:sz w:val="34"/>
          <w:szCs w:val="34"/>
        </w:rPr>
      </w:pPr>
      <w:r w:rsidRPr="005B6ABA">
        <w:rPr>
          <w:rFonts w:cs="Traditional Arabic" w:hint="cs"/>
          <w:sz w:val="34"/>
          <w:szCs w:val="34"/>
          <w:rtl/>
        </w:rPr>
        <w:t>كان الحافظ -رحمه الله- نابذاً ما شاع في عصره من تعصب مذهبي، إذ مع موافقته للمذهب الشافعي في العديد من المسائل إلا أنه خالفه في مسائل، وإليك المثال:</w:t>
      </w:r>
    </w:p>
    <w:p w:rsidR="001F02B3" w:rsidRPr="005B6ABA" w:rsidRDefault="001F02B3" w:rsidP="005B6ABA">
      <w:pPr>
        <w:bidi/>
        <w:jc w:val="both"/>
        <w:rPr>
          <w:rFonts w:cs="Traditional Arabic"/>
          <w:sz w:val="34"/>
          <w:szCs w:val="34"/>
        </w:rPr>
      </w:pPr>
      <w:r w:rsidRPr="005B6ABA">
        <w:rPr>
          <w:rFonts w:cs="Traditional Arabic" w:hint="cs"/>
          <w:sz w:val="34"/>
          <w:szCs w:val="34"/>
          <w:rtl/>
        </w:rPr>
        <w:t>* مسائل وافق فيها الشافعية:</w:t>
      </w:r>
    </w:p>
    <w:p w:rsidR="001F02B3" w:rsidRPr="005B6ABA" w:rsidRDefault="001F02B3" w:rsidP="005B6ABA">
      <w:pPr>
        <w:bidi/>
        <w:jc w:val="both"/>
        <w:rPr>
          <w:rFonts w:cs="Traditional Arabic"/>
          <w:sz w:val="34"/>
          <w:szCs w:val="34"/>
        </w:rPr>
      </w:pPr>
      <w:r w:rsidRPr="005B6ABA">
        <w:rPr>
          <w:rFonts w:cs="Traditional Arabic" w:hint="cs"/>
          <w:sz w:val="34"/>
          <w:szCs w:val="34"/>
          <w:rtl/>
        </w:rPr>
        <w:t>المسائل التي وافق الشافعية عديدة، منها:</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أ- عدم اشتراط الصوم للاعتكاف، وذلك في قوله: (واحتج بعض المالكية، بأن الله تعالى ذكر الاعتكاف أثر الصوم فقال: </w:t>
      </w:r>
      <w:r w:rsidRPr="005B6ABA">
        <w:rPr>
          <w:rFonts w:ascii="Times New Roman" w:hAnsi="Times New Roman" w:cs="Traditional Arabic" w:hint="cs"/>
          <w:sz w:val="34"/>
          <w:szCs w:val="34"/>
          <w:rtl/>
        </w:rPr>
        <w:t>((ثُمَّ أَتِمُّوا الصِّيَامَ إِلَى اللَّيْلِ وَلا تُبَاشِرُوهُنَّ وَأَنْتُمْ عَاكِفُونَ)) [البقرة:187]</w:t>
      </w:r>
      <w:r w:rsidRPr="005B6ABA">
        <w:rPr>
          <w:rFonts w:cs="Traditional Arabic" w:hint="cs"/>
          <w:sz w:val="34"/>
          <w:szCs w:val="34"/>
          <w:rtl/>
        </w:rPr>
        <w:t xml:space="preserve"> وتعقب بأنه ليس فيها ما يدل على تلازمهما وإلا لكان لا صوم إلا باعتكاف ولا قائل به)</w:t>
      </w:r>
      <w:r w:rsidRPr="005B6ABA">
        <w:rPr>
          <w:rStyle w:val="a5"/>
          <w:rFonts w:cs="Traditional Arabic" w:hint="cs"/>
          <w:b/>
          <w:bCs/>
          <w:sz w:val="34"/>
          <w:szCs w:val="34"/>
          <w:rtl/>
        </w:rPr>
        <w:t>(</w:t>
      </w:r>
      <w:r w:rsidRPr="005B6ABA">
        <w:rPr>
          <w:rStyle w:val="a5"/>
          <w:rFonts w:cs="Traditional Arabic"/>
          <w:b/>
          <w:bCs/>
          <w:sz w:val="34"/>
          <w:szCs w:val="34"/>
          <w:rtl/>
        </w:rPr>
        <w:footnoteReference w:id="197"/>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ب- عدم جواز الأكل من الصيد الذي أكل منه الجارح، وذلك في قوله: (فإذا شككنا في السبب المبيح رجعنا إلى الأصل وظاهر القرآن أيضاً، وهو قوله تعالى: </w:t>
      </w:r>
      <w:r w:rsidRPr="005B6ABA">
        <w:rPr>
          <w:rFonts w:ascii="Times New Roman" w:hAnsi="Times New Roman" w:cs="Traditional Arabic" w:hint="cs"/>
          <w:sz w:val="34"/>
          <w:szCs w:val="34"/>
          <w:rtl/>
        </w:rPr>
        <w:t xml:space="preserve">((فَكُلُوا مِمَّا أَمْسَكْنَ عَلَيْكُمْ)) [المائدة:4] </w:t>
      </w:r>
      <w:r w:rsidRPr="005B6ABA">
        <w:rPr>
          <w:rFonts w:cs="Traditional Arabic" w:hint="cs"/>
          <w:sz w:val="34"/>
          <w:szCs w:val="34"/>
          <w:rtl/>
        </w:rPr>
        <w:t xml:space="preserve">فإن مقتضاها أن الذي يمسكه من غير إرسال لا يباح، ويتقوى أيضاً بالشاهد من حديث ابن عباس عند أحمد: "إذا أرسلت الكلب فأكل الصيد فلا تأكل فإنما أمسك على نفسه، وإذا أرسلته فقتل، ولم يأكل فكل، فإنما أمسك على صاحبه"، وأخرجه البزار من وجه آخر عن </w:t>
      </w:r>
      <w:r w:rsidRPr="005B6ABA">
        <w:rPr>
          <w:rFonts w:cs="Traditional Arabic" w:hint="cs"/>
          <w:sz w:val="34"/>
          <w:szCs w:val="34"/>
          <w:rtl/>
        </w:rPr>
        <w:lastRenderedPageBreak/>
        <w:t xml:space="preserve">ابن عباس وابن أبي شيبة من حديث أبي رافع بمعناه، ولو كان مجرد الإِمساك كافياً لما احتيج إلى زيادة </w:t>
      </w:r>
      <w:r w:rsidRPr="005B6ABA">
        <w:rPr>
          <w:rFonts w:ascii="Times New Roman" w:hAnsi="Times New Roman" w:cs="Traditional Arabic" w:hint="cs"/>
          <w:sz w:val="34"/>
          <w:szCs w:val="34"/>
          <w:rtl/>
        </w:rPr>
        <w:t>((عَلَيْكُمْ)) [البقرة:40]</w:t>
      </w:r>
      <w:r w:rsidRPr="005B6ABA">
        <w:rPr>
          <w:rStyle w:val="a5"/>
          <w:rFonts w:cs="Traditional Arabic" w:hint="cs"/>
          <w:b/>
          <w:bCs/>
          <w:sz w:val="34"/>
          <w:szCs w:val="34"/>
          <w:rtl/>
        </w:rPr>
        <w:t>(</w:t>
      </w:r>
      <w:r w:rsidRPr="005B6ABA">
        <w:rPr>
          <w:rStyle w:val="a5"/>
          <w:rFonts w:cs="Traditional Arabic"/>
          <w:b/>
          <w:bCs/>
          <w:sz w:val="34"/>
          <w:szCs w:val="34"/>
          <w:rtl/>
        </w:rPr>
        <w:footnoteReference w:id="198"/>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ascii="Times New Roman" w:hAnsi="Times New Roman" w:cs="Traditional Arabic"/>
          <w:sz w:val="34"/>
          <w:szCs w:val="34"/>
        </w:rPr>
      </w:pPr>
      <w:r w:rsidRPr="005B6ABA">
        <w:rPr>
          <w:rFonts w:cs="Traditional Arabic" w:hint="cs"/>
          <w:sz w:val="34"/>
          <w:szCs w:val="34"/>
          <w:rtl/>
        </w:rPr>
        <w:t xml:space="preserve">جـ- عدم اشتراط التسمية على الذبيحة، وذلك في قوله: (ومما يدل على عدم الاشتراط قوله تعالى: </w:t>
      </w:r>
      <w:r w:rsidRPr="005B6ABA">
        <w:rPr>
          <w:rFonts w:ascii="Times New Roman" w:hAnsi="Times New Roman" w:cs="Traditional Arabic" w:hint="cs"/>
          <w:sz w:val="34"/>
          <w:szCs w:val="34"/>
          <w:rtl/>
        </w:rPr>
        <w:t>((وَطَعَامُ الَّذِينَ أُوتُوا الْكِتَابَ حِلٌّ لَكُمْ وَطَعَامُكُمْ حِلٌّ لَهُمْ)) [المائدة:5] فأباح الأكل من ذبائحهم مع وجود الشك في أنهم سموا أم لا)</w:t>
      </w:r>
      <w:r w:rsidRPr="005B6ABA">
        <w:rPr>
          <w:rStyle w:val="a5"/>
          <w:rFonts w:ascii="Times New Roman" w:hAnsi="Times New Roman" w:cs="Traditional Arabic" w:hint="cs"/>
          <w:b/>
          <w:bCs/>
          <w:sz w:val="34"/>
          <w:szCs w:val="34"/>
          <w:rtl/>
        </w:rPr>
        <w:t>(</w:t>
      </w:r>
      <w:r w:rsidRPr="005B6ABA">
        <w:rPr>
          <w:rStyle w:val="a5"/>
          <w:rFonts w:ascii="Times New Roman" w:hAnsi="Times New Roman" w:cs="Traditional Arabic"/>
          <w:b/>
          <w:bCs/>
          <w:sz w:val="34"/>
          <w:szCs w:val="34"/>
          <w:rtl/>
        </w:rPr>
        <w:footnoteReference w:id="199"/>
      </w:r>
      <w:r w:rsidRPr="005B6ABA">
        <w:rPr>
          <w:rStyle w:val="a5"/>
          <w:rFonts w:ascii="Times New Roman" w:hAnsi="Times New Roman" w:cs="Traditional Arabic" w:hint="cs"/>
          <w:b/>
          <w:bCs/>
          <w:sz w:val="34"/>
          <w:szCs w:val="34"/>
          <w:rtl/>
        </w:rPr>
        <w:t>)</w:t>
      </w:r>
      <w:r w:rsidRPr="005B6ABA">
        <w:rPr>
          <w:rFonts w:ascii="Times New Roman" w:hAnsi="Times New Roman" w:cs="Traditional Arabic" w:hint="cs"/>
          <w:sz w:val="34"/>
          <w:szCs w:val="34"/>
          <w:rtl/>
        </w:rPr>
        <w:t>.</w:t>
      </w:r>
    </w:p>
    <w:p w:rsidR="001F02B3" w:rsidRPr="005B6ABA" w:rsidRDefault="001F02B3" w:rsidP="005B6ABA">
      <w:pPr>
        <w:bidi/>
        <w:jc w:val="both"/>
        <w:rPr>
          <w:rFonts w:cs="Traditional Arabic"/>
          <w:sz w:val="34"/>
          <w:szCs w:val="34"/>
          <w:rtl/>
        </w:rPr>
      </w:pPr>
      <w:r w:rsidRPr="005B6ABA">
        <w:rPr>
          <w:rFonts w:cs="Traditional Arabic" w:hint="cs"/>
          <w:sz w:val="34"/>
          <w:szCs w:val="34"/>
          <w:rtl/>
        </w:rPr>
        <w:t xml:space="preserve">د- أن الصعيد هو التراب، وذلك في قوله: (وأما الصعيد فقد تقدم نقل الخلاف فيه، وأن الأظهر اشتراط التراب، ويدل عليه قوله تعالى: </w:t>
      </w:r>
      <w:r w:rsidRPr="005B6ABA">
        <w:rPr>
          <w:rFonts w:ascii="Times New Roman" w:hAnsi="Times New Roman" w:cs="Traditional Arabic" w:hint="cs"/>
          <w:sz w:val="34"/>
          <w:szCs w:val="34"/>
          <w:rtl/>
        </w:rPr>
        <w:t xml:space="preserve">((فَامْسَحُوا بِوُجُوهِكُمْ وَأَيْدِيكُمْ مِنْهُ)) [المائدة:6] </w:t>
      </w:r>
      <w:r w:rsidRPr="005B6ABA">
        <w:rPr>
          <w:rFonts w:cs="Traditional Arabic" w:hint="cs"/>
          <w:sz w:val="34"/>
          <w:szCs w:val="34"/>
          <w:rtl/>
        </w:rPr>
        <w:t>فإن الظاهر أنها للتبعيض)</w:t>
      </w:r>
      <w:r w:rsidRPr="005B6ABA">
        <w:rPr>
          <w:rStyle w:val="a5"/>
          <w:rFonts w:cs="Traditional Arabic" w:hint="cs"/>
          <w:b/>
          <w:bCs/>
          <w:sz w:val="34"/>
          <w:szCs w:val="34"/>
          <w:rtl/>
        </w:rPr>
        <w:t>(</w:t>
      </w:r>
      <w:r w:rsidRPr="005B6ABA">
        <w:rPr>
          <w:rStyle w:val="a5"/>
          <w:rFonts w:cs="Traditional Arabic"/>
          <w:b/>
          <w:bCs/>
          <w:sz w:val="34"/>
          <w:szCs w:val="34"/>
          <w:rtl/>
        </w:rPr>
        <w:footnoteReference w:id="200"/>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مسائل خالف فيها الشافعية:</w:t>
      </w:r>
    </w:p>
    <w:p w:rsidR="001F02B3" w:rsidRPr="005B6ABA" w:rsidRDefault="001F02B3" w:rsidP="005B6ABA">
      <w:pPr>
        <w:bidi/>
        <w:jc w:val="both"/>
        <w:rPr>
          <w:rFonts w:cs="Traditional Arabic"/>
          <w:sz w:val="34"/>
          <w:szCs w:val="34"/>
        </w:rPr>
      </w:pPr>
      <w:r w:rsidRPr="005B6ABA">
        <w:rPr>
          <w:rFonts w:cs="Traditional Arabic" w:hint="cs"/>
          <w:sz w:val="34"/>
          <w:szCs w:val="34"/>
          <w:rtl/>
        </w:rPr>
        <w:t>خالف الحافظ -رحمه الله- الشافعية في العديد من المسائل، ومن أقواله التي صرح بها بذلك قوله: (واختلف السلف في المراد بحاضري المسجد فقال نافع والأعرج: هم أهل مكة بعينها، وهو قول مالك واختاره الطحاوي ورجحه، وقال طاووس وطائفة: هم أهل الحرم، وهو الظاهر، وقال مكحول: من كان منزله دون المواقيت، وهو قول الشافعي في القديم، وقال في الجديد: من كان من مكة دون مسافة القصر، ووافقه أحمد، وقال مالك: أهل مكة ومن حولها سوى أهل المناهل كعسفان، وسوى أهل منى وعرفة)</w:t>
      </w:r>
      <w:r w:rsidRPr="005B6ABA">
        <w:rPr>
          <w:rStyle w:val="a5"/>
          <w:rFonts w:cs="Traditional Arabic" w:hint="cs"/>
          <w:b/>
          <w:bCs/>
          <w:sz w:val="34"/>
          <w:szCs w:val="34"/>
          <w:rtl/>
        </w:rPr>
        <w:t>(</w:t>
      </w:r>
      <w:r w:rsidRPr="005B6ABA">
        <w:rPr>
          <w:rStyle w:val="a5"/>
          <w:rFonts w:cs="Traditional Arabic"/>
          <w:b/>
          <w:bCs/>
          <w:sz w:val="34"/>
          <w:szCs w:val="34"/>
          <w:rtl/>
        </w:rPr>
        <w:footnoteReference w:id="201"/>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ثالثاً: إنصافه في البحث:</w:t>
      </w:r>
    </w:p>
    <w:p w:rsidR="001F02B3" w:rsidRPr="005B6ABA" w:rsidRDefault="001F02B3" w:rsidP="005B6ABA">
      <w:pPr>
        <w:bidi/>
        <w:jc w:val="both"/>
        <w:rPr>
          <w:rFonts w:cs="Traditional Arabic"/>
          <w:sz w:val="34"/>
          <w:szCs w:val="34"/>
        </w:rPr>
      </w:pPr>
      <w:r w:rsidRPr="005B6ABA">
        <w:rPr>
          <w:rFonts w:cs="Traditional Arabic" w:hint="cs"/>
          <w:sz w:val="34"/>
          <w:szCs w:val="34"/>
          <w:rtl/>
        </w:rPr>
        <w:t>ومن أقواله الدالة على ذلك:</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 قوله: (... والأثر صحيح عن علي، وكذا صح عن عمر أنه أفتى من سأله إذا تزوج بنت رجل كانت تحته جدتها ولم تكن البنت في حجره، وأخرجه أبو عبيد، وهذا وان كان الجمهور على خلافه فقد احتج أبو عبيد للجمهور بقوله صلى الله عليه وسلم: (فلا تعرضن بناتكن) قال: نعم، ولم يقيد بالحِجْر، وهذا فيه نظر؛ لأن المطلق محمول على المقيد، ولولا الإِجماع الحادث في المسألة، وندرة المخالف لكان الأخذ به أولى؛ لأن التحريم جاء مشروطاً بأمرين: أن تكون في الحجر، وأن </w:t>
      </w:r>
      <w:r w:rsidRPr="005B6ABA">
        <w:rPr>
          <w:rFonts w:cs="Traditional Arabic" w:hint="cs"/>
          <w:sz w:val="34"/>
          <w:szCs w:val="34"/>
          <w:rtl/>
        </w:rPr>
        <w:lastRenderedPageBreak/>
        <w:t>يكون الذي يريد التزويج قد دخل بالأم، فلا تحرم بوجود أحد الشرطين)</w:t>
      </w:r>
      <w:r w:rsidRPr="005B6ABA">
        <w:rPr>
          <w:rStyle w:val="a5"/>
          <w:rFonts w:cs="Traditional Arabic" w:hint="cs"/>
          <w:b/>
          <w:bCs/>
          <w:sz w:val="34"/>
          <w:szCs w:val="34"/>
          <w:rtl/>
        </w:rPr>
        <w:t>(</w:t>
      </w:r>
      <w:r w:rsidRPr="005B6ABA">
        <w:rPr>
          <w:rStyle w:val="a5"/>
          <w:rFonts w:cs="Traditional Arabic"/>
          <w:b/>
          <w:bCs/>
          <w:sz w:val="34"/>
          <w:szCs w:val="34"/>
          <w:rtl/>
        </w:rPr>
        <w:footnoteReference w:id="202"/>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 قوله: (واحتجوا أيضاً [أي: الحنابلة والظاهرية على جواز شهادة العبد] بقوله تعالى: </w:t>
      </w:r>
      <w:r w:rsidRPr="005B6ABA">
        <w:rPr>
          <w:rFonts w:ascii="Times New Roman" w:hAnsi="Times New Roman" w:cs="Traditional Arabic" w:hint="cs"/>
          <w:sz w:val="34"/>
          <w:szCs w:val="34"/>
          <w:rtl/>
        </w:rPr>
        <w:t xml:space="preserve">((مِمَّنْ تَرْضَوْنَ مِنَ الشُّهَدَاءِ)) [البقرة:282] </w:t>
      </w:r>
      <w:r w:rsidRPr="005B6ABA">
        <w:rPr>
          <w:rFonts w:cs="Traditional Arabic" w:hint="cs"/>
          <w:sz w:val="34"/>
          <w:szCs w:val="34"/>
          <w:rtl/>
        </w:rPr>
        <w:t>قالوا: فإن كان الذي في الرق رضا فهو داخل في ذلك، وأجيب عن الآية: بأنه تعالى قال في آخرها: ((وَلا يَأْبَ الشُّهَدَاءُ إِذَا مَا دُعُوا)) [البقرة:282] والإباء: إنما يتأتى من الأحرار؛ لاشتغال الرقيق بحق السيد، وفي الاستدلال بهذا القدر نظر)</w:t>
      </w:r>
      <w:r w:rsidRPr="005B6ABA">
        <w:rPr>
          <w:rStyle w:val="a5"/>
          <w:rFonts w:cs="Traditional Arabic" w:hint="cs"/>
          <w:b/>
          <w:bCs/>
          <w:sz w:val="34"/>
          <w:szCs w:val="34"/>
          <w:rtl/>
        </w:rPr>
        <w:t>(</w:t>
      </w:r>
      <w:r w:rsidRPr="005B6ABA">
        <w:rPr>
          <w:rStyle w:val="a5"/>
          <w:rFonts w:cs="Traditional Arabic"/>
          <w:b/>
          <w:bCs/>
          <w:sz w:val="34"/>
          <w:szCs w:val="34"/>
          <w:rtl/>
        </w:rPr>
        <w:footnoteReference w:id="203"/>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رابعاً: النزعة الفقهية لدى تناوله للأحكام:</w:t>
      </w:r>
    </w:p>
    <w:p w:rsidR="001F02B3" w:rsidRPr="005B6ABA" w:rsidRDefault="001F02B3" w:rsidP="005B6ABA">
      <w:pPr>
        <w:bidi/>
        <w:jc w:val="both"/>
        <w:rPr>
          <w:rFonts w:cs="Traditional Arabic"/>
          <w:sz w:val="34"/>
          <w:szCs w:val="34"/>
        </w:rPr>
      </w:pPr>
      <w:r w:rsidRPr="005B6ABA">
        <w:rPr>
          <w:rFonts w:cs="Traditional Arabic" w:hint="cs"/>
          <w:sz w:val="34"/>
          <w:szCs w:val="34"/>
          <w:rtl/>
        </w:rPr>
        <w:t>مع أن الحافظ -رحمه الله- أمير المؤمنين في عصره في الحديث، وأحد كبار حفاظ الإِسلام إلا أنه في تناوله للأحكام وعرضه للخلاف ومناقشته للأدلة... تناول ذلك بنفسية الفقيه الذي يحاول الجمع بين الأقوال والتأليف بين المتعارض من أدلتها، ولا يجزم بتصويب قول أو ترجيحه إلا حين يكون الدليل نصاً في المسألة، ويتلمس الأعذار للمخالفين ولا يقسو في مناقشتهم والرد</w:t>
      </w:r>
    </w:p>
    <w:p w:rsidR="001F02B3" w:rsidRPr="005B6ABA" w:rsidRDefault="001F02B3" w:rsidP="005B6ABA">
      <w:pPr>
        <w:bidi/>
        <w:jc w:val="both"/>
        <w:rPr>
          <w:rFonts w:cs="Traditional Arabic"/>
          <w:sz w:val="34"/>
          <w:szCs w:val="34"/>
        </w:rPr>
      </w:pPr>
      <w:r w:rsidRPr="005B6ABA">
        <w:rPr>
          <w:rFonts w:cs="Traditional Arabic" w:hint="cs"/>
          <w:sz w:val="34"/>
          <w:szCs w:val="34"/>
          <w:rtl/>
        </w:rPr>
        <w:t>على أدلتهم، ومن أقواله الموضحة لذلك:</w:t>
      </w:r>
    </w:p>
    <w:p w:rsidR="001F02B3" w:rsidRPr="005B6ABA" w:rsidRDefault="001F02B3" w:rsidP="005B6ABA">
      <w:pPr>
        <w:bidi/>
        <w:jc w:val="both"/>
        <w:rPr>
          <w:rFonts w:cs="Traditional Arabic"/>
          <w:sz w:val="34"/>
          <w:szCs w:val="34"/>
        </w:rPr>
      </w:pPr>
      <w:r w:rsidRPr="005B6ABA">
        <w:rPr>
          <w:rFonts w:cs="Traditional Arabic" w:hint="cs"/>
          <w:sz w:val="34"/>
          <w:szCs w:val="34"/>
          <w:rtl/>
        </w:rPr>
        <w:t>1- قوله: (وقد انفرد ابن عباس بأن حكمهما حكم الواحدة وأبى ذلك الجمهور... ويعتذر عن ابن عباس بأنه لم يبلغه فوقف مع ظاهر الآية، وفهم أن قوله: (</w:t>
      </w:r>
      <w:r w:rsidRPr="005B6ABA">
        <w:rPr>
          <w:rFonts w:ascii="Times New Roman" w:hAnsi="Times New Roman" w:cs="Traditional Arabic" w:hint="cs"/>
          <w:sz w:val="34"/>
          <w:szCs w:val="34"/>
          <w:rtl/>
        </w:rPr>
        <w:t>(فَوْقَ اثْنَتَيْنِ)) [النساء:11]</w:t>
      </w:r>
      <w:r w:rsidRPr="005B6ABA">
        <w:rPr>
          <w:rFonts w:cs="Traditional Arabic" w:hint="cs"/>
          <w:sz w:val="34"/>
          <w:szCs w:val="34"/>
          <w:rtl/>
        </w:rPr>
        <w:t xml:space="preserve"> لانتفاء الزيادة على الثلثين لا لإثبات ذلك للثنتين)</w:t>
      </w:r>
      <w:r w:rsidRPr="005B6ABA">
        <w:rPr>
          <w:rStyle w:val="a5"/>
          <w:rFonts w:cs="Traditional Arabic" w:hint="cs"/>
          <w:b/>
          <w:bCs/>
          <w:sz w:val="34"/>
          <w:szCs w:val="34"/>
          <w:rtl/>
        </w:rPr>
        <w:t>(</w:t>
      </w:r>
      <w:r w:rsidRPr="005B6ABA">
        <w:rPr>
          <w:rStyle w:val="a5"/>
          <w:rFonts w:cs="Traditional Arabic"/>
          <w:b/>
          <w:bCs/>
          <w:sz w:val="34"/>
          <w:szCs w:val="34"/>
          <w:rtl/>
        </w:rPr>
        <w:footnoteReference w:id="204"/>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2- قوله: (وأجمع العلماء على مشروعيته إلا بكر بن عبد الله المزني التابعي المشهور، فإنه قال: لا يحل للرجل أن يأخذ من امرأته في مقابل فراقها شيئاً لقوله تعالى: </w:t>
      </w:r>
      <w:r w:rsidRPr="005B6ABA">
        <w:rPr>
          <w:rFonts w:ascii="Times New Roman" w:hAnsi="Times New Roman" w:cs="Traditional Arabic" w:hint="cs"/>
          <w:sz w:val="34"/>
          <w:szCs w:val="34"/>
          <w:rtl/>
        </w:rPr>
        <w:t xml:space="preserve">((فَلا تَأْخُذُوا مِنْهُ شَيْئًا)) [النساء:20] </w:t>
      </w:r>
      <w:r w:rsidRPr="005B6ABA">
        <w:rPr>
          <w:rFonts w:cs="Traditional Arabic" w:hint="cs"/>
          <w:sz w:val="34"/>
          <w:szCs w:val="34"/>
          <w:rtl/>
        </w:rPr>
        <w:t xml:space="preserve">فأوردوا عليه: </w:t>
      </w:r>
      <w:r w:rsidRPr="005B6ABA">
        <w:rPr>
          <w:rFonts w:ascii="Times New Roman" w:hAnsi="Times New Roman" w:cs="Traditional Arabic" w:hint="cs"/>
          <w:sz w:val="34"/>
          <w:szCs w:val="34"/>
          <w:rtl/>
        </w:rPr>
        <w:t>((فَلا جُنَاحَ عَلَيْهِمَا فِيمَا افْتَدَتْ بِهِ)) [البقرة:229]</w:t>
      </w:r>
      <w:r w:rsidRPr="005B6ABA">
        <w:rPr>
          <w:rFonts w:cs="Traditional Arabic" w:hint="cs"/>
          <w:sz w:val="34"/>
          <w:szCs w:val="34"/>
          <w:rtl/>
        </w:rPr>
        <w:t xml:space="preserve">، فادعى نسخها بآية النساء، أخرجه ابن أبي شيبة وغيره عنه، وتعقب مع شذوذه بقوله تعالى في النساء أيضاً: </w:t>
      </w:r>
      <w:r w:rsidRPr="005B6ABA">
        <w:rPr>
          <w:rFonts w:ascii="Times New Roman" w:hAnsi="Times New Roman" w:cs="Traditional Arabic" w:hint="cs"/>
          <w:sz w:val="34"/>
          <w:szCs w:val="34"/>
          <w:rtl/>
        </w:rPr>
        <w:t xml:space="preserve">((فَإِنْ طِبْنَ لَكُمْ عَنْ شَيْءٍ مِنْهُ نَفْسًا فَكُلُوهُ)) [النساء:4] </w:t>
      </w:r>
      <w:r w:rsidRPr="005B6ABA">
        <w:rPr>
          <w:rFonts w:cs="Traditional Arabic" w:hint="cs"/>
          <w:sz w:val="34"/>
          <w:szCs w:val="34"/>
          <w:rtl/>
        </w:rPr>
        <w:t xml:space="preserve">وبقوله فيها: </w:t>
      </w:r>
      <w:r w:rsidRPr="005B6ABA">
        <w:rPr>
          <w:rFonts w:ascii="Times New Roman" w:hAnsi="Times New Roman" w:cs="Traditional Arabic" w:hint="cs"/>
          <w:sz w:val="34"/>
          <w:szCs w:val="34"/>
          <w:rtl/>
        </w:rPr>
        <w:t xml:space="preserve">((فَلا جُنَاحَ عَلَيْهِمَا أَنْ يُصْلِحَا)) [النساء:128] </w:t>
      </w:r>
      <w:r w:rsidRPr="005B6ABA">
        <w:rPr>
          <w:rFonts w:cs="Traditional Arabic" w:hint="cs"/>
          <w:sz w:val="34"/>
          <w:szCs w:val="34"/>
          <w:rtl/>
        </w:rPr>
        <w:t>الآية، وبالحديث. وكأنه لم يثبت عنده أو لم يبلغه، وانعقد الإِجماع بعده على اعتباره، وأن آية النساء مخصوصة بآية البقرة، وبآيتي النساء الآخرتين)</w:t>
      </w:r>
      <w:r w:rsidRPr="005B6ABA">
        <w:rPr>
          <w:rStyle w:val="a5"/>
          <w:rFonts w:cs="Traditional Arabic" w:hint="cs"/>
          <w:b/>
          <w:bCs/>
          <w:sz w:val="34"/>
          <w:szCs w:val="34"/>
          <w:rtl/>
        </w:rPr>
        <w:t>(</w:t>
      </w:r>
      <w:r w:rsidRPr="005B6ABA">
        <w:rPr>
          <w:rStyle w:val="a5"/>
          <w:rFonts w:cs="Traditional Arabic"/>
          <w:b/>
          <w:bCs/>
          <w:sz w:val="34"/>
          <w:szCs w:val="34"/>
          <w:rtl/>
        </w:rPr>
        <w:footnoteReference w:id="205"/>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3- قوله: (وأما الصعيد فقد تقدم نقل الخلاف فيه، وأن الأظهر اشتراط التراب، ويدل عليه قوله </w:t>
      </w:r>
      <w:r w:rsidRPr="005B6ABA">
        <w:rPr>
          <w:rFonts w:cs="Traditional Arabic" w:hint="cs"/>
          <w:sz w:val="34"/>
          <w:szCs w:val="34"/>
          <w:rtl/>
        </w:rPr>
        <w:lastRenderedPageBreak/>
        <w:t xml:space="preserve">تعالى: </w:t>
      </w:r>
      <w:r w:rsidRPr="005B6ABA">
        <w:rPr>
          <w:rFonts w:ascii="Times New Roman" w:hAnsi="Times New Roman" w:cs="Traditional Arabic" w:hint="cs"/>
          <w:sz w:val="34"/>
          <w:szCs w:val="34"/>
          <w:rtl/>
        </w:rPr>
        <w:t xml:space="preserve">((فَامْسَحُوا بِوُجُوهِكُمْ وَأَيْدِيكُمْ مِنْهُ)) [المائدة:6] </w:t>
      </w:r>
      <w:r w:rsidRPr="005B6ABA">
        <w:rPr>
          <w:rFonts w:cs="Traditional Arabic" w:hint="cs"/>
          <w:sz w:val="34"/>
          <w:szCs w:val="34"/>
          <w:rtl/>
        </w:rPr>
        <w:t>فإن الظاهر أنها للتبعيض)</w:t>
      </w:r>
      <w:r w:rsidRPr="005B6ABA">
        <w:rPr>
          <w:rStyle w:val="a5"/>
          <w:rFonts w:cs="Traditional Arabic" w:hint="cs"/>
          <w:b/>
          <w:bCs/>
          <w:sz w:val="34"/>
          <w:szCs w:val="34"/>
          <w:rtl/>
        </w:rPr>
        <w:t>(</w:t>
      </w:r>
      <w:r w:rsidRPr="005B6ABA">
        <w:rPr>
          <w:rStyle w:val="a5"/>
          <w:rFonts w:cs="Traditional Arabic"/>
          <w:b/>
          <w:bCs/>
          <w:sz w:val="34"/>
          <w:szCs w:val="34"/>
          <w:rtl/>
        </w:rPr>
        <w:footnoteReference w:id="206"/>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tl/>
        </w:rPr>
      </w:pPr>
      <w:r w:rsidRPr="005B6ABA">
        <w:rPr>
          <w:rFonts w:cs="Traditional Arabic" w:hint="cs"/>
          <w:sz w:val="34"/>
          <w:szCs w:val="34"/>
          <w:rtl/>
        </w:rPr>
        <w:t>خامساً: إيراده بعض المسائل والقواعد الأصولية:</w:t>
      </w:r>
    </w:p>
    <w:p w:rsidR="001F02B3" w:rsidRPr="005B6ABA" w:rsidRDefault="001F02B3" w:rsidP="005B6ABA">
      <w:pPr>
        <w:bidi/>
        <w:jc w:val="both"/>
        <w:rPr>
          <w:rFonts w:cs="Traditional Arabic"/>
          <w:sz w:val="34"/>
          <w:szCs w:val="34"/>
        </w:rPr>
      </w:pPr>
      <w:r w:rsidRPr="005B6ABA">
        <w:rPr>
          <w:rFonts w:cs="Traditional Arabic" w:hint="cs"/>
          <w:sz w:val="34"/>
          <w:szCs w:val="34"/>
          <w:rtl/>
        </w:rPr>
        <w:t>ومن الأمثلة:</w:t>
      </w:r>
    </w:p>
    <w:p w:rsidR="001F02B3" w:rsidRPr="005B6ABA" w:rsidRDefault="001F02B3" w:rsidP="005B6ABA">
      <w:pPr>
        <w:bidi/>
        <w:jc w:val="both"/>
        <w:rPr>
          <w:rFonts w:cs="Traditional Arabic"/>
          <w:sz w:val="34"/>
          <w:szCs w:val="34"/>
        </w:rPr>
      </w:pPr>
      <w:r w:rsidRPr="005B6ABA">
        <w:rPr>
          <w:rFonts w:cs="Traditional Arabic" w:hint="cs"/>
          <w:sz w:val="34"/>
          <w:szCs w:val="34"/>
          <w:rtl/>
        </w:rPr>
        <w:t>1- قوله: (والأمر دال على الوجوب)</w:t>
      </w:r>
      <w:r w:rsidRPr="005B6ABA">
        <w:rPr>
          <w:rStyle w:val="a5"/>
          <w:rFonts w:cs="Traditional Arabic" w:hint="cs"/>
          <w:b/>
          <w:bCs/>
          <w:sz w:val="34"/>
          <w:szCs w:val="34"/>
          <w:rtl/>
        </w:rPr>
        <w:t>(</w:t>
      </w:r>
      <w:r w:rsidRPr="005B6ABA">
        <w:rPr>
          <w:rStyle w:val="a5"/>
          <w:rFonts w:cs="Traditional Arabic"/>
          <w:b/>
          <w:bCs/>
          <w:sz w:val="34"/>
          <w:szCs w:val="34"/>
          <w:rtl/>
        </w:rPr>
        <w:footnoteReference w:id="207"/>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2- قوله: (لكن العبرة بعموم اللفظ)</w:t>
      </w:r>
      <w:r w:rsidRPr="005B6ABA">
        <w:rPr>
          <w:rStyle w:val="a5"/>
          <w:rFonts w:cs="Traditional Arabic" w:hint="cs"/>
          <w:b/>
          <w:bCs/>
          <w:sz w:val="34"/>
          <w:szCs w:val="34"/>
          <w:rtl/>
        </w:rPr>
        <w:t>(</w:t>
      </w:r>
      <w:r w:rsidRPr="005B6ABA">
        <w:rPr>
          <w:rStyle w:val="a5"/>
          <w:rFonts w:cs="Traditional Arabic"/>
          <w:b/>
          <w:bCs/>
          <w:sz w:val="34"/>
          <w:szCs w:val="34"/>
          <w:rtl/>
        </w:rPr>
        <w:footnoteReference w:id="208"/>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3- قوله: (... لكونها نكرة في سياق النفي فتعم ولا تخص إلا بدليل)</w:t>
      </w:r>
      <w:r w:rsidRPr="005B6ABA">
        <w:rPr>
          <w:rStyle w:val="a5"/>
          <w:rFonts w:cs="Traditional Arabic" w:hint="cs"/>
          <w:b/>
          <w:bCs/>
          <w:sz w:val="34"/>
          <w:szCs w:val="34"/>
          <w:rtl/>
        </w:rPr>
        <w:t>(</w:t>
      </w:r>
      <w:r w:rsidRPr="005B6ABA">
        <w:rPr>
          <w:rStyle w:val="a5"/>
          <w:rFonts w:cs="Traditional Arabic"/>
          <w:b/>
          <w:bCs/>
          <w:sz w:val="34"/>
          <w:szCs w:val="34"/>
          <w:rtl/>
        </w:rPr>
        <w:footnoteReference w:id="209"/>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4- قوله: (... فالحمل على ظاهر العموم أولى)</w:t>
      </w:r>
      <w:r w:rsidRPr="005B6ABA">
        <w:rPr>
          <w:rStyle w:val="a5"/>
          <w:rFonts w:cs="Traditional Arabic" w:hint="cs"/>
          <w:b/>
          <w:bCs/>
          <w:sz w:val="34"/>
          <w:szCs w:val="34"/>
          <w:rtl/>
        </w:rPr>
        <w:t>(</w:t>
      </w:r>
      <w:r w:rsidRPr="005B6ABA">
        <w:rPr>
          <w:rStyle w:val="a5"/>
          <w:rFonts w:cs="Traditional Arabic"/>
          <w:b/>
          <w:bCs/>
          <w:sz w:val="34"/>
          <w:szCs w:val="34"/>
          <w:rtl/>
        </w:rPr>
        <w:footnoteReference w:id="210"/>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5- قوله: (...</w:t>
      </w:r>
      <w:r w:rsidRPr="005B6ABA">
        <w:rPr>
          <w:rFonts w:ascii="Times New Roman" w:hAnsi="Times New Roman" w:cs="Traditional Arabic" w:hint="cs"/>
          <w:sz w:val="34"/>
          <w:szCs w:val="34"/>
          <w:rtl/>
        </w:rPr>
        <w:t xml:space="preserve">((وَالَّذِينَ إِذَا فَعَلُوا فَاحِشَةً أَوْ ظَلَمُوا أَنْفُسَهُمْ)) [آل عمران:135] </w:t>
      </w:r>
      <w:r w:rsidRPr="005B6ABA">
        <w:rPr>
          <w:rFonts w:cs="Traditional Arabic" w:hint="cs"/>
          <w:sz w:val="34"/>
          <w:szCs w:val="34"/>
          <w:rtl/>
        </w:rPr>
        <w:t>الآية، فأثنى الله على المستغفرين، وفي ضمن ثنائه عليهم بالاستغفار لوَّح بالأمر به، كما قيل: إن كل شيء أثنى على فاعله فهو آمر به، وكل شيء ذم فاعله فهو ناه عنه)</w:t>
      </w:r>
      <w:r w:rsidRPr="005B6ABA">
        <w:rPr>
          <w:rStyle w:val="a5"/>
          <w:rFonts w:cs="Traditional Arabic" w:hint="cs"/>
          <w:b/>
          <w:bCs/>
          <w:sz w:val="34"/>
          <w:szCs w:val="34"/>
          <w:rtl/>
        </w:rPr>
        <w:t>(</w:t>
      </w:r>
      <w:r w:rsidRPr="005B6ABA">
        <w:rPr>
          <w:rStyle w:val="a5"/>
          <w:rFonts w:cs="Traditional Arabic"/>
          <w:b/>
          <w:bCs/>
          <w:sz w:val="34"/>
          <w:szCs w:val="34"/>
          <w:rtl/>
        </w:rPr>
        <w:footnoteReference w:id="211"/>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6- قوله: (... بعد تقرير أن شرع من قبلنا شرع لنا، ولا سيما إذا ورد في شرعنا مدحه وتحسينه)</w:t>
      </w:r>
      <w:r w:rsidRPr="005B6ABA">
        <w:rPr>
          <w:rStyle w:val="a5"/>
          <w:rFonts w:cs="Traditional Arabic" w:hint="cs"/>
          <w:b/>
          <w:bCs/>
          <w:sz w:val="34"/>
          <w:szCs w:val="34"/>
          <w:rtl/>
        </w:rPr>
        <w:t>(</w:t>
      </w:r>
      <w:r w:rsidRPr="005B6ABA">
        <w:rPr>
          <w:rStyle w:val="a5"/>
          <w:rFonts w:cs="Traditional Arabic"/>
          <w:b/>
          <w:bCs/>
          <w:sz w:val="34"/>
          <w:szCs w:val="34"/>
          <w:rtl/>
        </w:rPr>
        <w:footnoteReference w:id="212"/>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7- قوله: (قلت: وتمامه أن تقرير النبي صلى الله عليه وسلم مُنَزَّل منزلة حكمه باستمرار ما ترك تغييره، فيجب الاقتداء به في ذلك لعموم قوله تعالى: </w:t>
      </w:r>
      <w:r w:rsidRPr="005B6ABA">
        <w:rPr>
          <w:rFonts w:ascii="Times New Roman" w:hAnsi="Times New Roman" w:cs="Traditional Arabic" w:hint="cs"/>
          <w:sz w:val="34"/>
          <w:szCs w:val="34"/>
          <w:rtl/>
        </w:rPr>
        <w:t>((وَاتَّبِعُوهُ))</w:t>
      </w:r>
      <w:r w:rsidRPr="005B6ABA">
        <w:rPr>
          <w:rStyle w:val="a5"/>
          <w:rFonts w:cs="Traditional Arabic" w:hint="cs"/>
          <w:b/>
          <w:bCs/>
          <w:sz w:val="34"/>
          <w:szCs w:val="34"/>
          <w:rtl/>
        </w:rPr>
        <w:t>(</w:t>
      </w:r>
      <w:r w:rsidRPr="005B6ABA">
        <w:rPr>
          <w:rStyle w:val="a5"/>
          <w:rFonts w:cs="Traditional Arabic"/>
          <w:b/>
          <w:bCs/>
          <w:sz w:val="34"/>
          <w:szCs w:val="34"/>
          <w:rtl/>
        </w:rPr>
        <w:footnoteReference w:id="213"/>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8- قوله: (استدل به على جواز تأخير البيان عن وقت الخطاب؛ لأن قوله تعالى: </w:t>
      </w:r>
      <w:r w:rsidRPr="005B6ABA">
        <w:rPr>
          <w:rFonts w:ascii="Times New Roman" w:hAnsi="Times New Roman" w:cs="Traditional Arabic" w:hint="cs"/>
          <w:sz w:val="34"/>
          <w:szCs w:val="34"/>
          <w:rtl/>
        </w:rPr>
        <w:t xml:space="preserve">((وَاعْلَمُوا أَنَّمَا غَنِمْتُمْ مِنْ شَيْءٍ)) [الأنفال:41] </w:t>
      </w:r>
      <w:r w:rsidRPr="005B6ABA">
        <w:rPr>
          <w:rFonts w:cs="Traditional Arabic" w:hint="cs"/>
          <w:sz w:val="34"/>
          <w:szCs w:val="34"/>
          <w:rtl/>
        </w:rPr>
        <w:t>عام في كل غنيمة فبين النبي صلى الله عليه وسلم بعد ذلك بزمن طويل أن السلب للقاتل...)</w:t>
      </w:r>
      <w:r w:rsidRPr="005B6ABA">
        <w:rPr>
          <w:rStyle w:val="a5"/>
          <w:rFonts w:cs="Traditional Arabic" w:hint="cs"/>
          <w:b/>
          <w:bCs/>
          <w:sz w:val="34"/>
          <w:szCs w:val="34"/>
          <w:rtl/>
        </w:rPr>
        <w:t>(</w:t>
      </w:r>
      <w:r w:rsidRPr="005B6ABA">
        <w:rPr>
          <w:rStyle w:val="a5"/>
          <w:rFonts w:cs="Traditional Arabic"/>
          <w:b/>
          <w:bCs/>
          <w:sz w:val="34"/>
          <w:szCs w:val="34"/>
          <w:rtl/>
        </w:rPr>
        <w:footnoteReference w:id="214"/>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9- قوله: (ويؤخذ منه جواز تخصيص الكتاب بالسنة؛ لأن لفظ القرآن: </w:t>
      </w:r>
      <w:r w:rsidRPr="005B6ABA">
        <w:rPr>
          <w:rFonts w:ascii="Times New Roman" w:hAnsi="Times New Roman" w:cs="Traditional Arabic" w:hint="cs"/>
          <w:sz w:val="34"/>
          <w:szCs w:val="34"/>
          <w:rtl/>
        </w:rPr>
        <w:t xml:space="preserve">((حُرِّمَتْ عَلَيْكُمُ الْمَيْتَةُ)) </w:t>
      </w:r>
      <w:r w:rsidRPr="005B6ABA">
        <w:rPr>
          <w:rFonts w:ascii="Times New Roman" w:hAnsi="Times New Roman" w:cs="Traditional Arabic" w:hint="cs"/>
          <w:sz w:val="34"/>
          <w:szCs w:val="34"/>
          <w:rtl/>
        </w:rPr>
        <w:lastRenderedPageBreak/>
        <w:t xml:space="preserve">[المائدة:3] </w:t>
      </w:r>
      <w:r w:rsidRPr="005B6ABA">
        <w:rPr>
          <w:rFonts w:cs="Traditional Arabic" w:hint="cs"/>
          <w:sz w:val="34"/>
          <w:szCs w:val="34"/>
          <w:rtl/>
        </w:rPr>
        <w:t>وهو شامل لجميع أجزائها في كل حال فخصت ذلك السنة بالأكل)</w:t>
      </w:r>
      <w:r w:rsidRPr="005B6ABA">
        <w:rPr>
          <w:rStyle w:val="a5"/>
          <w:rFonts w:cs="Traditional Arabic" w:hint="cs"/>
          <w:b/>
          <w:bCs/>
          <w:sz w:val="34"/>
          <w:szCs w:val="34"/>
          <w:rtl/>
        </w:rPr>
        <w:t>(</w:t>
      </w:r>
      <w:r w:rsidRPr="005B6ABA">
        <w:rPr>
          <w:rStyle w:val="a5"/>
          <w:rFonts w:cs="Traditional Arabic"/>
          <w:b/>
          <w:bCs/>
          <w:sz w:val="34"/>
          <w:szCs w:val="34"/>
          <w:rtl/>
        </w:rPr>
        <w:footnoteReference w:id="215"/>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10- قوله: (لكن تخصيص الكتاب بالسنة جائز، كذلك الزيادة عليه، كما في قوله تعالى: </w:t>
      </w:r>
      <w:r w:rsidRPr="005B6ABA">
        <w:rPr>
          <w:rFonts w:ascii="Times New Roman" w:hAnsi="Times New Roman" w:cs="Traditional Arabic" w:hint="cs"/>
          <w:sz w:val="34"/>
          <w:szCs w:val="34"/>
          <w:rtl/>
        </w:rPr>
        <w:t>((وَأُحِلَّ لَكُمْ مَا وَرَاءَ ذَلِكُمْ)) [النساء:24]</w:t>
      </w:r>
      <w:r w:rsidRPr="005B6ABA">
        <w:rPr>
          <w:rStyle w:val="a5"/>
          <w:rFonts w:cs="Traditional Arabic" w:hint="cs"/>
          <w:b/>
          <w:bCs/>
          <w:sz w:val="34"/>
          <w:szCs w:val="34"/>
          <w:rtl/>
        </w:rPr>
        <w:t>(</w:t>
      </w:r>
      <w:r w:rsidRPr="005B6ABA">
        <w:rPr>
          <w:rStyle w:val="a5"/>
          <w:rFonts w:cs="Traditional Arabic"/>
          <w:b/>
          <w:bCs/>
          <w:sz w:val="34"/>
          <w:szCs w:val="34"/>
          <w:rtl/>
        </w:rPr>
        <w:footnoteReference w:id="216"/>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سادساً: ذكره تعاريف بعض المصطلحات الفقهية:</w:t>
      </w:r>
    </w:p>
    <w:p w:rsidR="001F02B3" w:rsidRPr="005B6ABA" w:rsidRDefault="001F02B3" w:rsidP="005B6ABA">
      <w:pPr>
        <w:bidi/>
        <w:jc w:val="both"/>
        <w:rPr>
          <w:rFonts w:cs="Traditional Arabic"/>
          <w:sz w:val="34"/>
          <w:szCs w:val="34"/>
        </w:rPr>
      </w:pPr>
      <w:r w:rsidRPr="005B6ABA">
        <w:rPr>
          <w:rFonts w:cs="Traditional Arabic" w:hint="cs"/>
          <w:sz w:val="34"/>
          <w:szCs w:val="34"/>
          <w:rtl/>
        </w:rPr>
        <w:t>ومن الأمثلة:</w:t>
      </w:r>
    </w:p>
    <w:p w:rsidR="001F02B3" w:rsidRPr="005B6ABA" w:rsidRDefault="001F02B3" w:rsidP="005B6ABA">
      <w:pPr>
        <w:bidi/>
        <w:jc w:val="both"/>
        <w:rPr>
          <w:rFonts w:cs="Traditional Arabic"/>
          <w:sz w:val="34"/>
          <w:szCs w:val="34"/>
        </w:rPr>
      </w:pPr>
      <w:r w:rsidRPr="005B6ABA">
        <w:rPr>
          <w:rFonts w:cs="Traditional Arabic" w:hint="cs"/>
          <w:sz w:val="34"/>
          <w:szCs w:val="34"/>
          <w:rtl/>
        </w:rPr>
        <w:t>1- قوله: (أما التمتع فالمعروف أنه: الاعتمار في أشهر الحج ثم التحلل من تلك العمرة والإِهلال بالحج في تلك السنة)</w:t>
      </w:r>
      <w:r w:rsidRPr="005B6ABA">
        <w:rPr>
          <w:rStyle w:val="a5"/>
          <w:rFonts w:cs="Traditional Arabic" w:hint="cs"/>
          <w:b/>
          <w:bCs/>
          <w:sz w:val="34"/>
          <w:szCs w:val="34"/>
          <w:rtl/>
        </w:rPr>
        <w:t>(</w:t>
      </w:r>
      <w:r w:rsidRPr="005B6ABA">
        <w:rPr>
          <w:rStyle w:val="a5"/>
          <w:rFonts w:cs="Traditional Arabic"/>
          <w:b/>
          <w:bCs/>
          <w:sz w:val="34"/>
          <w:szCs w:val="34"/>
          <w:rtl/>
        </w:rPr>
        <w:footnoteReference w:id="217"/>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2- قوله: (الرباط -بكسر الراء وبالموحدة الخفيفة-: ملازمة المكان الذي بين المسلمين والكفار لحراسة المسلمين منهم)</w:t>
      </w:r>
      <w:r w:rsidRPr="005B6ABA">
        <w:rPr>
          <w:rStyle w:val="a5"/>
          <w:rFonts w:cs="Traditional Arabic" w:hint="cs"/>
          <w:b/>
          <w:bCs/>
          <w:sz w:val="34"/>
          <w:szCs w:val="34"/>
          <w:rtl/>
        </w:rPr>
        <w:t>(</w:t>
      </w:r>
      <w:r w:rsidRPr="005B6ABA">
        <w:rPr>
          <w:rStyle w:val="a5"/>
          <w:rFonts w:cs="Traditional Arabic"/>
          <w:b/>
          <w:bCs/>
          <w:sz w:val="34"/>
          <w:szCs w:val="34"/>
          <w:rtl/>
        </w:rPr>
        <w:footnoteReference w:id="218"/>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3- قوله: (وحقيقة الاغتسال: غسل جميع الأعضاء مع تمييز ما للعبادة عما للعادة بالنية)</w:t>
      </w:r>
      <w:r w:rsidRPr="005B6ABA">
        <w:rPr>
          <w:rStyle w:val="a5"/>
          <w:rFonts w:cs="Traditional Arabic" w:hint="cs"/>
          <w:b/>
          <w:bCs/>
          <w:sz w:val="34"/>
          <w:szCs w:val="34"/>
          <w:rtl/>
        </w:rPr>
        <w:t>(</w:t>
      </w:r>
      <w:r w:rsidRPr="005B6ABA">
        <w:rPr>
          <w:rStyle w:val="a5"/>
          <w:rFonts w:cs="Traditional Arabic"/>
          <w:b/>
          <w:bCs/>
          <w:sz w:val="34"/>
          <w:szCs w:val="34"/>
          <w:rtl/>
        </w:rPr>
        <w:footnoteReference w:id="219"/>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4- قوله: (والسرقة بفتح السين وكسر الراء، ويجوز إسكانها، ويجوز كسر أوله وسكون ثانيه: الأخذ خفية، وعرفت بالشرع: بأخذ شيء خفية ليس للآخذ آخذه، ومن اشترط منهم الحرز -وهم الجمهور- زاد فيه: من حرز مثله)</w:t>
      </w:r>
      <w:r w:rsidRPr="005B6ABA">
        <w:rPr>
          <w:rStyle w:val="a5"/>
          <w:rFonts w:cs="Traditional Arabic" w:hint="cs"/>
          <w:b/>
          <w:bCs/>
          <w:sz w:val="34"/>
          <w:szCs w:val="34"/>
          <w:rtl/>
        </w:rPr>
        <w:t>(</w:t>
      </w:r>
      <w:r w:rsidRPr="005B6ABA">
        <w:rPr>
          <w:rStyle w:val="a5"/>
          <w:rFonts w:cs="Traditional Arabic"/>
          <w:b/>
          <w:bCs/>
          <w:sz w:val="34"/>
          <w:szCs w:val="34"/>
          <w:rtl/>
        </w:rPr>
        <w:footnoteReference w:id="220"/>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سابعاً: رده على الرافضة في بعض الأحكام الفقهية التي خالفوا فيها أهل السنة:</w:t>
      </w:r>
    </w:p>
    <w:p w:rsidR="001F02B3" w:rsidRPr="005B6ABA" w:rsidRDefault="001F02B3" w:rsidP="005B6ABA">
      <w:pPr>
        <w:bidi/>
        <w:jc w:val="both"/>
        <w:rPr>
          <w:rFonts w:cs="Traditional Arabic"/>
          <w:sz w:val="34"/>
          <w:szCs w:val="34"/>
        </w:rPr>
      </w:pPr>
      <w:r w:rsidRPr="005B6ABA">
        <w:rPr>
          <w:rFonts w:cs="Traditional Arabic" w:hint="cs"/>
          <w:sz w:val="34"/>
          <w:szCs w:val="34"/>
          <w:rtl/>
        </w:rPr>
        <w:t>ومن ذلك:</w:t>
      </w:r>
    </w:p>
    <w:p w:rsidR="001F02B3" w:rsidRPr="005B6ABA" w:rsidRDefault="001F02B3" w:rsidP="005B6ABA">
      <w:pPr>
        <w:bidi/>
        <w:jc w:val="both"/>
        <w:rPr>
          <w:rFonts w:cs="Traditional Arabic"/>
          <w:sz w:val="34"/>
          <w:szCs w:val="34"/>
        </w:rPr>
      </w:pPr>
      <w:r w:rsidRPr="005B6ABA">
        <w:rPr>
          <w:rFonts w:cs="Traditional Arabic" w:hint="cs"/>
          <w:sz w:val="34"/>
          <w:szCs w:val="34"/>
          <w:rtl/>
        </w:rPr>
        <w:t>1- رده عليهم في مسألة إباحة الزواج بأكثر من أربع، إذ قال:</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(وأما انتزاعه من الآية فلأن الظاهر منها التخيير بين الأعداد المذكورة بدليل قوله تعالى في الآية نفسها: </w:t>
      </w:r>
      <w:r w:rsidRPr="005B6ABA">
        <w:rPr>
          <w:rFonts w:ascii="Times New Roman" w:hAnsi="Times New Roman" w:cs="Traditional Arabic" w:hint="cs"/>
          <w:sz w:val="34"/>
          <w:szCs w:val="34"/>
          <w:rtl/>
        </w:rPr>
        <w:t xml:space="preserve">((فَإِنْ خِفْتُمْ أَلَّا تَعْدِلُوا فَوَاحِدَةً)) [النساء:3] </w:t>
      </w:r>
      <w:r w:rsidRPr="005B6ABA">
        <w:rPr>
          <w:rFonts w:cs="Traditional Arabic" w:hint="cs"/>
          <w:sz w:val="34"/>
          <w:szCs w:val="34"/>
          <w:rtl/>
        </w:rPr>
        <w:t xml:space="preserve">ولأن من قال: جاء القوم مثنى وثلاث ورباع أراد أنهم جاءوا اثنين اثنين، وثلاثة ثلاثة، وأربعة أربعة، فالمراد الجميع لا المجموع، ولو أريد مجموع العدد المذكور لكان قوله مثلاً: تسعاً أرشق وأبلغ، وأيضاً فإن لفظ (مَثنَى) معدول عن اثنين اثنين كما تقدم في تفسير سورة النساء، فدل إيراده أن المراد التخيير بين الأعداد المذكورة، </w:t>
      </w:r>
      <w:r w:rsidRPr="005B6ABA">
        <w:rPr>
          <w:rFonts w:cs="Traditional Arabic" w:hint="cs"/>
          <w:sz w:val="34"/>
          <w:szCs w:val="34"/>
          <w:rtl/>
        </w:rPr>
        <w:lastRenderedPageBreak/>
        <w:t>واحتجاجهم بأن الواو للجمع لا يفيد موجود القرينة الدالة على عدم الجمع، وبكونه صلى الله عليه وسلم جمع بين تسع معارض بأمره صلى الله عليه وسلم من أسلم على أكثر من أربع بمفارقة من زاد على الأربع، وقد وقع لغيلان بن سلمة وغيره كما خُرِّج في كتب السنن، فدل على خصوصيته صلى الله عليه وسلم بذلك)</w:t>
      </w:r>
      <w:r w:rsidRPr="005B6ABA">
        <w:rPr>
          <w:rStyle w:val="a5"/>
          <w:rFonts w:cs="Traditional Arabic" w:hint="cs"/>
          <w:b/>
          <w:bCs/>
          <w:sz w:val="34"/>
          <w:szCs w:val="34"/>
          <w:rtl/>
        </w:rPr>
        <w:t>(</w:t>
      </w:r>
      <w:r w:rsidRPr="005B6ABA">
        <w:rPr>
          <w:rStyle w:val="a5"/>
          <w:rFonts w:cs="Traditional Arabic"/>
          <w:b/>
          <w:bCs/>
          <w:sz w:val="34"/>
          <w:szCs w:val="34"/>
          <w:rtl/>
        </w:rPr>
        <w:footnoteReference w:id="221"/>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2- رده عليهم في مسألة هل فرض الرِّجْل في الوضوء الغسل أو المسح؟، إذ قال: (قال ابن خزيمة: لو كان الماسح مؤدياً للفرض لما توعد بالنار، وأشار بذلك إلى ما في كتب الشيعة أن الواجب المسح أخذاً بظاهر قراءة </w:t>
      </w:r>
      <w:r w:rsidRPr="005B6ABA">
        <w:rPr>
          <w:rFonts w:ascii="Times New Roman" w:hAnsi="Times New Roman" w:cs="Traditional Arabic" w:hint="cs"/>
          <w:sz w:val="34"/>
          <w:szCs w:val="34"/>
          <w:rtl/>
        </w:rPr>
        <w:t xml:space="preserve">((وَأَرْجُلَكُمْ)) [المائدة:6] </w:t>
      </w:r>
      <w:r w:rsidRPr="005B6ABA">
        <w:rPr>
          <w:rFonts w:cs="Traditional Arabic" w:hint="cs"/>
          <w:sz w:val="34"/>
          <w:szCs w:val="34"/>
          <w:rtl/>
        </w:rPr>
        <w:t>بالخفض، وقد تواترت الأخبار عن النبي صلى الله عليه وسلم في صفة وضوئه أنه غسل رجليه، وهو المبين لأمر الله، وقد قال في حديث عمرو بن عبسة الذي رواه ابن خزيمة وغيره مطولاً في فضل الوضوء: "ثم يغسل قدميه كما أمر الله "، ولم يثبت عن أحد من الصحابة خلاف ذلك إلا علي وابن عباس وأنس، وقد ثبت عنهم الرجوع عن ذلك.</w:t>
      </w:r>
    </w:p>
    <w:p w:rsidR="001F02B3" w:rsidRPr="005B6ABA" w:rsidRDefault="001F02B3" w:rsidP="005B6ABA">
      <w:pPr>
        <w:bidi/>
        <w:jc w:val="both"/>
        <w:rPr>
          <w:rFonts w:cs="Traditional Arabic"/>
          <w:sz w:val="34"/>
          <w:szCs w:val="34"/>
          <w:rtl/>
        </w:rPr>
      </w:pPr>
      <w:r w:rsidRPr="005B6ABA">
        <w:rPr>
          <w:rFonts w:cs="Traditional Arabic" w:hint="cs"/>
          <w:sz w:val="34"/>
          <w:szCs w:val="34"/>
          <w:rtl/>
        </w:rPr>
        <w:t>قال عبد الرحمن بن أبي ليلى: أجمع أصحاب رسول الله صلى الله عليه وسلم على غسل القدمين، رواه سعيد بن منصور، وادعى الطحاوي وابن حزم أن المسح منسوخ، والله أعلم.</w:t>
      </w:r>
    </w:p>
    <w:p w:rsidR="001F02B3" w:rsidRPr="005B6ABA" w:rsidRDefault="001F02B3" w:rsidP="005B6ABA">
      <w:pPr>
        <w:bidi/>
        <w:jc w:val="both"/>
        <w:rPr>
          <w:rFonts w:cs="Traditional Arabic"/>
          <w:sz w:val="34"/>
          <w:szCs w:val="34"/>
        </w:rPr>
      </w:pPr>
      <w:r w:rsidRPr="005B6ABA">
        <w:rPr>
          <w:rFonts w:cs="Traditional Arabic" w:hint="cs"/>
          <w:sz w:val="34"/>
          <w:szCs w:val="34"/>
          <w:rtl/>
        </w:rPr>
        <w:t>وليس هذا موضع بسط هذه المسألة، ولكن نشير إلى ملخص منها: فقد تمسك من اكتفى بالمسح بقوله تعالى: (</w:t>
      </w:r>
      <w:r w:rsidRPr="005B6ABA">
        <w:rPr>
          <w:rFonts w:ascii="Times New Roman" w:hAnsi="Times New Roman" w:cs="Traditional Arabic" w:hint="cs"/>
          <w:sz w:val="34"/>
          <w:szCs w:val="34"/>
          <w:rtl/>
        </w:rPr>
        <w:t>وَأَرْجُلَكُمْ)</w:t>
      </w:r>
      <w:r w:rsidRPr="005B6ABA">
        <w:rPr>
          <w:rFonts w:cs="Traditional Arabic" w:hint="cs"/>
          <w:sz w:val="34"/>
          <w:szCs w:val="34"/>
          <w:rtl/>
        </w:rPr>
        <w:t xml:space="preserve"> عطفاً على (وَامسَحُوا بِرُءُوسِكُِم) فذهب إلى ظاهرها جماعة من الصحابة والتابعين، فحكي عن ابن عباس في رواية ضعيفة، والثابت عنه خلافه، وعن عكرمة، والشعبي، وقتادة، وهو قول الشيعة، وعن الحسن البصري: الواجب الغسل أو المسح، وعن بعض أهل الظاهر: يجب الجمع بينهما، وحجة الجمهور الأحاديث الصحيحة المذكورة وغيرها من فعل النبي صلى الله عليه وسلم فإنه بيان للمراد.</w:t>
      </w:r>
    </w:p>
    <w:p w:rsidR="001F02B3" w:rsidRPr="005B6ABA" w:rsidRDefault="001F02B3" w:rsidP="005B6ABA">
      <w:pPr>
        <w:bidi/>
        <w:jc w:val="both"/>
        <w:rPr>
          <w:rFonts w:cs="Traditional Arabic"/>
          <w:sz w:val="34"/>
          <w:szCs w:val="34"/>
        </w:rPr>
      </w:pPr>
      <w:r w:rsidRPr="005B6ABA">
        <w:rPr>
          <w:rFonts w:cs="Traditional Arabic" w:hint="cs"/>
          <w:sz w:val="34"/>
          <w:szCs w:val="34"/>
          <w:rtl/>
        </w:rPr>
        <w:t>وأجابوا عن الآية بأجوبة منها: أنه قرئ (</w:t>
      </w:r>
      <w:r w:rsidRPr="005B6ABA">
        <w:rPr>
          <w:rFonts w:ascii="Times New Roman" w:hAnsi="Times New Roman" w:cs="Traditional Arabic" w:hint="cs"/>
          <w:sz w:val="34"/>
          <w:szCs w:val="34"/>
          <w:rtl/>
        </w:rPr>
        <w:t>وَأَرْجُلَكُمْ)</w:t>
      </w:r>
      <w:r w:rsidRPr="005B6ABA">
        <w:rPr>
          <w:rFonts w:cs="Traditional Arabic" w:hint="cs"/>
          <w:sz w:val="34"/>
          <w:szCs w:val="34"/>
          <w:rtl/>
        </w:rPr>
        <w:t xml:space="preserve"> بالخصب عطفاً على (وَأيدِيَكُم)، وقيل: معطوف على محل (بِرُءُوسِكُم) كقوله: (يَا جِبَالُ أَوِّبِي مَعَهُ وَالطَّيرَ) بالنصب، وقيل: المسح في الآية محمول لمشروعية المسح على الخفين، فحملوا قراءة الجر على مسح الخفين، وقراءة النصب على غسل الرجلين، وقرر ذلك أبو بكر العربي تقريراً حسناً فقال ما ملخصه: بين القراءتين تعارض ظاهر، والحكم فيما ظاهره التعارض أنه إن أمكن العمل بهما وجب، وإلا عمل بالقدر الممكن، ولا يتأتى الجمع بين الغسل والمسح في عضو واحد في حالة واحدة؛ لأنه يؤدي إلى تكرار المسح؛ لأن الغسل يتضمن المسح، والأمر المطلق لا يقتضي التكرار، بقي أن يعمل بهما في حالتين </w:t>
      </w:r>
      <w:r w:rsidRPr="005B6ABA">
        <w:rPr>
          <w:rFonts w:cs="Traditional Arabic" w:hint="cs"/>
          <w:sz w:val="34"/>
          <w:szCs w:val="34"/>
          <w:rtl/>
        </w:rPr>
        <w:lastRenderedPageBreak/>
        <w:t>توفيقاً بين القراءتين، وعملاً بالقدر الممكن.</w:t>
      </w:r>
    </w:p>
    <w:p w:rsidR="001F02B3" w:rsidRPr="005B6ABA" w:rsidRDefault="001F02B3" w:rsidP="005B6ABA">
      <w:pPr>
        <w:bidi/>
        <w:jc w:val="both"/>
        <w:rPr>
          <w:rFonts w:cs="Traditional Arabic"/>
          <w:sz w:val="34"/>
          <w:szCs w:val="34"/>
        </w:rPr>
      </w:pPr>
      <w:r w:rsidRPr="005B6ABA">
        <w:rPr>
          <w:rFonts w:cs="Traditional Arabic" w:hint="cs"/>
          <w:sz w:val="34"/>
          <w:szCs w:val="34"/>
          <w:rtl/>
        </w:rPr>
        <w:t>وقيل: إنما عطفت على الرؤوس الممسوحة؛ لأنها مظنة لكثرة صب الماء عليها، فلمنع الإِسراف عطفت، وليس المراد أنها تمسح حقيقة، ويدل على هذا المراد قوله: (إِلَى الكَعبَينِ)؛ لأن المسح رخصة فلا يقيد بالغاية، ولأن المسح يطلق على الغسل الخفيف، يقال: مسح أطرافه لمن توضأ، ذكره أبو زيد اللغوي وابن قتيبة وغيرهما)</w:t>
      </w:r>
      <w:r w:rsidRPr="005B6ABA">
        <w:rPr>
          <w:rStyle w:val="a5"/>
          <w:rFonts w:cs="Traditional Arabic" w:hint="cs"/>
          <w:b/>
          <w:bCs/>
          <w:sz w:val="34"/>
          <w:szCs w:val="34"/>
          <w:rtl/>
        </w:rPr>
        <w:t>(</w:t>
      </w:r>
      <w:r w:rsidRPr="005B6ABA">
        <w:rPr>
          <w:rStyle w:val="a5"/>
          <w:rFonts w:cs="Traditional Arabic"/>
          <w:b/>
          <w:bCs/>
          <w:sz w:val="34"/>
          <w:szCs w:val="34"/>
          <w:rtl/>
        </w:rPr>
        <w:footnoteReference w:id="222"/>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ثامناً: اختلاف طريقته في عرض الأحكام الفقهية:</w:t>
      </w:r>
    </w:p>
    <w:p w:rsidR="001F02B3" w:rsidRPr="005B6ABA" w:rsidRDefault="001F02B3" w:rsidP="005B6ABA">
      <w:pPr>
        <w:bidi/>
        <w:jc w:val="both"/>
        <w:rPr>
          <w:rFonts w:cs="Traditional Arabic"/>
          <w:sz w:val="34"/>
          <w:szCs w:val="34"/>
        </w:rPr>
      </w:pPr>
      <w:r w:rsidRPr="005B6ABA">
        <w:rPr>
          <w:rFonts w:cs="Traditional Arabic" w:hint="cs"/>
          <w:sz w:val="34"/>
          <w:szCs w:val="34"/>
          <w:rtl/>
        </w:rPr>
        <w:t>تختلف طريقة الحافظ -رحمه الله- في عرض الأحكام الفقهية من موضع إلى آخر، وأخذ صنيعه في ذلك صوراً مختلفة، من أبرزها:</w:t>
      </w:r>
    </w:p>
    <w:p w:rsidR="001F02B3" w:rsidRPr="005B6ABA" w:rsidRDefault="001F02B3" w:rsidP="005B6ABA">
      <w:pPr>
        <w:bidi/>
        <w:jc w:val="both"/>
        <w:rPr>
          <w:rFonts w:cs="Traditional Arabic"/>
          <w:sz w:val="34"/>
          <w:szCs w:val="34"/>
        </w:rPr>
      </w:pPr>
      <w:r w:rsidRPr="005B6ABA">
        <w:rPr>
          <w:rFonts w:cs="Traditional Arabic" w:hint="cs"/>
          <w:sz w:val="34"/>
          <w:szCs w:val="34"/>
          <w:rtl/>
        </w:rPr>
        <w:t>* أنه قد يذكر الحكم المستفاد من الآية فقط، ومن الأمثلة:</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أ- قوله: (... اشتراك الحج والعمرة في مشروعية السعي بين الصفا والمروة لقوله تعالى: </w:t>
      </w:r>
      <w:r w:rsidRPr="005B6ABA">
        <w:rPr>
          <w:rFonts w:ascii="Times New Roman" w:hAnsi="Times New Roman" w:cs="Traditional Arabic" w:hint="cs"/>
          <w:sz w:val="34"/>
          <w:szCs w:val="34"/>
          <w:rtl/>
        </w:rPr>
        <w:t>((فَمَنْ حَجَّ الْبَيْتَ أَوِ اعْتَمَرَ)) [البقرة:158]</w:t>
      </w:r>
      <w:r w:rsidRPr="005B6ABA">
        <w:rPr>
          <w:rStyle w:val="a5"/>
          <w:rFonts w:cs="Traditional Arabic" w:hint="cs"/>
          <w:b/>
          <w:bCs/>
          <w:sz w:val="34"/>
          <w:szCs w:val="34"/>
          <w:rtl/>
        </w:rPr>
        <w:t>(</w:t>
      </w:r>
      <w:r w:rsidRPr="005B6ABA">
        <w:rPr>
          <w:rStyle w:val="a5"/>
          <w:rFonts w:cs="Traditional Arabic"/>
          <w:b/>
          <w:bCs/>
          <w:sz w:val="34"/>
          <w:szCs w:val="34"/>
          <w:rtl/>
        </w:rPr>
        <w:footnoteReference w:id="223"/>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ب- قوله: (... بدليل حصر الفرض في رمضان وهو ظاهر الآية؛ لأنه تعالى قال: </w:t>
      </w:r>
      <w:r w:rsidRPr="005B6ABA">
        <w:rPr>
          <w:rFonts w:ascii="Times New Roman" w:hAnsi="Times New Roman" w:cs="Traditional Arabic" w:hint="cs"/>
          <w:sz w:val="34"/>
          <w:szCs w:val="34"/>
          <w:rtl/>
        </w:rPr>
        <w:t>((كُتِبَ عَلَيْكُمُ الصِّيَامُ)) [البقرة:183]</w:t>
      </w:r>
      <w:r w:rsidRPr="005B6ABA">
        <w:rPr>
          <w:rFonts w:cs="Traditional Arabic" w:hint="cs"/>
          <w:sz w:val="34"/>
          <w:szCs w:val="34"/>
          <w:rtl/>
        </w:rPr>
        <w:t xml:space="preserve">ثم بينه فقال: </w:t>
      </w:r>
      <w:r w:rsidRPr="005B6ABA">
        <w:rPr>
          <w:rFonts w:ascii="Times New Roman" w:hAnsi="Times New Roman" w:cs="Traditional Arabic" w:hint="cs"/>
          <w:sz w:val="34"/>
          <w:szCs w:val="34"/>
          <w:rtl/>
        </w:rPr>
        <w:t>((شَهْرُ رَمَضَانَ)) [البقرة:185]</w:t>
      </w:r>
      <w:r w:rsidRPr="005B6ABA">
        <w:rPr>
          <w:rStyle w:val="a5"/>
          <w:rFonts w:cs="Traditional Arabic" w:hint="cs"/>
          <w:b/>
          <w:bCs/>
          <w:sz w:val="34"/>
          <w:szCs w:val="34"/>
          <w:rtl/>
        </w:rPr>
        <w:t>(</w:t>
      </w:r>
      <w:r w:rsidRPr="005B6ABA">
        <w:rPr>
          <w:rStyle w:val="a5"/>
          <w:rFonts w:cs="Traditional Arabic"/>
          <w:b/>
          <w:bCs/>
          <w:sz w:val="34"/>
          <w:szCs w:val="34"/>
          <w:rtl/>
        </w:rPr>
        <w:footnoteReference w:id="224"/>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جـ- قوله: (والمقصود من الآية أن أمر العدة لما دار على الحيض والطهر، والاطلاع على ذلك يقع من جهة النساء غالباً، جعلت المرأة مؤتمنة على ذلك)</w:t>
      </w:r>
      <w:r w:rsidRPr="005B6ABA">
        <w:rPr>
          <w:rStyle w:val="a5"/>
          <w:rFonts w:cs="Traditional Arabic" w:hint="cs"/>
          <w:b/>
          <w:bCs/>
          <w:sz w:val="34"/>
          <w:szCs w:val="34"/>
          <w:rtl/>
        </w:rPr>
        <w:t>(</w:t>
      </w:r>
      <w:r w:rsidRPr="005B6ABA">
        <w:rPr>
          <w:rStyle w:val="a5"/>
          <w:rFonts w:cs="Traditional Arabic"/>
          <w:b/>
          <w:bCs/>
          <w:sz w:val="34"/>
          <w:szCs w:val="34"/>
          <w:rtl/>
        </w:rPr>
        <w:footnoteReference w:id="225"/>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د- قوله: (... والمراد منه هنا: تفسير الاستطاعة المذكورة في الآية، وأنها لا تختص بالزاد والراحلة بل تتعلق بالمال والبدن؟ لأنها لو اختصت للزم المعضوب أن يشد على الراحلة ولو شق عليه)</w:t>
      </w:r>
      <w:r w:rsidRPr="005B6ABA">
        <w:rPr>
          <w:rStyle w:val="a5"/>
          <w:rFonts w:cs="Traditional Arabic" w:hint="cs"/>
          <w:b/>
          <w:bCs/>
          <w:sz w:val="34"/>
          <w:szCs w:val="34"/>
          <w:rtl/>
        </w:rPr>
        <w:t>(</w:t>
      </w:r>
      <w:r w:rsidRPr="005B6ABA">
        <w:rPr>
          <w:rStyle w:val="a5"/>
          <w:rFonts w:cs="Traditional Arabic"/>
          <w:b/>
          <w:bCs/>
          <w:sz w:val="34"/>
          <w:szCs w:val="34"/>
          <w:rtl/>
        </w:rPr>
        <w:footnoteReference w:id="226"/>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أنه قد يذكر أن المسألة محل إجماع واتفاق بين أهل العلم، سواء أكان ذلك بنقله القول بالإِجماع عن بعض أهل العلم أم بنصه على أن المسألة محل إجماع، ومن الأمثلة:</w:t>
      </w:r>
    </w:p>
    <w:p w:rsidR="001F02B3" w:rsidRPr="005B6ABA" w:rsidRDefault="001F02B3" w:rsidP="005B6ABA">
      <w:pPr>
        <w:bidi/>
        <w:jc w:val="both"/>
        <w:rPr>
          <w:rFonts w:cs="Traditional Arabic"/>
          <w:sz w:val="34"/>
          <w:szCs w:val="34"/>
        </w:rPr>
      </w:pPr>
      <w:r w:rsidRPr="005B6ABA">
        <w:rPr>
          <w:rFonts w:cs="Traditional Arabic" w:hint="cs"/>
          <w:sz w:val="34"/>
          <w:szCs w:val="34"/>
          <w:rtl/>
        </w:rPr>
        <w:t>أ- قوله: ((فَإِنْ لَمْ يَكُونَا رَجُلَيْنِ فَرَجُلٌ وَامْرَأَتَانِ)) [البقرة:282] قال ابن المنذر: أجمع العلماء على القول بظاهر الآية فأجازوا شهادة النساء مع الرجال)</w:t>
      </w:r>
      <w:r w:rsidRPr="005B6ABA">
        <w:rPr>
          <w:rStyle w:val="a5"/>
          <w:rFonts w:cs="Traditional Arabic" w:hint="cs"/>
          <w:b/>
          <w:bCs/>
          <w:sz w:val="34"/>
          <w:szCs w:val="34"/>
          <w:rtl/>
        </w:rPr>
        <w:t>(</w:t>
      </w:r>
      <w:r w:rsidRPr="005B6ABA">
        <w:rPr>
          <w:rStyle w:val="a5"/>
          <w:rFonts w:cs="Traditional Arabic"/>
          <w:b/>
          <w:bCs/>
          <w:sz w:val="34"/>
          <w:szCs w:val="34"/>
          <w:rtl/>
        </w:rPr>
        <w:footnoteReference w:id="227"/>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lastRenderedPageBreak/>
        <w:t>ب- قوله: (وجه الدلالة من الآية: أنه لو صح في غير المسجد لم يختص تحريم المباشرة به؛ لأن الجماع مناف للاعتكاف بالإِجماع، فعلم من ذكر المساجد أن المراد أن الاعتكاف لا يكون إلا فيها، ونقل ابن المنذر: الإِجماع على أن المراد بالمباشرة في الآية الجماع)</w:t>
      </w:r>
      <w:r w:rsidRPr="005B6ABA">
        <w:rPr>
          <w:rStyle w:val="a5"/>
          <w:rFonts w:cs="Traditional Arabic" w:hint="cs"/>
          <w:b/>
          <w:bCs/>
          <w:sz w:val="34"/>
          <w:szCs w:val="34"/>
          <w:rtl/>
        </w:rPr>
        <w:t>(</w:t>
      </w:r>
      <w:r w:rsidRPr="005B6ABA">
        <w:rPr>
          <w:rStyle w:val="a5"/>
          <w:rFonts w:cs="Traditional Arabic"/>
          <w:b/>
          <w:bCs/>
          <w:sz w:val="34"/>
          <w:szCs w:val="34"/>
          <w:rtl/>
        </w:rPr>
        <w:footnoteReference w:id="228"/>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جـ- قوله: (لكن تخصيص الكتاب بالسنة جائز، كذلك الزيادة عليه كما في قوله تعالى: ((وَأُحِلَّ لَكُمْ مَا وَرَاءَ ذَلِكُمْ)) [النساء:24]، وأجمعوا على تحريم نكاح العمة مع بنت أخيها، وسند الإِجماع في ذلك السنة الثابتة)</w:t>
      </w:r>
      <w:r w:rsidRPr="005B6ABA">
        <w:rPr>
          <w:rStyle w:val="a5"/>
          <w:rFonts w:cs="Traditional Arabic" w:hint="cs"/>
          <w:b/>
          <w:bCs/>
          <w:sz w:val="34"/>
          <w:szCs w:val="34"/>
          <w:rtl/>
        </w:rPr>
        <w:t>(</w:t>
      </w:r>
      <w:r w:rsidRPr="005B6ABA">
        <w:rPr>
          <w:rStyle w:val="a5"/>
          <w:rFonts w:cs="Traditional Arabic"/>
          <w:b/>
          <w:bCs/>
          <w:sz w:val="34"/>
          <w:szCs w:val="34"/>
          <w:rtl/>
        </w:rPr>
        <w:footnoteReference w:id="229"/>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د- قوله: (... قول الله تعالى: ((وَالسَّارِقُ وَالسَّارِقَةُ فَاقْطَعُوا أَيْدِيَهُمَا)) [المائدة:38] كذا أطلق في الآية اليد، وأجمعوا على أن المراد اليمنى إن كانت موجودة)</w:t>
      </w:r>
      <w:r w:rsidRPr="005B6ABA">
        <w:rPr>
          <w:rStyle w:val="a5"/>
          <w:rFonts w:cs="Traditional Arabic" w:hint="cs"/>
          <w:b/>
          <w:bCs/>
          <w:sz w:val="34"/>
          <w:szCs w:val="34"/>
          <w:rtl/>
        </w:rPr>
        <w:t>(</w:t>
      </w:r>
      <w:r w:rsidRPr="005B6ABA">
        <w:rPr>
          <w:rStyle w:val="a5"/>
          <w:rFonts w:cs="Traditional Arabic"/>
          <w:b/>
          <w:bCs/>
          <w:sz w:val="34"/>
          <w:szCs w:val="34"/>
          <w:rtl/>
        </w:rPr>
        <w:footnoteReference w:id="230"/>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أن يذكر الخلاف في المسألة بدون ترجيح، ومن الأمثلة:</w:t>
      </w:r>
    </w:p>
    <w:p w:rsidR="001F02B3" w:rsidRPr="005B6ABA" w:rsidRDefault="001F02B3" w:rsidP="005B6ABA">
      <w:pPr>
        <w:bidi/>
        <w:jc w:val="both"/>
        <w:rPr>
          <w:rFonts w:cs="Traditional Arabic"/>
          <w:sz w:val="34"/>
          <w:szCs w:val="34"/>
        </w:rPr>
      </w:pPr>
      <w:r w:rsidRPr="005B6ABA">
        <w:rPr>
          <w:rFonts w:cs="Traditional Arabic" w:hint="cs"/>
          <w:sz w:val="34"/>
          <w:szCs w:val="34"/>
          <w:rtl/>
        </w:rPr>
        <w:t>أ- قوله: (قلت: والآية المذكورة أصل في اشتراط التكافؤ في القصاص، وهو قول الجمهور، وخالفهم الكوفيون فقالوا: يقتل الحر بالعبد، والمسلم بالكافر والذمي، وتمسكوا بقوله تعالى: ((وَكَتَبْنَا عَلَيْهِمْ فِيهَا أَنَّ النَّفْسَ بِالنَّفْسِ)) [المائدة:45]</w:t>
      </w:r>
      <w:r w:rsidRPr="005B6ABA">
        <w:rPr>
          <w:rStyle w:val="a5"/>
          <w:rFonts w:cs="Traditional Arabic" w:hint="cs"/>
          <w:b/>
          <w:bCs/>
          <w:sz w:val="34"/>
          <w:szCs w:val="34"/>
          <w:rtl/>
        </w:rPr>
        <w:t>(</w:t>
      </w:r>
      <w:r w:rsidRPr="005B6ABA">
        <w:rPr>
          <w:rStyle w:val="a5"/>
          <w:rFonts w:cs="Traditional Arabic"/>
          <w:b/>
          <w:bCs/>
          <w:sz w:val="34"/>
          <w:szCs w:val="34"/>
          <w:rtl/>
        </w:rPr>
        <w:footnoteReference w:id="231"/>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ب- قوله: (... قول الله تعالى: ((وَالسَّارِقُ وَالسَّارِقَةُ فَاقْطَعُوا أَيْدِيَهُمَا)) [المائدة:38]. واختلفوا فيما لو قطعت الشمال عمداً أو خطأ هل يجزئ؟)</w:t>
      </w:r>
      <w:r w:rsidRPr="005B6ABA">
        <w:rPr>
          <w:rStyle w:val="a5"/>
          <w:rFonts w:cs="Traditional Arabic" w:hint="cs"/>
          <w:b/>
          <w:bCs/>
          <w:sz w:val="34"/>
          <w:szCs w:val="34"/>
          <w:rtl/>
        </w:rPr>
        <w:t>(</w:t>
      </w:r>
      <w:r w:rsidRPr="005B6ABA">
        <w:rPr>
          <w:rStyle w:val="a5"/>
          <w:rFonts w:cs="Traditional Arabic"/>
          <w:b/>
          <w:bCs/>
          <w:sz w:val="34"/>
          <w:szCs w:val="34"/>
          <w:rtl/>
        </w:rPr>
        <w:footnoteReference w:id="232"/>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أن يذكر الخلاف في المسألة، ويرجح أحد الأقوال مع ذكر الأدلة أو بدونها، ومن الأمثلة:</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أ- قوله: (وهو شذوذ مردود؛ لأنه إحداث خلاف بعد استقرار الإِجماع، والسبب الحامل له الحرص على العمل بالآيتين اللتين تعارض عمومهما، فقولهتعالى: ((وَالَّذِينَ يُتَوَفَّوْنَ مِنْكُمْ وَيَذَرُونَ أَزْوَاجًا يَتَرَبَّصْنَ بِأَنفُسِهِنَّ أَرْبَعَةَ أَشْهُرٍ وَعَشْرًا)) [البقرة:234] عام في كل من مات عنها زوجها يشمل الحامل وغيرها، وقولهتعالى: ((وَأُوْلاتُ الأَحْمَالِ أَجَلُهُنَّ أَنْ يَضَعْنَ حَمْلَهُنَّ)) [الطلاق:4] عام أيضاً يشمل المطلقة والمتوفى عنها، فجمع أولئك بين العمومين بقصر الثانية على المطلقة بقرينة ذكر عِدَد المطلقات، كالآيسة والصغيرة قبلهما، ثم لم يهملوا ما تناولته الآية الثانية من العموم لكن قصروه على من مضت عليها العدة ولم تضع، فكان تخصيص بعض العموم أولى وأقرب إلى </w:t>
      </w:r>
      <w:r w:rsidRPr="005B6ABA">
        <w:rPr>
          <w:rFonts w:cs="Traditional Arabic" w:hint="cs"/>
          <w:sz w:val="34"/>
          <w:szCs w:val="34"/>
          <w:rtl/>
        </w:rPr>
        <w:lastRenderedPageBreak/>
        <w:t>العمل بمقتضى الآيتين من إلغاء أحدهما في حق بعض من شمله العموم.</w:t>
      </w:r>
    </w:p>
    <w:p w:rsidR="001F02B3" w:rsidRPr="005B6ABA" w:rsidRDefault="001F02B3" w:rsidP="005B6ABA">
      <w:pPr>
        <w:bidi/>
        <w:jc w:val="both"/>
        <w:rPr>
          <w:rFonts w:cs="Traditional Arabic"/>
          <w:sz w:val="34"/>
          <w:szCs w:val="34"/>
        </w:rPr>
      </w:pPr>
      <w:r w:rsidRPr="005B6ABA">
        <w:rPr>
          <w:rFonts w:cs="Traditional Arabic" w:hint="cs"/>
          <w:sz w:val="34"/>
          <w:szCs w:val="34"/>
          <w:rtl/>
        </w:rPr>
        <w:t>... ويترجح قول الجمهور أيضاً بأن الآيتين، وإن كانتا عامتين من وجه خاصتين من وجه فكان الاحتياط أن لا تنقضي العدة إلا بآخر الأجلين، لكن لما كان المعنى المقصود الأصلي من العدة براءة الرحم -ولا سيما فيمن تحيض- يحصل المطلوب بالوضع ووافق ما دل عليه حديث سبيعة، ويقويه قول ابن مسعود في تأخر نزول آية الطلاق عن آية البقرة)</w:t>
      </w:r>
      <w:r w:rsidRPr="005B6ABA">
        <w:rPr>
          <w:rStyle w:val="a5"/>
          <w:rFonts w:cs="Traditional Arabic" w:hint="cs"/>
          <w:b/>
          <w:bCs/>
          <w:sz w:val="34"/>
          <w:szCs w:val="34"/>
          <w:rtl/>
        </w:rPr>
        <w:t>(</w:t>
      </w:r>
      <w:r w:rsidRPr="005B6ABA">
        <w:rPr>
          <w:rStyle w:val="a5"/>
          <w:rFonts w:cs="Traditional Arabic"/>
          <w:b/>
          <w:bCs/>
          <w:sz w:val="34"/>
          <w:szCs w:val="34"/>
          <w:rtl/>
        </w:rPr>
        <w:footnoteReference w:id="233"/>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ب- قوله: (... واختلف من قال بذلك: هل الأمر فيه على الندب أو الوجوب؟ فقال مجاهد وطائفة: هي على الوجوب، وهو قول ابن حزم: أن على الوارث أن يعطي هذه الأصناف ما طابت نفسه، ونقل ابن الجوزي عن أكثر أهل العلم أن المراد بأولي القرابة: من لا يرث، وأن معنى (فَارزُقُوهُم): أعطوهم من المال، وقال آخرون: أطعموهم، وأن ذلك على سبيل الاستحباب وهو المعتمد؛ لأنه لو كان على الوجوب لاقتضى استحقاقاً في التركة ومشاركة في الميراث بجهة مجهولة، فيفضي إلى التنازع والتقاطع)</w:t>
      </w:r>
      <w:r w:rsidRPr="005B6ABA">
        <w:rPr>
          <w:rStyle w:val="a5"/>
          <w:rFonts w:cs="Traditional Arabic" w:hint="cs"/>
          <w:b/>
          <w:bCs/>
          <w:sz w:val="34"/>
          <w:szCs w:val="34"/>
          <w:rtl/>
        </w:rPr>
        <w:t>(</w:t>
      </w:r>
      <w:r w:rsidRPr="005B6ABA">
        <w:rPr>
          <w:rStyle w:val="a5"/>
          <w:rFonts w:cs="Traditional Arabic"/>
          <w:b/>
          <w:bCs/>
          <w:sz w:val="34"/>
          <w:szCs w:val="34"/>
          <w:rtl/>
        </w:rPr>
        <w:footnoteReference w:id="234"/>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جـ- قوله: (وأجمع العلماء على مشروعيته [أي: الخلع] إلا بكر بن عبد الله المزني التابعي المشهور، فإنه قال: لا يحل للرجل أن يأخذ من امرأته في مقابل فراقها شيئاً لقوله تعالى: ((فَلا تَأْخُذُوا مِنْهُ شَيْئًا)) [النساء:20] فأوردوا عليه: ((فَلا جُنَاحَ عَلَيْهِمَا فِيمَا افْتَدَتْ بِهِ)) [البقرة:229] فادعى نسخها بآية النساء، أخرجه ابن أبي شيبة وغيره عنه، وتعقب مع شذوذه بقوله تعالى في النساء أيضاً: ((فَإِنْ طِبْنَ لَكُمْ عَنْ شَيْءٍ مِنْهُ نَفْسًا فَكُلُوهُ)) [النساء:4]وبقوله فيها ((فَلا جُنَاحَ عَلَيْهِمَا أَنْ يُصْلِحَا)) [النساء:128] الآية، وبالحديث. وكأنه لم يثبت عنده أو لم يبلغه، وانعقد الإِجماع بعده على اعتباره، وأن آية النساء مخصوصة بآية البقرة، وبآيتي النساء الآخرتين)</w:t>
      </w:r>
      <w:r w:rsidRPr="005B6ABA">
        <w:rPr>
          <w:rStyle w:val="a5"/>
          <w:rFonts w:cs="Traditional Arabic" w:hint="cs"/>
          <w:b/>
          <w:bCs/>
          <w:sz w:val="34"/>
          <w:szCs w:val="34"/>
          <w:rtl/>
        </w:rPr>
        <w:t>(</w:t>
      </w:r>
      <w:r w:rsidRPr="005B6ABA">
        <w:rPr>
          <w:rStyle w:val="a5"/>
          <w:rFonts w:cs="Traditional Arabic"/>
          <w:b/>
          <w:bCs/>
          <w:sz w:val="34"/>
          <w:szCs w:val="34"/>
          <w:rtl/>
        </w:rPr>
        <w:footnoteReference w:id="235"/>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تاسعاً: اختلاف طريقته في نسبة الأقوال إلى أصحابها:</w:t>
      </w:r>
    </w:p>
    <w:p w:rsidR="001F02B3" w:rsidRPr="005B6ABA" w:rsidRDefault="001F02B3" w:rsidP="005B6ABA">
      <w:pPr>
        <w:bidi/>
        <w:jc w:val="both"/>
        <w:rPr>
          <w:rFonts w:cs="Traditional Arabic"/>
          <w:sz w:val="34"/>
          <w:szCs w:val="34"/>
        </w:rPr>
      </w:pPr>
      <w:r w:rsidRPr="005B6ABA">
        <w:rPr>
          <w:rFonts w:cs="Traditional Arabic" w:hint="cs"/>
          <w:sz w:val="34"/>
          <w:szCs w:val="34"/>
          <w:rtl/>
        </w:rPr>
        <w:t>تختلف طريقة الحافظ -رحمه الله- في نسبة الأقوال إلى أصحابها في المسائل الفقهية التي يناقشها من موضع إلى آخر، وأخذ صنيعه في ذلك صوراً مختلفة، من أبرزها:</w:t>
      </w:r>
    </w:p>
    <w:p w:rsidR="001F02B3" w:rsidRPr="005B6ABA" w:rsidRDefault="001F02B3" w:rsidP="005B6ABA">
      <w:pPr>
        <w:bidi/>
        <w:jc w:val="both"/>
        <w:rPr>
          <w:rFonts w:cs="Traditional Arabic"/>
          <w:sz w:val="34"/>
          <w:szCs w:val="34"/>
        </w:rPr>
      </w:pPr>
      <w:r w:rsidRPr="005B6ABA">
        <w:rPr>
          <w:rFonts w:cs="Traditional Arabic" w:hint="cs"/>
          <w:sz w:val="34"/>
          <w:szCs w:val="34"/>
          <w:rtl/>
        </w:rPr>
        <w:t>* أنه قد لا ينسب القول إلى صاحبه، ومن الأمثلة:</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أ- قوله: (والآية الأولى أصل في جواز البيع، وللعلماء فيها أقوال، أصحها: أنه عام مخصوص، فإن </w:t>
      </w:r>
      <w:r w:rsidRPr="005B6ABA">
        <w:rPr>
          <w:rFonts w:cs="Traditional Arabic" w:hint="cs"/>
          <w:sz w:val="34"/>
          <w:szCs w:val="34"/>
          <w:rtl/>
        </w:rPr>
        <w:lastRenderedPageBreak/>
        <w:t>اللفظ لفظ عموم يتناول كل بيع، فيقتضي إباحة الجميع لكن قد منع الشارع بيوعاً أخرى وحرمها، فهو عام في الإِباحة مخصوص بما لا يدل الدليل على منعه، وقيل: عام أريد به الخصوص، وقيل: مجمل بينته السنة، وكل هذه الأقوال تقتضي أن المفرد المحلى بالألف واللام يعم، والقول الرابع: أن اللام في البيع للعهد، وأنها نزلت بعد أن أباح الشرع بيوعاً وحرم بيوعاً، فأريد بقوله: ((وَأَحَلَّ اللَّهُ الْبَيْعَ)) [البقرة:275] أي: الذي أحله الشرع قبل)</w:t>
      </w:r>
      <w:r w:rsidRPr="005B6ABA">
        <w:rPr>
          <w:rStyle w:val="a5"/>
          <w:rFonts w:cs="Traditional Arabic" w:hint="cs"/>
          <w:b/>
          <w:bCs/>
          <w:sz w:val="34"/>
          <w:szCs w:val="34"/>
          <w:rtl/>
        </w:rPr>
        <w:t>(</w:t>
      </w:r>
      <w:r w:rsidRPr="005B6ABA">
        <w:rPr>
          <w:rStyle w:val="a5"/>
          <w:rFonts w:cs="Traditional Arabic"/>
          <w:b/>
          <w:bCs/>
          <w:sz w:val="34"/>
          <w:szCs w:val="34"/>
          <w:rtl/>
        </w:rPr>
        <w:footnoteReference w:id="236"/>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ب- قوله: (... فتمسك به من قال: لا يجب في قتل الكافر ولو كان ذمياً شيء، وأيده بقوله: ((وَلَنْ يَجْعَلَ اللَّهُ لِلْكَافِرِينَ عَلَى الْمُؤْمِنِينَ سَبِيلًا)) [النساء:141]</w:t>
      </w:r>
      <w:r w:rsidRPr="005B6ABA">
        <w:rPr>
          <w:rStyle w:val="a5"/>
          <w:rFonts w:cs="Traditional Arabic" w:hint="cs"/>
          <w:b/>
          <w:bCs/>
          <w:sz w:val="34"/>
          <w:szCs w:val="34"/>
          <w:rtl/>
        </w:rPr>
        <w:t>(</w:t>
      </w:r>
      <w:r w:rsidRPr="005B6ABA">
        <w:rPr>
          <w:rStyle w:val="a5"/>
          <w:rFonts w:cs="Traditional Arabic"/>
          <w:b/>
          <w:bCs/>
          <w:sz w:val="34"/>
          <w:szCs w:val="34"/>
          <w:rtl/>
        </w:rPr>
        <w:footnoteReference w:id="237"/>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أنه قد ينسب الأقوال إلى الأئمة الأربعة فقط، ومن الأمثلة:</w:t>
      </w:r>
    </w:p>
    <w:p w:rsidR="001F02B3" w:rsidRPr="005B6ABA" w:rsidRDefault="001F02B3" w:rsidP="005B6ABA">
      <w:pPr>
        <w:bidi/>
        <w:jc w:val="both"/>
        <w:rPr>
          <w:rFonts w:cs="Traditional Arabic"/>
          <w:sz w:val="34"/>
          <w:szCs w:val="34"/>
        </w:rPr>
      </w:pPr>
      <w:r w:rsidRPr="005B6ABA">
        <w:rPr>
          <w:rFonts w:cs="Traditional Arabic" w:hint="cs"/>
          <w:sz w:val="34"/>
          <w:szCs w:val="34"/>
          <w:rtl/>
        </w:rPr>
        <w:t>قوله: (وأما الدخول ففيه قولان: أحدهما: أن المراد به الجماع، وهو أصح قولي الشافعي، والقول الآخر وهو قول الأئمة الثلاثة المراد به: الخلوة)</w:t>
      </w:r>
      <w:r w:rsidRPr="005B6ABA">
        <w:rPr>
          <w:rStyle w:val="a5"/>
          <w:rFonts w:cs="Traditional Arabic" w:hint="cs"/>
          <w:b/>
          <w:bCs/>
          <w:sz w:val="34"/>
          <w:szCs w:val="34"/>
          <w:rtl/>
        </w:rPr>
        <w:t>(</w:t>
      </w:r>
      <w:r w:rsidRPr="005B6ABA">
        <w:rPr>
          <w:rStyle w:val="a5"/>
          <w:rFonts w:cs="Traditional Arabic"/>
          <w:b/>
          <w:bCs/>
          <w:sz w:val="34"/>
          <w:szCs w:val="34"/>
          <w:rtl/>
        </w:rPr>
        <w:footnoteReference w:id="238"/>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أنه قد ينسب الأقوال إلى الأئمة الأربعة وإلى غيرهم من السلف، ومن الأمثلة:</w:t>
      </w:r>
    </w:p>
    <w:p w:rsidR="001F02B3" w:rsidRPr="005B6ABA" w:rsidRDefault="001F02B3" w:rsidP="005B6ABA">
      <w:pPr>
        <w:bidi/>
        <w:jc w:val="both"/>
        <w:rPr>
          <w:rFonts w:cs="Traditional Arabic"/>
          <w:sz w:val="34"/>
          <w:szCs w:val="34"/>
        </w:rPr>
      </w:pPr>
      <w:r w:rsidRPr="005B6ABA">
        <w:rPr>
          <w:rFonts w:cs="Traditional Arabic" w:hint="cs"/>
          <w:sz w:val="34"/>
          <w:szCs w:val="34"/>
          <w:rtl/>
        </w:rPr>
        <w:t>قوله: (واختلف السلف في المراد بحاضري المسجد، فقال نافع والأعرج: هم أهل مكة بعينها، وهو قول مالك، واختاره الطحاوي ورجحه، وقال طاووس وطائفة: هم أهل الحرم وهو</w:t>
      </w:r>
    </w:p>
    <w:p w:rsidR="001F02B3" w:rsidRPr="005B6ABA" w:rsidRDefault="001F02B3" w:rsidP="005B6ABA">
      <w:pPr>
        <w:bidi/>
        <w:jc w:val="both"/>
        <w:rPr>
          <w:rFonts w:cs="Traditional Arabic"/>
          <w:sz w:val="34"/>
          <w:szCs w:val="34"/>
        </w:rPr>
      </w:pPr>
      <w:r w:rsidRPr="005B6ABA">
        <w:rPr>
          <w:rFonts w:cs="Traditional Arabic" w:hint="cs"/>
          <w:sz w:val="34"/>
          <w:szCs w:val="34"/>
          <w:rtl/>
        </w:rPr>
        <w:t>الظاهر، وقال مكحول: من كان منزله دون المواقيت، وهو قول الشافعي في القديم، وقال في الجديد: من كان من مكة على دون مسافة القصر، ووافقه أحمد، وقال مالك: أهل مكة ومن حولها سوى أهل المناهل كعسفان، وسوى أهل منى وعرفة)</w:t>
      </w:r>
      <w:r w:rsidRPr="005B6ABA">
        <w:rPr>
          <w:rStyle w:val="a5"/>
          <w:rFonts w:cs="Traditional Arabic" w:hint="cs"/>
          <w:b/>
          <w:bCs/>
          <w:sz w:val="34"/>
          <w:szCs w:val="34"/>
          <w:rtl/>
        </w:rPr>
        <w:t>(</w:t>
      </w:r>
      <w:r w:rsidRPr="005B6ABA">
        <w:rPr>
          <w:rStyle w:val="a5"/>
          <w:rFonts w:cs="Traditional Arabic"/>
          <w:b/>
          <w:bCs/>
          <w:sz w:val="34"/>
          <w:szCs w:val="34"/>
          <w:rtl/>
        </w:rPr>
        <w:footnoteReference w:id="239"/>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أنه قد ينسب الأقوال للجمهور، وبعض التابعين، وأهل الظاهر، ومن الأمثلة:</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قوله: (التقييد بالسفر في الآية خرج للغالب فلا مفهوم له؛ لدلالة الحديث على مشروعيته في الحضر كما سأذكره، وهو قول الجمهور، واحتجوا له من حيث المعنى بأن الرهن شُرع توثقة على الدين؛ لقوله تعالى: ((فَإِنْ أَمِنَ بَعْضُكُمْ)) [البقرة:283] فإنه يشير إلى أن المراد بالرهن: الاستيثاق، وإنما قيده بالسفر؛ لأنه مظنة فقد الكاتب فأخرجه مخرج الغالب، وخالف في ذلك مجاهد والضحاك فيما نقله الطبري عنهما فقالا: لا يشرع إلا في السفر حيث لا يوجد الكاتب، </w:t>
      </w:r>
      <w:r w:rsidRPr="005B6ABA">
        <w:rPr>
          <w:rFonts w:cs="Traditional Arabic" w:hint="cs"/>
          <w:sz w:val="34"/>
          <w:szCs w:val="34"/>
          <w:rtl/>
        </w:rPr>
        <w:lastRenderedPageBreak/>
        <w:t>وبه قال داود وأهل الظاهر)</w:t>
      </w:r>
      <w:r w:rsidRPr="005B6ABA">
        <w:rPr>
          <w:rStyle w:val="a5"/>
          <w:rFonts w:cs="Traditional Arabic" w:hint="cs"/>
          <w:b/>
          <w:bCs/>
          <w:sz w:val="34"/>
          <w:szCs w:val="34"/>
          <w:rtl/>
        </w:rPr>
        <w:t>(</w:t>
      </w:r>
      <w:r w:rsidRPr="005B6ABA">
        <w:rPr>
          <w:rStyle w:val="a5"/>
          <w:rFonts w:cs="Traditional Arabic"/>
          <w:b/>
          <w:bCs/>
          <w:sz w:val="34"/>
          <w:szCs w:val="34"/>
          <w:rtl/>
        </w:rPr>
        <w:footnoteReference w:id="240"/>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أنه قد ينسب القول إلى بعض العلماء المتأخرين، ومن الأمثلة:</w:t>
      </w:r>
    </w:p>
    <w:p w:rsidR="001F02B3" w:rsidRPr="005B6ABA" w:rsidRDefault="001F02B3" w:rsidP="005B6ABA">
      <w:pPr>
        <w:bidi/>
        <w:jc w:val="both"/>
        <w:rPr>
          <w:rFonts w:cs="Traditional Arabic"/>
          <w:sz w:val="34"/>
          <w:szCs w:val="34"/>
        </w:rPr>
      </w:pPr>
      <w:r w:rsidRPr="005B6ABA">
        <w:rPr>
          <w:rFonts w:cs="Traditional Arabic" w:hint="cs"/>
          <w:sz w:val="34"/>
          <w:szCs w:val="34"/>
          <w:rtl/>
        </w:rPr>
        <w:t>أ- قوله: (قال النووي: عمل السحر حرام، وهو من الكبائر بالإِجماع)</w:t>
      </w:r>
      <w:r w:rsidRPr="005B6ABA">
        <w:rPr>
          <w:rStyle w:val="a5"/>
          <w:rFonts w:cs="Traditional Arabic" w:hint="cs"/>
          <w:b/>
          <w:bCs/>
          <w:sz w:val="34"/>
          <w:szCs w:val="34"/>
          <w:rtl/>
        </w:rPr>
        <w:t>(</w:t>
      </w:r>
      <w:r w:rsidRPr="005B6ABA">
        <w:rPr>
          <w:rStyle w:val="a5"/>
          <w:rFonts w:cs="Traditional Arabic"/>
          <w:b/>
          <w:bCs/>
          <w:sz w:val="34"/>
          <w:szCs w:val="34"/>
          <w:rtl/>
        </w:rPr>
        <w:footnoteReference w:id="241"/>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ب- قوله: (قال ابن عبد البر: إن أراد الإِمام تفضيل بعض الجيش لمعنى فيه فذلك من الخمس لا من رأس الغنيمة، وإن انفردت قطعة فأراد أن يفضلها مما غنمت دون سائر الجيش فذلك من غير الخمس بشرط أن لا يزيد على الثلث. انتهى)</w:t>
      </w:r>
      <w:r w:rsidRPr="005B6ABA">
        <w:rPr>
          <w:rStyle w:val="a5"/>
          <w:rFonts w:cs="Traditional Arabic" w:hint="cs"/>
          <w:b/>
          <w:bCs/>
          <w:sz w:val="34"/>
          <w:szCs w:val="34"/>
          <w:rtl/>
        </w:rPr>
        <w:t>(</w:t>
      </w:r>
      <w:r w:rsidRPr="005B6ABA">
        <w:rPr>
          <w:rStyle w:val="a5"/>
          <w:rFonts w:cs="Traditional Arabic"/>
          <w:b/>
          <w:bCs/>
          <w:sz w:val="34"/>
          <w:szCs w:val="34"/>
          <w:rtl/>
        </w:rPr>
        <w:footnoteReference w:id="242"/>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جـ- قوله: (قال أبو بكر الرازي: احتج أصحابنا لكراهة فداء المشركين بالمال بقوله تعالى: ((لَوْلا كِتَابٌ مِنَ اللَّهِ سَبَقَ)) [الأنفال:68] الآية، ولا حجة لهم؛ لأن ذلك كان قبل حل الغنيمة، فإن فعله بعد إباحة الغنيمة فلا كراهة. انتهى)</w:t>
      </w:r>
      <w:r w:rsidRPr="005B6ABA">
        <w:rPr>
          <w:rStyle w:val="a5"/>
          <w:rFonts w:cs="Traditional Arabic" w:hint="cs"/>
          <w:b/>
          <w:bCs/>
          <w:sz w:val="34"/>
          <w:szCs w:val="34"/>
          <w:rtl/>
        </w:rPr>
        <w:t>(</w:t>
      </w:r>
      <w:r w:rsidRPr="005B6ABA">
        <w:rPr>
          <w:rStyle w:val="a5"/>
          <w:rFonts w:cs="Traditional Arabic"/>
          <w:b/>
          <w:bCs/>
          <w:sz w:val="34"/>
          <w:szCs w:val="34"/>
          <w:rtl/>
        </w:rPr>
        <w:footnoteReference w:id="243"/>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pStyle w:val="20"/>
        <w:spacing w:before="0"/>
        <w:rPr>
          <w:rStyle w:val="2Char"/>
          <w:b/>
          <w:bCs/>
        </w:rPr>
      </w:pPr>
      <w:r w:rsidRPr="005B6ABA">
        <w:rPr>
          <w:rFonts w:hint="cs"/>
          <w:b w:val="0"/>
          <w:bCs w:val="0"/>
          <w:sz w:val="34"/>
          <w:szCs w:val="34"/>
          <w:rtl/>
        </w:rPr>
        <w:br w:type="page"/>
      </w:r>
      <w:r w:rsidRPr="005B6ABA">
        <w:rPr>
          <w:rFonts w:hint="cs"/>
          <w:sz w:val="34"/>
          <w:szCs w:val="34"/>
          <w:rtl/>
        </w:rPr>
        <w:lastRenderedPageBreak/>
        <w:t>المبحث السابع</w:t>
      </w:r>
      <w:r w:rsidRPr="005B6ABA">
        <w:rPr>
          <w:rFonts w:hint="cs"/>
          <w:sz w:val="34"/>
          <w:szCs w:val="34"/>
          <w:rtl/>
        </w:rPr>
        <w:br/>
      </w:r>
      <w:r w:rsidRPr="005B6ABA">
        <w:rPr>
          <w:rStyle w:val="2Char"/>
          <w:rFonts w:hint="cs"/>
          <w:b/>
          <w:bCs/>
          <w:rtl/>
        </w:rPr>
        <w:t>منهجه في عرض بعض علوم القرآن مما له صلة بالتفسير</w:t>
      </w:r>
    </w:p>
    <w:p w:rsidR="001F02B3" w:rsidRPr="005B6ABA" w:rsidRDefault="001F02B3" w:rsidP="005B6ABA">
      <w:pPr>
        <w:bidi/>
        <w:jc w:val="both"/>
        <w:rPr>
          <w:rFonts w:cs="Traditional Arabic"/>
          <w:sz w:val="34"/>
          <w:szCs w:val="34"/>
          <w:rtl/>
        </w:rPr>
      </w:pPr>
      <w:r w:rsidRPr="005B6ABA">
        <w:rPr>
          <w:rFonts w:cs="Traditional Arabic" w:hint="cs"/>
          <w:sz w:val="34"/>
          <w:szCs w:val="34"/>
          <w:rtl/>
        </w:rPr>
        <w:t>عرض الحافظ -رحمه الله- في الجزء المدروس -بعض علوم القرآن ذات الصلة بالتفسير، وسأتناول ذلك من خلال المطالب التالية:</w:t>
      </w:r>
    </w:p>
    <w:p w:rsidR="001F02B3" w:rsidRPr="005B6ABA" w:rsidRDefault="001F02B3" w:rsidP="005B6ABA">
      <w:pPr>
        <w:pStyle w:val="3"/>
        <w:spacing w:before="0"/>
        <w:rPr>
          <w:rStyle w:val="2Char"/>
          <w:b/>
          <w:bCs/>
          <w:color w:val="C00000"/>
        </w:rPr>
      </w:pPr>
      <w:r w:rsidRPr="005B6ABA">
        <w:rPr>
          <w:rFonts w:hint="cs"/>
          <w:sz w:val="34"/>
          <w:szCs w:val="34"/>
          <w:rtl/>
        </w:rPr>
        <w:t>المطلب الأول</w:t>
      </w:r>
      <w:r w:rsidRPr="005B6ABA">
        <w:rPr>
          <w:rFonts w:hint="cs"/>
          <w:sz w:val="34"/>
          <w:szCs w:val="34"/>
          <w:rtl/>
        </w:rPr>
        <w:br/>
      </w:r>
      <w:r w:rsidRPr="005B6ABA">
        <w:rPr>
          <w:rStyle w:val="2Char"/>
          <w:rFonts w:hint="cs"/>
          <w:b/>
          <w:bCs/>
          <w:color w:val="C00000"/>
          <w:rtl/>
        </w:rPr>
        <w:t>منهجه في عرض أسباب النزول</w:t>
      </w:r>
    </w:p>
    <w:p w:rsidR="001F02B3" w:rsidRPr="005B6ABA" w:rsidRDefault="001F02B3" w:rsidP="005B6ABA">
      <w:pPr>
        <w:bidi/>
        <w:jc w:val="both"/>
        <w:rPr>
          <w:rFonts w:cs="Traditional Arabic"/>
          <w:sz w:val="34"/>
          <w:szCs w:val="34"/>
          <w:rtl/>
        </w:rPr>
      </w:pPr>
      <w:r w:rsidRPr="005B6ABA">
        <w:rPr>
          <w:rFonts w:cs="Traditional Arabic" w:hint="cs"/>
          <w:sz w:val="34"/>
          <w:szCs w:val="34"/>
          <w:rtl/>
        </w:rPr>
        <w:t>معرفة أسباب النزول طريق قوي في فهم معاني الكتاب العزيز؛ إذ العلم بالسبب يورث العلم بالمسبب</w:t>
      </w:r>
      <w:r w:rsidRPr="005B6ABA">
        <w:rPr>
          <w:rStyle w:val="a5"/>
          <w:rFonts w:cs="Traditional Arabic" w:hint="cs"/>
          <w:b/>
          <w:bCs/>
          <w:sz w:val="34"/>
          <w:szCs w:val="34"/>
          <w:rtl/>
        </w:rPr>
        <w:t>(</w:t>
      </w:r>
      <w:r w:rsidRPr="005B6ABA">
        <w:rPr>
          <w:rStyle w:val="a5"/>
          <w:rFonts w:cs="Traditional Arabic"/>
          <w:b/>
          <w:bCs/>
          <w:sz w:val="34"/>
          <w:szCs w:val="34"/>
          <w:rtl/>
        </w:rPr>
        <w:footnoteReference w:id="244"/>
      </w:r>
      <w:r w:rsidRPr="005B6ABA">
        <w:rPr>
          <w:rStyle w:val="a5"/>
          <w:rFonts w:cs="Traditional Arabic" w:hint="cs"/>
          <w:b/>
          <w:bCs/>
          <w:sz w:val="34"/>
          <w:szCs w:val="34"/>
          <w:rtl/>
        </w:rPr>
        <w:t>)</w:t>
      </w:r>
      <w:r w:rsidRPr="005B6ABA">
        <w:rPr>
          <w:rFonts w:cs="Traditional Arabic" w:hint="cs"/>
          <w:sz w:val="34"/>
          <w:szCs w:val="34"/>
          <w:rtl/>
        </w:rPr>
        <w:t>، بل إن من الآيات ما يتوقف معرفة تفسيرها وقصد سبيلها على معرفة قصتها وبيان نزولها</w:t>
      </w:r>
      <w:r w:rsidRPr="005B6ABA">
        <w:rPr>
          <w:rStyle w:val="a5"/>
          <w:rFonts w:cs="Traditional Arabic" w:hint="cs"/>
          <w:b/>
          <w:bCs/>
          <w:sz w:val="34"/>
          <w:szCs w:val="34"/>
          <w:rtl/>
        </w:rPr>
        <w:t>(</w:t>
      </w:r>
      <w:r w:rsidRPr="005B6ABA">
        <w:rPr>
          <w:rStyle w:val="a5"/>
          <w:rFonts w:cs="Traditional Arabic"/>
          <w:b/>
          <w:bCs/>
          <w:sz w:val="34"/>
          <w:szCs w:val="34"/>
          <w:rtl/>
        </w:rPr>
        <w:footnoteReference w:id="245"/>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وقد اعتنى الحافظ -رحمه الله- في الفتح عناية فائقة بذكر المرويات الواردة في أسباب النزول</w:t>
      </w:r>
      <w:r w:rsidRPr="005B6ABA">
        <w:rPr>
          <w:rStyle w:val="a5"/>
          <w:rFonts w:cs="Traditional Arabic" w:hint="cs"/>
          <w:b/>
          <w:bCs/>
          <w:sz w:val="34"/>
          <w:szCs w:val="34"/>
          <w:rtl/>
        </w:rPr>
        <w:t>(</w:t>
      </w:r>
      <w:r w:rsidRPr="005B6ABA">
        <w:rPr>
          <w:rStyle w:val="a5"/>
          <w:rFonts w:cs="Traditional Arabic"/>
          <w:b/>
          <w:bCs/>
          <w:sz w:val="34"/>
          <w:szCs w:val="34"/>
          <w:rtl/>
        </w:rPr>
        <w:footnoteReference w:id="246"/>
      </w:r>
      <w:r w:rsidRPr="005B6ABA">
        <w:rPr>
          <w:rStyle w:val="a5"/>
          <w:rFonts w:cs="Traditional Arabic" w:hint="cs"/>
          <w:b/>
          <w:bCs/>
          <w:sz w:val="34"/>
          <w:szCs w:val="34"/>
          <w:rtl/>
        </w:rPr>
        <w:t>)</w:t>
      </w:r>
      <w:r w:rsidRPr="005B6ABA">
        <w:rPr>
          <w:rFonts w:cs="Traditional Arabic" w:hint="cs"/>
          <w:sz w:val="34"/>
          <w:szCs w:val="34"/>
          <w:rtl/>
        </w:rPr>
        <w:t>، وكانت له يد طولى في جمع روايات السبب الواحد من المصنفات المختلفة التي قد يكون بعضها في وقتنا في عداد المفقود، وفي محاولة التأليف أو الترجيح بين الروايات المتعددة في سبب نزول الآية الواحدة، وسأتناول منهجه -رحمه الله- في عرض أسباب النزول من خلال النقاط التالية:</w:t>
      </w:r>
    </w:p>
    <w:p w:rsidR="001F02B3" w:rsidRPr="005B6ABA" w:rsidRDefault="001F02B3" w:rsidP="005B6ABA">
      <w:pPr>
        <w:bidi/>
        <w:jc w:val="both"/>
        <w:rPr>
          <w:rFonts w:cs="Traditional Arabic"/>
          <w:sz w:val="34"/>
          <w:szCs w:val="34"/>
        </w:rPr>
      </w:pPr>
      <w:r w:rsidRPr="005B6ABA">
        <w:rPr>
          <w:rFonts w:cs="Traditional Arabic" w:hint="cs"/>
          <w:sz w:val="34"/>
          <w:szCs w:val="34"/>
          <w:rtl/>
        </w:rPr>
        <w:t>أولاً: طريقته في عرض الأسباب:</w:t>
      </w:r>
    </w:p>
    <w:p w:rsidR="001F02B3" w:rsidRPr="005B6ABA" w:rsidRDefault="001F02B3" w:rsidP="005B6ABA">
      <w:pPr>
        <w:bidi/>
        <w:jc w:val="both"/>
        <w:rPr>
          <w:rFonts w:cs="Traditional Arabic"/>
          <w:sz w:val="34"/>
          <w:szCs w:val="34"/>
        </w:rPr>
      </w:pPr>
      <w:r w:rsidRPr="005B6ABA">
        <w:rPr>
          <w:rFonts w:cs="Traditional Arabic" w:hint="cs"/>
          <w:sz w:val="34"/>
          <w:szCs w:val="34"/>
          <w:rtl/>
        </w:rPr>
        <w:t>تختلف طريقة الحافظ -رحمه الله- في عرض أسباب النزول من موضع إلى آخر، وقد أخذ ذلك صوراً مختلفة، من أبرزها:</w:t>
      </w:r>
    </w:p>
    <w:p w:rsidR="001F02B3" w:rsidRPr="005B6ABA" w:rsidRDefault="001F02B3" w:rsidP="005B6ABA">
      <w:pPr>
        <w:bidi/>
        <w:jc w:val="both"/>
        <w:rPr>
          <w:rFonts w:cs="Traditional Arabic"/>
          <w:sz w:val="34"/>
          <w:szCs w:val="34"/>
        </w:rPr>
      </w:pPr>
      <w:r w:rsidRPr="005B6ABA">
        <w:rPr>
          <w:rFonts w:cs="Traditional Arabic" w:hint="cs"/>
          <w:sz w:val="34"/>
          <w:szCs w:val="34"/>
          <w:rtl/>
        </w:rPr>
        <w:t>* أن يذكر بأن سبب النزول هو كذا فقط، ومن الأمثلة:</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قوله: (والمراد بالسفهاء: الكفار وأهل النفاق واليهود، أما الكفار فقالوا لما حولت </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القبلة: رجع محمد إلى قبلتنا وسيرجع إلى ديننا فإنه علم أنا على الحق، وأما أهل النفاق فقالوا: إن كان أولاً على الحق فالذي انتقل إليه باطل وكذا بالعكس، وأما اليهود فقالوا: خالف قبلة الأنبياء ولو كان نبياً لما خالف، فلما كثرت أقاويل هؤلاء السفهاء أنزلت هذه الآيات من قوله تعالى: ((مَا نَنسَخْ مِنْ آيَةٍ)) [البقرة:106] -إلى قوله-: ((فَلا تَخْشَوْهُمْ وَاخْشَوْنِي)) </w:t>
      </w:r>
      <w:r w:rsidRPr="005B6ABA">
        <w:rPr>
          <w:rFonts w:cs="Traditional Arabic" w:hint="cs"/>
          <w:sz w:val="34"/>
          <w:szCs w:val="34"/>
          <w:rtl/>
        </w:rPr>
        <w:lastRenderedPageBreak/>
        <w:t>[البقرة:150]</w:t>
      </w:r>
      <w:r w:rsidRPr="005B6ABA">
        <w:rPr>
          <w:rStyle w:val="a5"/>
          <w:rFonts w:cs="Traditional Arabic" w:hint="cs"/>
          <w:b/>
          <w:bCs/>
          <w:sz w:val="34"/>
          <w:szCs w:val="34"/>
          <w:rtl/>
        </w:rPr>
        <w:t>(</w:t>
      </w:r>
      <w:r w:rsidRPr="005B6ABA">
        <w:rPr>
          <w:rStyle w:val="a5"/>
          <w:rFonts w:cs="Traditional Arabic"/>
          <w:b/>
          <w:bCs/>
          <w:sz w:val="34"/>
          <w:szCs w:val="34"/>
          <w:rtl/>
        </w:rPr>
        <w:footnoteReference w:id="247"/>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أن يذكر أن أهل العلم اتفقوا على أن السبب كذا، ومراده بأن الأقوال في نزولها لا تخرج عن ذلك، ومن الأمثلة:</w:t>
      </w:r>
    </w:p>
    <w:p w:rsidR="001F02B3" w:rsidRPr="005B6ABA" w:rsidRDefault="001F02B3" w:rsidP="005B6ABA">
      <w:pPr>
        <w:bidi/>
        <w:jc w:val="both"/>
        <w:rPr>
          <w:rFonts w:cs="Traditional Arabic"/>
          <w:sz w:val="34"/>
          <w:szCs w:val="34"/>
        </w:rPr>
      </w:pPr>
      <w:r w:rsidRPr="005B6ABA">
        <w:rPr>
          <w:rFonts w:cs="Traditional Arabic" w:hint="cs"/>
          <w:sz w:val="34"/>
          <w:szCs w:val="34"/>
          <w:rtl/>
        </w:rPr>
        <w:t>قوله: (واتفقوا على أن الآية نزلت فيمن زعم أن لله ولداً من يهود خيبر ونصارى نجران، ومن قال من مشركي العرب: الملائكة بنات الله، فرد الله تعالى عليهم)</w:t>
      </w:r>
      <w:r w:rsidRPr="005B6ABA">
        <w:rPr>
          <w:rStyle w:val="a5"/>
          <w:rFonts w:cs="Traditional Arabic" w:hint="cs"/>
          <w:b/>
          <w:bCs/>
          <w:sz w:val="34"/>
          <w:szCs w:val="34"/>
          <w:rtl/>
        </w:rPr>
        <w:t>(</w:t>
      </w:r>
      <w:r w:rsidRPr="005B6ABA">
        <w:rPr>
          <w:rStyle w:val="a5"/>
          <w:rFonts w:cs="Traditional Arabic"/>
          <w:b/>
          <w:bCs/>
          <w:sz w:val="34"/>
          <w:szCs w:val="34"/>
          <w:rtl/>
        </w:rPr>
        <w:footnoteReference w:id="248"/>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أن يحيل على موضع في الصحيح، ويذكر بأن الحديث الوارد فيه تضمن سبب النزول، ومن الأمثلة:</w:t>
      </w:r>
    </w:p>
    <w:p w:rsidR="001F02B3" w:rsidRPr="005B6ABA" w:rsidRDefault="001F02B3" w:rsidP="005B6ABA">
      <w:pPr>
        <w:bidi/>
        <w:jc w:val="both"/>
        <w:rPr>
          <w:rFonts w:cs="Traditional Arabic"/>
          <w:sz w:val="34"/>
          <w:szCs w:val="34"/>
        </w:rPr>
      </w:pPr>
      <w:r w:rsidRPr="005B6ABA">
        <w:rPr>
          <w:rFonts w:cs="Traditional Arabic" w:hint="cs"/>
          <w:sz w:val="34"/>
          <w:szCs w:val="34"/>
          <w:rtl/>
        </w:rPr>
        <w:t>أ- قوله: (... قد تقدم في كتاب الصيام من حديث البراء أيضاً أنهم كانوا لا يأكلون ولا يشربون إذا ناموا، وأن الآية نزلت في ذلك، وبينت هناك أن الآية نزلت في الأمرين معاً)</w:t>
      </w:r>
      <w:r w:rsidRPr="005B6ABA">
        <w:rPr>
          <w:rStyle w:val="a5"/>
          <w:rFonts w:cs="Traditional Arabic" w:hint="cs"/>
          <w:b/>
          <w:bCs/>
          <w:sz w:val="34"/>
          <w:szCs w:val="34"/>
          <w:rtl/>
        </w:rPr>
        <w:t>(</w:t>
      </w:r>
      <w:r w:rsidRPr="005B6ABA">
        <w:rPr>
          <w:rStyle w:val="a5"/>
          <w:rFonts w:cs="Traditional Arabic"/>
          <w:b/>
          <w:bCs/>
          <w:sz w:val="34"/>
          <w:szCs w:val="34"/>
          <w:rtl/>
        </w:rPr>
        <w:footnoteReference w:id="249"/>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tl/>
        </w:rPr>
      </w:pPr>
      <w:r w:rsidRPr="005B6ABA">
        <w:rPr>
          <w:rFonts w:cs="Traditional Arabic" w:hint="cs"/>
          <w:sz w:val="34"/>
          <w:szCs w:val="34"/>
          <w:rtl/>
        </w:rPr>
        <w:t>ب- قوله: (وسيأتي في حديث معقل آخر أحاديث الباب بيان سبب نزول هذه الآية)</w:t>
      </w:r>
      <w:r w:rsidRPr="005B6ABA">
        <w:rPr>
          <w:rStyle w:val="a5"/>
          <w:rFonts w:cs="Traditional Arabic" w:hint="cs"/>
          <w:b/>
          <w:bCs/>
          <w:sz w:val="34"/>
          <w:szCs w:val="34"/>
          <w:rtl/>
        </w:rPr>
        <w:t>(</w:t>
      </w:r>
      <w:r w:rsidRPr="005B6ABA">
        <w:rPr>
          <w:rStyle w:val="a5"/>
          <w:rFonts w:cs="Traditional Arabic"/>
          <w:b/>
          <w:bCs/>
          <w:sz w:val="34"/>
          <w:szCs w:val="34"/>
          <w:rtl/>
        </w:rPr>
        <w:footnoteReference w:id="250"/>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أن يذكر بأن ما تضمنه الحديث المشروح هو السبب، ومن الأمثلة:</w:t>
      </w:r>
    </w:p>
    <w:p w:rsidR="001F02B3" w:rsidRPr="005B6ABA" w:rsidRDefault="001F02B3" w:rsidP="005B6ABA">
      <w:pPr>
        <w:bidi/>
        <w:jc w:val="both"/>
        <w:rPr>
          <w:rFonts w:cs="Traditional Arabic"/>
          <w:sz w:val="34"/>
          <w:szCs w:val="34"/>
        </w:rPr>
      </w:pPr>
      <w:r w:rsidRPr="005B6ABA">
        <w:rPr>
          <w:rFonts w:cs="Traditional Arabic" w:hint="cs"/>
          <w:sz w:val="34"/>
          <w:szCs w:val="34"/>
          <w:rtl/>
        </w:rPr>
        <w:t>قوله: (... ولا يلزم من ذلك أن يكون هو المراد خاصة بقوله: ((مِنْ حَيْثُ أَفَاضَ النَّاسُ)) [البقرة:199]</w:t>
      </w:r>
    </w:p>
    <w:p w:rsidR="001F02B3" w:rsidRPr="005B6ABA" w:rsidRDefault="001F02B3" w:rsidP="005B6ABA">
      <w:pPr>
        <w:bidi/>
        <w:jc w:val="both"/>
        <w:rPr>
          <w:rFonts w:cs="Traditional Arabic"/>
          <w:sz w:val="34"/>
          <w:szCs w:val="34"/>
        </w:rPr>
      </w:pPr>
      <w:r w:rsidRPr="005B6ABA">
        <w:rPr>
          <w:rFonts w:cs="Traditional Arabic" w:hint="cs"/>
          <w:sz w:val="34"/>
          <w:szCs w:val="34"/>
          <w:rtl/>
        </w:rPr>
        <w:t>بل هو على الأعم من ذلك، والسبب فيه ما حكته عائشة -رضي الله عنها-)</w:t>
      </w:r>
      <w:r w:rsidRPr="005B6ABA">
        <w:rPr>
          <w:rStyle w:val="a5"/>
          <w:rFonts w:cs="Traditional Arabic" w:hint="cs"/>
          <w:b/>
          <w:bCs/>
          <w:sz w:val="34"/>
          <w:szCs w:val="34"/>
          <w:rtl/>
        </w:rPr>
        <w:t>(</w:t>
      </w:r>
      <w:r w:rsidRPr="005B6ABA">
        <w:rPr>
          <w:rStyle w:val="a5"/>
          <w:rFonts w:cs="Traditional Arabic"/>
          <w:b/>
          <w:bCs/>
          <w:sz w:val="34"/>
          <w:szCs w:val="34"/>
          <w:rtl/>
        </w:rPr>
        <w:footnoteReference w:id="251"/>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أن يورد مرة سبب النزول من طريق واحد، وأخرى يورده من عدة طرق، ومن الأمثلة:</w:t>
      </w:r>
    </w:p>
    <w:p w:rsidR="001F02B3" w:rsidRPr="005B6ABA" w:rsidRDefault="001F02B3" w:rsidP="005B6ABA">
      <w:pPr>
        <w:bidi/>
        <w:jc w:val="both"/>
        <w:rPr>
          <w:rFonts w:cs="Traditional Arabic"/>
          <w:sz w:val="34"/>
          <w:szCs w:val="34"/>
        </w:rPr>
      </w:pPr>
      <w:r w:rsidRPr="005B6ABA">
        <w:rPr>
          <w:rFonts w:cs="Traditional Arabic" w:hint="cs"/>
          <w:sz w:val="34"/>
          <w:szCs w:val="34"/>
          <w:rtl/>
        </w:rPr>
        <w:t>أ- قوله: (وروى الطبري وغيره من طريق قتادة في سبب نزول الآية: كانوا إذا اعتكفوا فخرج رجل لحاجته فلقي امرأته جامعها إن شاء، فنزلت)</w:t>
      </w:r>
      <w:r w:rsidRPr="005B6ABA">
        <w:rPr>
          <w:rStyle w:val="a5"/>
          <w:rFonts w:cs="Traditional Arabic" w:hint="cs"/>
          <w:b/>
          <w:bCs/>
          <w:sz w:val="34"/>
          <w:szCs w:val="34"/>
          <w:rtl/>
        </w:rPr>
        <w:t>(</w:t>
      </w:r>
      <w:r w:rsidRPr="005B6ABA">
        <w:rPr>
          <w:rStyle w:val="a5"/>
          <w:rFonts w:cs="Traditional Arabic"/>
          <w:b/>
          <w:bCs/>
          <w:sz w:val="34"/>
          <w:szCs w:val="34"/>
          <w:rtl/>
        </w:rPr>
        <w:footnoteReference w:id="252"/>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ب- قوله: (وقد أخرج ابن أبي حاتم من مرسل يحيى بن أبي كثير بسند صحيح إليه أنه:</w:t>
      </w:r>
    </w:p>
    <w:p w:rsidR="001F02B3" w:rsidRPr="005B6ABA" w:rsidRDefault="001F02B3" w:rsidP="005B6ABA">
      <w:pPr>
        <w:bidi/>
        <w:jc w:val="both"/>
        <w:rPr>
          <w:rFonts w:cs="Traditional Arabic"/>
          <w:sz w:val="34"/>
          <w:szCs w:val="34"/>
        </w:rPr>
      </w:pPr>
      <w:r w:rsidRPr="005B6ABA">
        <w:rPr>
          <w:rFonts w:cs="Traditional Arabic" w:hint="cs"/>
          <w:sz w:val="34"/>
          <w:szCs w:val="34"/>
          <w:rtl/>
        </w:rPr>
        <w:t>بلغه أن معاذ بن جبل وثعلبة سألا رسول الله صلى الله عليه وسلم فقالا: إن لنا أرقاء وأهلين، فما ننفق من أموالنا؟ فنزلت...)</w:t>
      </w:r>
      <w:r w:rsidRPr="005B6ABA">
        <w:rPr>
          <w:rStyle w:val="a5"/>
          <w:rFonts w:cs="Traditional Arabic" w:hint="cs"/>
          <w:b/>
          <w:bCs/>
          <w:sz w:val="34"/>
          <w:szCs w:val="34"/>
          <w:rtl/>
        </w:rPr>
        <w:t>(</w:t>
      </w:r>
      <w:r w:rsidRPr="005B6ABA">
        <w:rPr>
          <w:rStyle w:val="a5"/>
          <w:rFonts w:cs="Traditional Arabic"/>
          <w:b/>
          <w:bCs/>
          <w:sz w:val="34"/>
          <w:szCs w:val="34"/>
          <w:rtl/>
        </w:rPr>
        <w:footnoteReference w:id="253"/>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lastRenderedPageBreak/>
        <w:t>جـ- قوله: (... فلما نزل القرآن بذكر سليمان في الأنبياء أنكرت اليهود ذلك، وقالوا: إنما كان ساحراً فنزلت هذه الآية، أخرجه الطبري وغيره عن السدي، ومن طريق سعيد بن جبير بسند صحيح نحوه، ومن طريق عمران بن الحارث عن ابن عباس موصولاً بمعناه، وأخرج من طريق الربيع بن أنس نحوه...)</w:t>
      </w:r>
      <w:r w:rsidRPr="005B6ABA">
        <w:rPr>
          <w:rStyle w:val="a5"/>
          <w:rFonts w:cs="Traditional Arabic" w:hint="cs"/>
          <w:b/>
          <w:bCs/>
          <w:sz w:val="34"/>
          <w:szCs w:val="34"/>
          <w:rtl/>
        </w:rPr>
        <w:t>(</w:t>
      </w:r>
      <w:r w:rsidRPr="005B6ABA">
        <w:rPr>
          <w:rStyle w:val="a5"/>
          <w:rFonts w:cs="Traditional Arabic"/>
          <w:b/>
          <w:bCs/>
          <w:sz w:val="34"/>
          <w:szCs w:val="34"/>
          <w:rtl/>
        </w:rPr>
        <w:footnoteReference w:id="254"/>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د- قوله: (... ما أخرجه الترمذي من حديث البراء قال: (كنا أصحاب نخل فكان الرجل يأتي بالقنو فيعلقه في المسجد، وكان بعض من لا يرغب في الخير يأتي بالقنو من الحشف والشيص فيعلقه فنزلت هذه الآية: ((وَلا تَيَمَّمُوا الْخَبِيثَ مِنْهُ تُنفِقُونَ)) [البقرة:267]، فكنا بعد ذلك يجيء الرجل بصالح ما عنده، ولأبي داود من حديث سهل بن حنيف: (فكان الناس يتيممون شرار</w:t>
      </w:r>
    </w:p>
    <w:p w:rsidR="001F02B3" w:rsidRPr="005B6ABA" w:rsidRDefault="001F02B3" w:rsidP="005B6ABA">
      <w:pPr>
        <w:bidi/>
        <w:jc w:val="both"/>
        <w:rPr>
          <w:rFonts w:cs="Traditional Arabic"/>
          <w:sz w:val="34"/>
          <w:szCs w:val="34"/>
          <w:rtl/>
        </w:rPr>
      </w:pPr>
      <w:r w:rsidRPr="005B6ABA">
        <w:rPr>
          <w:rFonts w:cs="Traditional Arabic" w:hint="cs"/>
          <w:sz w:val="34"/>
          <w:szCs w:val="34"/>
          <w:rtl/>
        </w:rPr>
        <w:t>ثمارهم ثم يخرجونها في الصدقة، فنزلت هذه الآية)</w:t>
      </w:r>
      <w:r w:rsidRPr="005B6ABA">
        <w:rPr>
          <w:rStyle w:val="a5"/>
          <w:rFonts w:cs="Traditional Arabic" w:hint="cs"/>
          <w:b/>
          <w:bCs/>
          <w:sz w:val="34"/>
          <w:szCs w:val="34"/>
          <w:rtl/>
        </w:rPr>
        <w:t>(</w:t>
      </w:r>
      <w:r w:rsidRPr="005B6ABA">
        <w:rPr>
          <w:rStyle w:val="a5"/>
          <w:rFonts w:cs="Traditional Arabic"/>
          <w:b/>
          <w:bCs/>
          <w:sz w:val="34"/>
          <w:szCs w:val="34"/>
          <w:rtl/>
        </w:rPr>
        <w:footnoteReference w:id="255"/>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أنه قد يورد سبباً ويغفل آخر، وقد ينص أحياناً على وجود أسباب أخرى قيلت في الآية دون أن يذكرها، ومن الأمثلة:</w:t>
      </w:r>
    </w:p>
    <w:p w:rsidR="001F02B3" w:rsidRPr="005B6ABA" w:rsidRDefault="001F02B3" w:rsidP="005B6ABA">
      <w:pPr>
        <w:bidi/>
        <w:jc w:val="both"/>
        <w:rPr>
          <w:rFonts w:cs="Traditional Arabic"/>
          <w:sz w:val="34"/>
          <w:szCs w:val="34"/>
        </w:rPr>
      </w:pPr>
      <w:r w:rsidRPr="005B6ABA">
        <w:rPr>
          <w:rFonts w:cs="Traditional Arabic" w:hint="cs"/>
          <w:sz w:val="34"/>
          <w:szCs w:val="34"/>
          <w:rtl/>
        </w:rPr>
        <w:t>أ- قوله: (... وقد وقع عند مسلم من حديث عمر في سبب نزولها: (أن النبي صلى الله عليه وسلم لما هجر نساءه شهراً، وشاع أنه طلقهن، وأن عمر جاءه فقال: أطلقت نساءك؟ قال: لا. قال: فقمت على باب المسجد فناديت بأعلى صوتي: لم يطلق نساءه، فنزلت هذه الآية)</w:t>
      </w:r>
      <w:r w:rsidRPr="005B6ABA">
        <w:rPr>
          <w:rStyle w:val="a5"/>
          <w:rFonts w:cs="Traditional Arabic" w:hint="cs"/>
          <w:b/>
          <w:bCs/>
          <w:sz w:val="34"/>
          <w:szCs w:val="34"/>
          <w:rtl/>
        </w:rPr>
        <w:t>(</w:t>
      </w:r>
      <w:r w:rsidRPr="005B6ABA">
        <w:rPr>
          <w:rStyle w:val="a5"/>
          <w:rFonts w:cs="Traditional Arabic"/>
          <w:b/>
          <w:bCs/>
          <w:sz w:val="34"/>
          <w:szCs w:val="34"/>
          <w:rtl/>
        </w:rPr>
        <w:footnoteReference w:id="256"/>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وهذا أحد سببين قيلا في الآية وأصحهما، وهناك سبب آخر لم يذكره، وهو: (أن رسول الله صلى الله عليه وسلم كان إذا بعث سرية من السرايا فغلبت أو غلبت تحدثوا بذلك وأفشوه، ولم يصبروا حتى يكون النبي صلى الله عليه وسلم هو المتحدث به فنزلت هذه الآية) ذكره الثعلبي وابن الجوزي والبغوي وغيرهم.</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ب- قوله: (قوله: ((وَمَا كَانَ لِمُؤْمِنٍ أَنْ يَقْتُلَ مُؤْمِنًا إِلَّا خَطَأً)) [النساء:92] ذكر ابن إسحاق في السيرة سبب نزولها عن عبد الرحمن بن الحارث بن عبد الله بن عياش بتحتانية وشين معجمة، أي: ابن ربيعة المخزومي قال: قال القاسم بن محمد بن أبي بكر الصديق: نزلت هذه الآية في جدك عياش بن أبي ربيعة والحارث بن يزيد من بني عامر بن لؤي، وكان يؤذيهم بمكة وهو كافر، فلما هاجر المسلمون أسلم الحارث، وأقبل مهاجراً حتى إذا كان بظاهرة الحرة لقيه عياش بن أبي ربيعة، فظنه على شركه فعلاه بالسيف حتى قتله، فنزلت... -ثم ذكر طرقاً لنفس السبب إلى أن </w:t>
      </w:r>
      <w:r w:rsidRPr="005B6ABA">
        <w:rPr>
          <w:rFonts w:cs="Traditional Arabic" w:hint="cs"/>
          <w:sz w:val="34"/>
          <w:szCs w:val="34"/>
          <w:rtl/>
        </w:rPr>
        <w:lastRenderedPageBreak/>
        <w:t>قال-: وقيل في سبب نزولها: غير ذلك مما لا يثبت)</w:t>
      </w:r>
      <w:r w:rsidRPr="005B6ABA">
        <w:rPr>
          <w:rStyle w:val="a5"/>
          <w:rFonts w:cs="Traditional Arabic" w:hint="cs"/>
          <w:b/>
          <w:bCs/>
          <w:sz w:val="34"/>
          <w:szCs w:val="34"/>
          <w:rtl/>
        </w:rPr>
        <w:t>(</w:t>
      </w:r>
      <w:r w:rsidRPr="005B6ABA">
        <w:rPr>
          <w:rStyle w:val="a5"/>
          <w:rFonts w:cs="Traditional Arabic"/>
          <w:b/>
          <w:bCs/>
          <w:sz w:val="34"/>
          <w:szCs w:val="34"/>
          <w:rtl/>
        </w:rPr>
        <w:footnoteReference w:id="257"/>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ثانياً: طريقته في نسبة الأسباب إلى المصادر:</w:t>
      </w:r>
    </w:p>
    <w:p w:rsidR="001F02B3" w:rsidRPr="005B6ABA" w:rsidRDefault="001F02B3" w:rsidP="005B6ABA">
      <w:pPr>
        <w:bidi/>
        <w:jc w:val="both"/>
        <w:rPr>
          <w:rFonts w:cs="Traditional Arabic"/>
          <w:sz w:val="34"/>
          <w:szCs w:val="34"/>
        </w:rPr>
      </w:pPr>
      <w:r w:rsidRPr="005B6ABA">
        <w:rPr>
          <w:rFonts w:cs="Traditional Arabic" w:hint="cs"/>
          <w:sz w:val="34"/>
          <w:szCs w:val="34"/>
          <w:rtl/>
        </w:rPr>
        <w:t>تختلف طريقة الحافظ -رحمه الله- في نسبة الأسباب إلى مصادرها التي وردت بها من موضع إلى آخر، وقد أخذ صنيعه في ذلك صوراً مختلفة، من أبرزها:</w:t>
      </w:r>
    </w:p>
    <w:p w:rsidR="001F02B3" w:rsidRPr="005B6ABA" w:rsidRDefault="001F02B3" w:rsidP="005B6ABA">
      <w:pPr>
        <w:bidi/>
        <w:jc w:val="both"/>
        <w:rPr>
          <w:rFonts w:cs="Traditional Arabic"/>
          <w:sz w:val="34"/>
          <w:szCs w:val="34"/>
        </w:rPr>
      </w:pPr>
      <w:r w:rsidRPr="005B6ABA">
        <w:rPr>
          <w:rFonts w:cs="Traditional Arabic" w:hint="cs"/>
          <w:sz w:val="34"/>
          <w:szCs w:val="34"/>
          <w:rtl/>
        </w:rPr>
        <w:t>* أن لا ينسب الأسباب إلى مصادرها، وهذا قليل، ومن الأمثلة:</w:t>
      </w:r>
    </w:p>
    <w:p w:rsidR="001F02B3" w:rsidRPr="005B6ABA" w:rsidRDefault="001F02B3" w:rsidP="005B6ABA">
      <w:pPr>
        <w:bidi/>
        <w:jc w:val="both"/>
        <w:rPr>
          <w:rFonts w:cs="Traditional Arabic"/>
          <w:sz w:val="34"/>
          <w:szCs w:val="34"/>
        </w:rPr>
      </w:pPr>
      <w:r w:rsidRPr="005B6ABA">
        <w:rPr>
          <w:rFonts w:cs="Traditional Arabic" w:hint="cs"/>
          <w:sz w:val="34"/>
          <w:szCs w:val="34"/>
          <w:rtl/>
        </w:rPr>
        <w:t>أ- قوله: (واستدل بالآية المذكورة على وقوع النسخ، خلافاً لمن شذ فمنعه، وتعقب بأنها قضية شرطية لا تستلزم الوقوع، وأجيب: بأن السياق وسبب النزول في ذلك؛ لأنها نزلت جواباً لمن أنكر ذلك)</w:t>
      </w:r>
      <w:r w:rsidRPr="005B6ABA">
        <w:rPr>
          <w:rStyle w:val="a5"/>
          <w:rFonts w:cs="Traditional Arabic" w:hint="cs"/>
          <w:b/>
          <w:bCs/>
          <w:sz w:val="34"/>
          <w:szCs w:val="34"/>
          <w:rtl/>
        </w:rPr>
        <w:t>(</w:t>
      </w:r>
      <w:r w:rsidRPr="005B6ABA">
        <w:rPr>
          <w:rStyle w:val="a5"/>
          <w:rFonts w:cs="Traditional Arabic"/>
          <w:b/>
          <w:bCs/>
          <w:sz w:val="34"/>
          <w:szCs w:val="34"/>
          <w:rtl/>
        </w:rPr>
        <w:footnoteReference w:id="258"/>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ب- قوله: (والواقع أنهم صاروا ثلاث فرق: فرقة استمروا في الهزيمة إلى قرب المدينة فما رجعوا حتى انفض القتال وهم قليل، وهم الذين نزل فيهم [آل عمران: 115] ((إِنَّ الَّذِينَ تَوَلَّوْا مِنْكُمْ يَوْمَ الْتَقَى الْجَمْعَانِ)) [آل عمران:155]</w:t>
      </w:r>
      <w:r w:rsidRPr="005B6ABA">
        <w:rPr>
          <w:rStyle w:val="a5"/>
          <w:rFonts w:cs="Traditional Arabic" w:hint="cs"/>
          <w:b/>
          <w:bCs/>
          <w:sz w:val="34"/>
          <w:szCs w:val="34"/>
          <w:rtl/>
        </w:rPr>
        <w:t>(</w:t>
      </w:r>
      <w:r w:rsidRPr="005B6ABA">
        <w:rPr>
          <w:rStyle w:val="a5"/>
          <w:rFonts w:cs="Traditional Arabic"/>
          <w:b/>
          <w:bCs/>
          <w:sz w:val="34"/>
          <w:szCs w:val="34"/>
          <w:rtl/>
        </w:rPr>
        <w:footnoteReference w:id="259"/>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أن ينسب السبب إلى أحد أهل العلم، ويشير إلى أن غيره أخرجه، ومن الأمثلة:</w:t>
      </w:r>
    </w:p>
    <w:p w:rsidR="001F02B3" w:rsidRPr="005B6ABA" w:rsidRDefault="001F02B3" w:rsidP="005B6ABA">
      <w:pPr>
        <w:bidi/>
        <w:jc w:val="both"/>
        <w:rPr>
          <w:rFonts w:cs="Traditional Arabic"/>
          <w:sz w:val="34"/>
          <w:szCs w:val="34"/>
        </w:rPr>
      </w:pPr>
      <w:r w:rsidRPr="005B6ABA">
        <w:rPr>
          <w:rFonts w:cs="Traditional Arabic" w:hint="cs"/>
          <w:sz w:val="34"/>
          <w:szCs w:val="34"/>
          <w:rtl/>
        </w:rPr>
        <w:t>قوله: (وروى الطبري وغيره من طريق قتادة في سبب نزول الآية: كانوا إذا اعتكفوا فخرج رجل لحاجته فلقي امرأته جامعها إن شاء، فنزلت)</w:t>
      </w:r>
      <w:r w:rsidRPr="005B6ABA">
        <w:rPr>
          <w:rStyle w:val="a5"/>
          <w:rFonts w:cs="Traditional Arabic" w:hint="cs"/>
          <w:b/>
          <w:bCs/>
          <w:sz w:val="34"/>
          <w:szCs w:val="34"/>
          <w:rtl/>
        </w:rPr>
        <w:t>(</w:t>
      </w:r>
      <w:r w:rsidRPr="005B6ABA">
        <w:rPr>
          <w:rStyle w:val="a5"/>
          <w:rFonts w:cs="Traditional Arabic"/>
          <w:b/>
          <w:bCs/>
          <w:sz w:val="34"/>
          <w:szCs w:val="34"/>
          <w:rtl/>
        </w:rPr>
        <w:footnoteReference w:id="260"/>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أن ينسب السبب إلى أكثر من واحد من أهل العلم دون أن يستقصي، وهذا كثير، ومن الأمثلة:</w:t>
      </w:r>
    </w:p>
    <w:p w:rsidR="001F02B3" w:rsidRPr="005B6ABA" w:rsidRDefault="001F02B3" w:rsidP="005B6ABA">
      <w:pPr>
        <w:bidi/>
        <w:jc w:val="both"/>
        <w:rPr>
          <w:rFonts w:cs="Traditional Arabic"/>
          <w:sz w:val="34"/>
          <w:szCs w:val="34"/>
        </w:rPr>
      </w:pPr>
      <w:r w:rsidRPr="005B6ABA">
        <w:rPr>
          <w:rFonts w:cs="Traditional Arabic" w:hint="cs"/>
          <w:sz w:val="34"/>
          <w:szCs w:val="34"/>
          <w:rtl/>
        </w:rPr>
        <w:t>أ- قوله: (قوله: ((فَاعْتَزِلُوا النِّسَاءَ فِي الْمَحِيضِ)) [البقرة:222] روى مسلم وأبو داود من حديث أنس: أن اليهود كانوا إذا حاضت المرأة أخرجوها من البيت فسئل النبي صلى الله عليه وسلم عن ذلك، فنزلت</w:t>
      </w:r>
    </w:p>
    <w:p w:rsidR="001F02B3" w:rsidRPr="005B6ABA" w:rsidRDefault="001F02B3" w:rsidP="005B6ABA">
      <w:pPr>
        <w:bidi/>
        <w:jc w:val="both"/>
        <w:rPr>
          <w:rFonts w:cs="Traditional Arabic"/>
          <w:sz w:val="34"/>
          <w:szCs w:val="34"/>
        </w:rPr>
      </w:pPr>
      <w:r w:rsidRPr="005B6ABA">
        <w:rPr>
          <w:rFonts w:cs="Traditional Arabic" w:hint="cs"/>
          <w:sz w:val="34"/>
          <w:szCs w:val="34"/>
          <w:rtl/>
        </w:rPr>
        <w:t>الآية)</w:t>
      </w:r>
      <w:r w:rsidRPr="005B6ABA">
        <w:rPr>
          <w:rStyle w:val="a5"/>
          <w:rFonts w:cs="Traditional Arabic" w:hint="cs"/>
          <w:b/>
          <w:bCs/>
          <w:sz w:val="34"/>
          <w:szCs w:val="34"/>
          <w:rtl/>
        </w:rPr>
        <w:t>(</w:t>
      </w:r>
      <w:r w:rsidRPr="005B6ABA">
        <w:rPr>
          <w:rStyle w:val="a5"/>
          <w:rFonts w:cs="Traditional Arabic"/>
          <w:b/>
          <w:bCs/>
          <w:sz w:val="34"/>
          <w:szCs w:val="34"/>
          <w:rtl/>
        </w:rPr>
        <w:footnoteReference w:id="261"/>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والحديث أخرجه أيضاً: أحمد والطيالسي والترمذي والنسائي وابن ماجة والدارمي.</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ب- قوله: (... ما أخرجه الترمذي من حديث البراء قال: (كنا أصحاب نخل فكان الرجل يأتي بالقنو فيعلقه في المسجد، وكان بعض من لا يرغب في الخير يأتي بالقنو من الحشف فيعلقه، فنزلت </w:t>
      </w:r>
      <w:r w:rsidRPr="005B6ABA">
        <w:rPr>
          <w:rFonts w:cs="Traditional Arabic" w:hint="cs"/>
          <w:sz w:val="34"/>
          <w:szCs w:val="34"/>
          <w:rtl/>
        </w:rPr>
        <w:lastRenderedPageBreak/>
        <w:t>هذه الآية: ((وَلا تَيَمَّمُوا الْخَبِيثَ مِنْهُ تُنفِقُونَ)) [البقرة:267]، فكنا بعد ذلك يجيء الرجل بصالح ما عنده)، ولأبي داود من حديث سهل بن حنيف: (فكان الناس يتيممون شرار ثمارهم ثم يخرجونها في الصدقة، فنزلت هذه الآية)</w:t>
      </w:r>
      <w:r w:rsidRPr="005B6ABA">
        <w:rPr>
          <w:rStyle w:val="a5"/>
          <w:rFonts w:cs="Traditional Arabic" w:hint="cs"/>
          <w:b/>
          <w:bCs/>
          <w:sz w:val="34"/>
          <w:szCs w:val="34"/>
          <w:rtl/>
        </w:rPr>
        <w:t>(</w:t>
      </w:r>
      <w:r w:rsidRPr="005B6ABA">
        <w:rPr>
          <w:rStyle w:val="a5"/>
          <w:rFonts w:cs="Traditional Arabic"/>
          <w:b/>
          <w:bCs/>
          <w:sz w:val="34"/>
          <w:szCs w:val="34"/>
          <w:rtl/>
        </w:rPr>
        <w:footnoteReference w:id="262"/>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وحديث البراء أخرجه أيضاً: ابن ماجة والطبري وابن أبي حاتم والواحدي والبيهقي والحاكم.</w:t>
      </w:r>
    </w:p>
    <w:p w:rsidR="001F02B3" w:rsidRPr="005B6ABA" w:rsidRDefault="001F02B3" w:rsidP="005B6ABA">
      <w:pPr>
        <w:bidi/>
        <w:jc w:val="both"/>
        <w:rPr>
          <w:rFonts w:cs="Traditional Arabic"/>
          <w:sz w:val="34"/>
          <w:szCs w:val="34"/>
        </w:rPr>
      </w:pPr>
      <w:r w:rsidRPr="005B6ABA">
        <w:rPr>
          <w:rFonts w:cs="Traditional Arabic" w:hint="cs"/>
          <w:sz w:val="34"/>
          <w:szCs w:val="34"/>
          <w:rtl/>
        </w:rPr>
        <w:t>وحديث سهل أخرجه أيضاً: النسائي والطبري وابن أبي حاتم والبيهقي والحاكم.</w:t>
      </w:r>
    </w:p>
    <w:p w:rsidR="001F02B3" w:rsidRPr="005B6ABA" w:rsidRDefault="001F02B3" w:rsidP="005B6ABA">
      <w:pPr>
        <w:bidi/>
        <w:jc w:val="both"/>
        <w:rPr>
          <w:rFonts w:cs="Traditional Arabic"/>
          <w:sz w:val="34"/>
          <w:szCs w:val="34"/>
        </w:rPr>
      </w:pPr>
      <w:r w:rsidRPr="005B6ABA">
        <w:rPr>
          <w:rFonts w:cs="Traditional Arabic" w:hint="cs"/>
          <w:sz w:val="34"/>
          <w:szCs w:val="34"/>
          <w:rtl/>
        </w:rPr>
        <w:t>ثالثاً: حكمه على الأسباب التي يوردها صحة وضعفاً:</w:t>
      </w:r>
    </w:p>
    <w:p w:rsidR="001F02B3" w:rsidRPr="005B6ABA" w:rsidRDefault="001F02B3" w:rsidP="005B6ABA">
      <w:pPr>
        <w:bidi/>
        <w:jc w:val="both"/>
        <w:rPr>
          <w:rFonts w:cs="Traditional Arabic"/>
          <w:sz w:val="34"/>
          <w:szCs w:val="34"/>
        </w:rPr>
      </w:pPr>
      <w:r w:rsidRPr="005B6ABA">
        <w:rPr>
          <w:rFonts w:cs="Traditional Arabic" w:hint="cs"/>
          <w:sz w:val="34"/>
          <w:szCs w:val="34"/>
          <w:rtl/>
        </w:rPr>
        <w:t>تولى الحافظ الحكم على كثير من أسباب النزول التي يوردها صحة وضعفاً، وأحياناً يكتفي بنسبتها إلى أصحاب الصحاح كالشيخين والحاكم وابن حبان، وهناك أسباب أوردها دون إشارة إلى حكمها.</w:t>
      </w:r>
    </w:p>
    <w:p w:rsidR="001F02B3" w:rsidRPr="005B6ABA" w:rsidRDefault="001F02B3" w:rsidP="005B6ABA">
      <w:pPr>
        <w:bidi/>
        <w:jc w:val="both"/>
        <w:rPr>
          <w:rFonts w:cs="Traditional Arabic"/>
          <w:sz w:val="34"/>
          <w:szCs w:val="34"/>
        </w:rPr>
      </w:pPr>
      <w:r w:rsidRPr="005B6ABA">
        <w:rPr>
          <w:rFonts w:cs="Traditional Arabic" w:hint="cs"/>
          <w:sz w:val="34"/>
          <w:szCs w:val="34"/>
          <w:rtl/>
        </w:rPr>
        <w:t>وسأتناول ذلك من خلال النقاط التالية:</w:t>
      </w:r>
    </w:p>
    <w:p w:rsidR="001F02B3" w:rsidRPr="005B6ABA" w:rsidRDefault="001F02B3" w:rsidP="005B6ABA">
      <w:pPr>
        <w:bidi/>
        <w:jc w:val="both"/>
        <w:rPr>
          <w:rFonts w:cs="Traditional Arabic"/>
          <w:sz w:val="34"/>
          <w:szCs w:val="34"/>
        </w:rPr>
      </w:pPr>
      <w:r w:rsidRPr="005B6ABA">
        <w:rPr>
          <w:rFonts w:cs="Traditional Arabic" w:hint="cs"/>
          <w:sz w:val="34"/>
          <w:szCs w:val="34"/>
          <w:rtl/>
        </w:rPr>
        <w:t>* أسباب أوردها وحكم عليها بالصحة، ومن الأمثلة:</w:t>
      </w:r>
    </w:p>
    <w:p w:rsidR="001F02B3" w:rsidRPr="005B6ABA" w:rsidRDefault="001F02B3" w:rsidP="005B6ABA">
      <w:pPr>
        <w:bidi/>
        <w:jc w:val="both"/>
        <w:rPr>
          <w:rFonts w:cs="Traditional Arabic"/>
          <w:sz w:val="34"/>
          <w:szCs w:val="34"/>
        </w:rPr>
      </w:pPr>
      <w:r w:rsidRPr="005B6ABA">
        <w:rPr>
          <w:rFonts w:cs="Traditional Arabic" w:hint="cs"/>
          <w:sz w:val="34"/>
          <w:szCs w:val="34"/>
          <w:rtl/>
        </w:rPr>
        <w:t>أ- قوله: (واتفقت الروايات على نزول الآية في سبب الإحرام، إلا ما أخرجه عبد بن حميد بإسناد صحيح عن الحسن قال:...)</w:t>
      </w:r>
      <w:r w:rsidRPr="005B6ABA">
        <w:rPr>
          <w:rStyle w:val="a5"/>
          <w:rFonts w:cs="Traditional Arabic" w:hint="cs"/>
          <w:b/>
          <w:bCs/>
          <w:sz w:val="34"/>
          <w:szCs w:val="34"/>
          <w:rtl/>
        </w:rPr>
        <w:t>(</w:t>
      </w:r>
      <w:r w:rsidRPr="005B6ABA">
        <w:rPr>
          <w:rStyle w:val="a5"/>
          <w:rFonts w:cs="Traditional Arabic"/>
          <w:b/>
          <w:bCs/>
          <w:sz w:val="34"/>
          <w:szCs w:val="34"/>
          <w:rtl/>
        </w:rPr>
        <w:footnoteReference w:id="263"/>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ب- قوله: (وقد روى ابن أبي حاتم أن الآية نزلت في سبب خاص، فأخرج بإسناد حسن</w:t>
      </w:r>
    </w:p>
    <w:p w:rsidR="001F02B3" w:rsidRPr="005B6ABA" w:rsidRDefault="001F02B3" w:rsidP="005B6ABA">
      <w:pPr>
        <w:bidi/>
        <w:jc w:val="both"/>
        <w:rPr>
          <w:rFonts w:cs="Traditional Arabic"/>
          <w:sz w:val="34"/>
          <w:szCs w:val="34"/>
        </w:rPr>
      </w:pPr>
      <w:r w:rsidRPr="005B6ABA">
        <w:rPr>
          <w:rFonts w:cs="Traditional Arabic" w:hint="cs"/>
          <w:sz w:val="34"/>
          <w:szCs w:val="34"/>
          <w:rtl/>
        </w:rPr>
        <w:t>من طريق سعيد بن جبير عن ابن عباس قال: (جاء مالك بن الصيف وجماعة من الأحبار... فأنزل الله هذه الآية)</w:t>
      </w:r>
      <w:r w:rsidRPr="005B6ABA">
        <w:rPr>
          <w:rStyle w:val="a5"/>
          <w:rFonts w:cs="Traditional Arabic" w:hint="cs"/>
          <w:b/>
          <w:bCs/>
          <w:sz w:val="34"/>
          <w:szCs w:val="34"/>
          <w:rtl/>
        </w:rPr>
        <w:t>(</w:t>
      </w:r>
      <w:r w:rsidRPr="005B6ABA">
        <w:rPr>
          <w:rStyle w:val="a5"/>
          <w:rFonts w:cs="Traditional Arabic"/>
          <w:b/>
          <w:bCs/>
          <w:sz w:val="34"/>
          <w:szCs w:val="34"/>
          <w:rtl/>
        </w:rPr>
        <w:footnoteReference w:id="264"/>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أسباب أوردها وحكم عليها بالضعف، ومن الأمثلة:</w:t>
      </w:r>
    </w:p>
    <w:p w:rsidR="001F02B3" w:rsidRPr="005B6ABA" w:rsidRDefault="001F02B3" w:rsidP="005B6ABA">
      <w:pPr>
        <w:bidi/>
        <w:jc w:val="both"/>
        <w:rPr>
          <w:rFonts w:cs="Traditional Arabic"/>
          <w:sz w:val="34"/>
          <w:szCs w:val="34"/>
        </w:rPr>
      </w:pPr>
      <w:r w:rsidRPr="005B6ABA">
        <w:rPr>
          <w:rFonts w:cs="Traditional Arabic" w:hint="cs"/>
          <w:sz w:val="34"/>
          <w:szCs w:val="34"/>
          <w:rtl/>
        </w:rPr>
        <w:t>أ- قوله: (وخالفهم محمد بن كعب القرظي فقال: كان الرجل إذا اعتكف لم يدخل منزله من باب البيت فنزلت، أخرجه ابن أبي حاتم بإسناد ضعيف)</w:t>
      </w:r>
      <w:r w:rsidRPr="005B6ABA">
        <w:rPr>
          <w:rStyle w:val="a5"/>
          <w:rFonts w:cs="Traditional Arabic" w:hint="cs"/>
          <w:b/>
          <w:bCs/>
          <w:sz w:val="34"/>
          <w:szCs w:val="34"/>
          <w:rtl/>
        </w:rPr>
        <w:t>(</w:t>
      </w:r>
      <w:r w:rsidRPr="005B6ABA">
        <w:rPr>
          <w:rStyle w:val="a5"/>
          <w:rFonts w:cs="Traditional Arabic"/>
          <w:b/>
          <w:bCs/>
          <w:sz w:val="34"/>
          <w:szCs w:val="34"/>
          <w:rtl/>
        </w:rPr>
        <w:footnoteReference w:id="265"/>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ب- قوله: (وأما ما رواه الترمذي من حديث علي قال: لما ترك: ((وَلِلَّهِ عَلَى النَّاسِ حِجُّ الْبَيْتِ)) [آل عمران:97] قالوا: يا رسول الله أفي كل عام؟ فسكت، ثم قالا: يا رسول الله في كل عام؟ فقال: لا، ولو قلت نعم لوجبت، فأنزل الله: ((يَا أَيُّهَا الَّذِينَ آمَنُوا لا تَسْأَلُوا...)) [المائدة:101]... وقد روى أحمد من حديث أبي هريرة، والطبري من حديث أبي أمامة نحو </w:t>
      </w:r>
      <w:r w:rsidRPr="005B6ABA">
        <w:rPr>
          <w:rFonts w:cs="Traditional Arabic" w:hint="cs"/>
          <w:sz w:val="34"/>
          <w:szCs w:val="34"/>
          <w:rtl/>
        </w:rPr>
        <w:lastRenderedPageBreak/>
        <w:t>حديث علي هذا، وكذا أخرجه من وجه ضعيف، ومن آخر منقطع عن ابن عباس)</w:t>
      </w:r>
      <w:r w:rsidRPr="005B6ABA">
        <w:rPr>
          <w:rStyle w:val="a5"/>
          <w:rFonts w:cs="Traditional Arabic" w:hint="cs"/>
          <w:b/>
          <w:bCs/>
          <w:sz w:val="34"/>
          <w:szCs w:val="34"/>
          <w:rtl/>
        </w:rPr>
        <w:t>(</w:t>
      </w:r>
      <w:r w:rsidRPr="005B6ABA">
        <w:rPr>
          <w:rStyle w:val="a5"/>
          <w:rFonts w:cs="Traditional Arabic"/>
          <w:b/>
          <w:bCs/>
          <w:sz w:val="34"/>
          <w:szCs w:val="34"/>
          <w:rtl/>
        </w:rPr>
        <w:footnoteReference w:id="266"/>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أسباب أوردها واكتفى بنسبتها إلى أصحاب الصحاح:</w:t>
      </w:r>
    </w:p>
    <w:p w:rsidR="001F02B3" w:rsidRPr="005B6ABA" w:rsidRDefault="001F02B3" w:rsidP="005B6ABA">
      <w:pPr>
        <w:bidi/>
        <w:jc w:val="both"/>
        <w:rPr>
          <w:rFonts w:cs="Traditional Arabic"/>
          <w:sz w:val="34"/>
          <w:szCs w:val="34"/>
        </w:rPr>
      </w:pPr>
      <w:r w:rsidRPr="005B6ABA">
        <w:rPr>
          <w:rFonts w:cs="Traditional Arabic" w:hint="cs"/>
          <w:sz w:val="34"/>
          <w:szCs w:val="34"/>
          <w:rtl/>
        </w:rPr>
        <w:t>أورد الحافظ -رحمه الله- العديد من أسباب النزول التي اكتفى في الحكم عليها بنسبتها إلى أصحاب الصحاح كالشيخين والحاكم وابن حبان، ومن الأمثلة:</w:t>
      </w:r>
    </w:p>
    <w:p w:rsidR="001F02B3" w:rsidRPr="005B6ABA" w:rsidRDefault="001F02B3" w:rsidP="005B6ABA">
      <w:pPr>
        <w:bidi/>
        <w:jc w:val="both"/>
        <w:rPr>
          <w:rFonts w:cs="Traditional Arabic"/>
          <w:sz w:val="34"/>
          <w:szCs w:val="34"/>
        </w:rPr>
      </w:pPr>
      <w:r w:rsidRPr="005B6ABA">
        <w:rPr>
          <w:rFonts w:cs="Traditional Arabic" w:hint="cs"/>
          <w:sz w:val="34"/>
          <w:szCs w:val="34"/>
          <w:rtl/>
        </w:rPr>
        <w:t>أ- قوله: (ثم ذكر المصنف حديث حذيفة في هذه الآية قال: (نزلت في النفقة)، أي: في ترك النفقة في سبيل الله -عز وجل-، وهذا الذي قاله حذيفة جاء مفسراً في حديث أبي أيوب أخرجه مسلم والنسائي وأبو داود والترمذي وابن حبان والحاكم من طريق أسلم أبي عمران قال: (كنا بالقسطنطينية، فخرج صف عظيم من الروم...)</w:t>
      </w:r>
      <w:r w:rsidRPr="005B6ABA">
        <w:rPr>
          <w:rStyle w:val="a5"/>
          <w:rFonts w:cs="Traditional Arabic" w:hint="cs"/>
          <w:b/>
          <w:bCs/>
          <w:sz w:val="34"/>
          <w:szCs w:val="34"/>
          <w:rtl/>
        </w:rPr>
        <w:t>(</w:t>
      </w:r>
      <w:r w:rsidRPr="005B6ABA">
        <w:rPr>
          <w:rStyle w:val="a5"/>
          <w:rFonts w:cs="Traditional Arabic"/>
          <w:b/>
          <w:bCs/>
          <w:sz w:val="34"/>
          <w:szCs w:val="34"/>
          <w:rtl/>
        </w:rPr>
        <w:footnoteReference w:id="267"/>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ب- قوله: (وقد وقع عند مسلم من حديث عمر في سبب نزولها: أن النبي صلى الله عليه وسلم لما هجر نساءه شهراً، وشاع أنه طلقهن... فنزلت هذه الآية)</w:t>
      </w:r>
      <w:r w:rsidRPr="005B6ABA">
        <w:rPr>
          <w:rStyle w:val="a5"/>
          <w:rFonts w:cs="Traditional Arabic" w:hint="cs"/>
          <w:b/>
          <w:bCs/>
          <w:sz w:val="34"/>
          <w:szCs w:val="34"/>
          <w:rtl/>
        </w:rPr>
        <w:t>(</w:t>
      </w:r>
      <w:r w:rsidRPr="005B6ABA">
        <w:rPr>
          <w:rStyle w:val="a5"/>
          <w:rFonts w:cs="Traditional Arabic"/>
          <w:b/>
          <w:bCs/>
          <w:sz w:val="34"/>
          <w:szCs w:val="34"/>
          <w:rtl/>
        </w:rPr>
        <w:footnoteReference w:id="268"/>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أسباب أوردها عن بعض من اشتهر بالكذب أو الضعف، فكأن إيراده لها عنهم رد</w:t>
      </w:r>
    </w:p>
    <w:p w:rsidR="001F02B3" w:rsidRPr="005B6ABA" w:rsidRDefault="001F02B3" w:rsidP="005B6ABA">
      <w:pPr>
        <w:bidi/>
        <w:jc w:val="both"/>
        <w:rPr>
          <w:rFonts w:cs="Traditional Arabic"/>
          <w:sz w:val="34"/>
          <w:szCs w:val="34"/>
        </w:rPr>
      </w:pPr>
      <w:r w:rsidRPr="005B6ABA">
        <w:rPr>
          <w:rFonts w:cs="Traditional Arabic" w:hint="cs"/>
          <w:sz w:val="34"/>
          <w:szCs w:val="34"/>
          <w:rtl/>
        </w:rPr>
        <w:t>لها، ومن الأمثلة:</w:t>
      </w:r>
    </w:p>
    <w:p w:rsidR="001F02B3" w:rsidRPr="005B6ABA" w:rsidRDefault="001F02B3" w:rsidP="005B6ABA">
      <w:pPr>
        <w:bidi/>
        <w:jc w:val="both"/>
        <w:rPr>
          <w:rFonts w:cs="Traditional Arabic"/>
          <w:sz w:val="34"/>
          <w:szCs w:val="34"/>
        </w:rPr>
      </w:pPr>
      <w:r w:rsidRPr="005B6ABA">
        <w:rPr>
          <w:rFonts w:cs="Traditional Arabic" w:hint="cs"/>
          <w:sz w:val="34"/>
          <w:szCs w:val="34"/>
          <w:rtl/>
        </w:rPr>
        <w:t>قوله: (... فروى الثعلبي من طريق الكلبي عن أبي صالح عن ابن عباس، وأخرجه عبد بن حميد من طريق قتادة نحوه، واللفظ للكلبي: (أن اسم المقتول: مرداس بن نهيك من أهل فدك، وأن اسم القاتل: أسامة بن زيد، وأن اسم أمير السرية: غالب بن فضالة الليثي، وأن قوم مرداس لما انهزموا بقي هو وحده، وكان ألجأ غنمه بجبل فلما لحقوه قال: لا إله إلا الله محمد رسول الله، السلام عليكم، فقتله أسامة بن زيد، فلما رجعوا نزلت الآية)</w:t>
      </w:r>
      <w:r w:rsidRPr="005B6ABA">
        <w:rPr>
          <w:rStyle w:val="a5"/>
          <w:rFonts w:cs="Traditional Arabic" w:hint="cs"/>
          <w:b/>
          <w:bCs/>
          <w:sz w:val="34"/>
          <w:szCs w:val="34"/>
          <w:rtl/>
        </w:rPr>
        <w:t>(</w:t>
      </w:r>
      <w:r w:rsidRPr="005B6ABA">
        <w:rPr>
          <w:rStyle w:val="a5"/>
          <w:rFonts w:cs="Traditional Arabic"/>
          <w:b/>
          <w:bCs/>
          <w:sz w:val="34"/>
          <w:szCs w:val="34"/>
          <w:rtl/>
        </w:rPr>
        <w:footnoteReference w:id="269"/>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أسباب أوردها ولم يشر إلى صحتها أو ضعفها، ومن الأمثلة:</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أ- قوله: (... ما أخرجه الترمذي من حديث البراء قال: (كنا أصحاب نخل فكان الرجل يأتي بالقنو فيعلقه في المسجد، وكان بعض من لا يرغب في الخير يأتي بالقنو من الحشف فعلقه فنزلت هذه الآية: ((وَلا تَيَمَّمُوا الْخَبِيثَ مِنْهُ تُنفِقُونَ)) [البقرة:267]، فكنا بعد ذلك يجيء الرجل بصالح ما عنده، ولأبي داود من حديث سهل بن حنيف: (فكان الناس يتيممون شرار ثمارهم ثم يخرجونها </w:t>
      </w:r>
      <w:r w:rsidRPr="005B6ABA">
        <w:rPr>
          <w:rFonts w:cs="Traditional Arabic" w:hint="cs"/>
          <w:sz w:val="34"/>
          <w:szCs w:val="34"/>
          <w:rtl/>
        </w:rPr>
        <w:lastRenderedPageBreak/>
        <w:t>في الصدقة، فنزلت هذه الآية)</w:t>
      </w:r>
      <w:r w:rsidRPr="005B6ABA">
        <w:rPr>
          <w:rStyle w:val="a5"/>
          <w:rFonts w:cs="Traditional Arabic" w:hint="cs"/>
          <w:b/>
          <w:bCs/>
          <w:sz w:val="34"/>
          <w:szCs w:val="34"/>
          <w:rtl/>
        </w:rPr>
        <w:t>(</w:t>
      </w:r>
      <w:r w:rsidRPr="005B6ABA">
        <w:rPr>
          <w:rStyle w:val="a5"/>
          <w:rFonts w:cs="Traditional Arabic"/>
          <w:b/>
          <w:bCs/>
          <w:sz w:val="34"/>
          <w:szCs w:val="34"/>
          <w:rtl/>
        </w:rPr>
        <w:footnoteReference w:id="270"/>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والحديثان صحيحان.</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ب- قوله: (قوله: ((وَمَا كَانَ لِمُؤْمِنٍ أَنْ يَقْتُلَ مُؤْمِنًا إِلَّا خَطَأً)) [النساء:92] ذكر ابن إسحاق في السيرة سبب نزولها عن عبد الرحمن بن الحارث بن عبد الله بن عياش بتحتانية وشين معجمة، أي: </w:t>
      </w:r>
    </w:p>
    <w:p w:rsidR="001F02B3" w:rsidRPr="005B6ABA" w:rsidRDefault="001F02B3" w:rsidP="005B6ABA">
      <w:pPr>
        <w:bidi/>
        <w:jc w:val="both"/>
        <w:rPr>
          <w:rFonts w:cs="Traditional Arabic"/>
          <w:sz w:val="34"/>
          <w:szCs w:val="34"/>
        </w:rPr>
      </w:pPr>
      <w:r w:rsidRPr="005B6ABA">
        <w:rPr>
          <w:rFonts w:cs="Traditional Arabic" w:hint="cs"/>
          <w:sz w:val="34"/>
          <w:szCs w:val="34"/>
          <w:rtl/>
        </w:rPr>
        <w:t>ابن ربيعة المخزومي قال: قال القاسم بن محمد بن أبي بكر الصديق: نزلت هذه الآية في جدك عياش بن أبي ربيعة والحارث بن يزيد من بني عامر بن لؤي وكان يؤذيهم بمكة وهو كافر، فلما هاجر المسلمون أسلم الحارث، وأقبل مهاجراً حتى إذا كان بظاهرة الحرة لقيه عياش بن أبي ربيعة، فظنه على شركه فعلاه بالسيف حتى قتله فنزلت. روى هذه القصة أبو يعلى من طريق حماد بن سلمة عن ابن إسحاق عن عبد الرحمن بن الحارث عن عبد الرحمن بن القاسم عن أبيه...)</w:t>
      </w:r>
      <w:r w:rsidRPr="005B6ABA">
        <w:rPr>
          <w:rStyle w:val="a5"/>
          <w:rFonts w:cs="Traditional Arabic" w:hint="cs"/>
          <w:b/>
          <w:bCs/>
          <w:sz w:val="34"/>
          <w:szCs w:val="34"/>
          <w:rtl/>
        </w:rPr>
        <w:t>(</w:t>
      </w:r>
      <w:r w:rsidRPr="005B6ABA">
        <w:rPr>
          <w:rStyle w:val="a5"/>
          <w:rFonts w:cs="Traditional Arabic"/>
          <w:b/>
          <w:bCs/>
          <w:sz w:val="34"/>
          <w:szCs w:val="34"/>
          <w:rtl/>
        </w:rPr>
        <w:footnoteReference w:id="271"/>
      </w:r>
      <w:r w:rsidRPr="005B6ABA">
        <w:rPr>
          <w:rStyle w:val="a5"/>
          <w:rFonts w:cs="Traditional Arabic" w:hint="cs"/>
          <w:b/>
          <w:bCs/>
          <w:sz w:val="34"/>
          <w:szCs w:val="34"/>
          <w:rtl/>
        </w:rPr>
        <w:t>)</w:t>
      </w:r>
      <w:r w:rsidRPr="005B6ABA">
        <w:rPr>
          <w:rFonts w:cs="Traditional Arabic" w:hint="cs"/>
          <w:sz w:val="34"/>
          <w:szCs w:val="34"/>
          <w:rtl/>
        </w:rPr>
        <w:t>. وهذا الإِسناد ضعيف.</w:t>
      </w:r>
    </w:p>
    <w:p w:rsidR="001F02B3" w:rsidRPr="005B6ABA" w:rsidRDefault="001F02B3" w:rsidP="005B6ABA">
      <w:pPr>
        <w:bidi/>
        <w:jc w:val="both"/>
        <w:rPr>
          <w:rFonts w:cs="Traditional Arabic"/>
          <w:sz w:val="34"/>
          <w:szCs w:val="34"/>
        </w:rPr>
      </w:pPr>
      <w:r w:rsidRPr="005B6ABA">
        <w:rPr>
          <w:rFonts w:cs="Traditional Arabic" w:hint="cs"/>
          <w:sz w:val="34"/>
          <w:szCs w:val="34"/>
          <w:rtl/>
        </w:rPr>
        <w:t>* أسباب النزول التي يوردها عن التابعين:</w:t>
      </w:r>
    </w:p>
    <w:p w:rsidR="001F02B3" w:rsidRPr="005B6ABA" w:rsidRDefault="001F02B3" w:rsidP="005B6ABA">
      <w:pPr>
        <w:bidi/>
        <w:jc w:val="both"/>
        <w:rPr>
          <w:rFonts w:cs="Traditional Arabic"/>
          <w:sz w:val="34"/>
          <w:szCs w:val="34"/>
        </w:rPr>
      </w:pPr>
      <w:r w:rsidRPr="005B6ABA">
        <w:rPr>
          <w:rFonts w:cs="Traditional Arabic" w:hint="cs"/>
          <w:sz w:val="34"/>
          <w:szCs w:val="34"/>
          <w:rtl/>
        </w:rPr>
        <w:t>أورد الحافظ -رحمه الله- الكثير من الروايات في أسباب النزول عن التابعين، ورواية التابعين مرسله غير مقبولة في أسباب النزول إلا بشروط هي:</w:t>
      </w:r>
    </w:p>
    <w:p w:rsidR="001F02B3" w:rsidRPr="005B6ABA" w:rsidRDefault="001F02B3" w:rsidP="005B6ABA">
      <w:pPr>
        <w:bidi/>
        <w:jc w:val="both"/>
        <w:rPr>
          <w:rFonts w:cs="Traditional Arabic"/>
          <w:sz w:val="34"/>
          <w:szCs w:val="34"/>
        </w:rPr>
      </w:pPr>
      <w:r w:rsidRPr="005B6ABA">
        <w:rPr>
          <w:rFonts w:cs="Traditional Arabic" w:hint="cs"/>
          <w:sz w:val="34"/>
          <w:szCs w:val="34"/>
          <w:rtl/>
        </w:rPr>
        <w:t>أ- أن تكون العبارة صريحة في السببية.</w:t>
      </w:r>
    </w:p>
    <w:p w:rsidR="001F02B3" w:rsidRPr="005B6ABA" w:rsidRDefault="001F02B3" w:rsidP="005B6ABA">
      <w:pPr>
        <w:bidi/>
        <w:jc w:val="both"/>
        <w:rPr>
          <w:rFonts w:cs="Traditional Arabic"/>
          <w:sz w:val="34"/>
          <w:szCs w:val="34"/>
        </w:rPr>
      </w:pPr>
      <w:r w:rsidRPr="005B6ABA">
        <w:rPr>
          <w:rFonts w:cs="Traditional Arabic" w:hint="cs"/>
          <w:sz w:val="34"/>
          <w:szCs w:val="34"/>
          <w:rtl/>
        </w:rPr>
        <w:t>ب- أن يصح السند إلى التابعي.</w:t>
      </w:r>
    </w:p>
    <w:p w:rsidR="001F02B3" w:rsidRPr="005B6ABA" w:rsidRDefault="001F02B3" w:rsidP="005B6ABA">
      <w:pPr>
        <w:bidi/>
        <w:jc w:val="both"/>
        <w:rPr>
          <w:rFonts w:cs="Traditional Arabic"/>
          <w:sz w:val="34"/>
          <w:szCs w:val="34"/>
        </w:rPr>
      </w:pPr>
      <w:r w:rsidRPr="005B6ABA">
        <w:rPr>
          <w:rFonts w:cs="Traditional Arabic" w:hint="cs"/>
          <w:sz w:val="34"/>
          <w:szCs w:val="34"/>
          <w:rtl/>
        </w:rPr>
        <w:t>جـ- أن يكون التابعي من أئمة التفسير الآخذين عن الصحابة والتابعين.</w:t>
      </w:r>
    </w:p>
    <w:p w:rsidR="001F02B3" w:rsidRPr="005B6ABA" w:rsidRDefault="001F02B3" w:rsidP="005B6ABA">
      <w:pPr>
        <w:bidi/>
        <w:jc w:val="both"/>
        <w:rPr>
          <w:rFonts w:cs="Traditional Arabic"/>
          <w:sz w:val="34"/>
          <w:szCs w:val="34"/>
        </w:rPr>
      </w:pPr>
      <w:r w:rsidRPr="005B6ABA">
        <w:rPr>
          <w:rFonts w:cs="Traditional Arabic" w:hint="cs"/>
          <w:sz w:val="34"/>
          <w:szCs w:val="34"/>
          <w:rtl/>
        </w:rPr>
        <w:t>د- أن يعتضد مرسله بمرسل تابعي آخر صحيح إليه</w:t>
      </w:r>
      <w:r w:rsidRPr="005B6ABA">
        <w:rPr>
          <w:rStyle w:val="a5"/>
          <w:rFonts w:cs="Traditional Arabic" w:hint="cs"/>
          <w:b/>
          <w:bCs/>
          <w:sz w:val="34"/>
          <w:szCs w:val="34"/>
          <w:rtl/>
        </w:rPr>
        <w:t>(</w:t>
      </w:r>
      <w:r w:rsidRPr="005B6ABA">
        <w:rPr>
          <w:rStyle w:val="a5"/>
          <w:rFonts w:cs="Traditional Arabic"/>
          <w:b/>
          <w:bCs/>
          <w:sz w:val="34"/>
          <w:szCs w:val="34"/>
          <w:rtl/>
        </w:rPr>
        <w:footnoteReference w:id="272"/>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رابعاً: محاولته الجمع بين الأسباب المختلفة التي يوردها في الآية الواحدة:</w:t>
      </w:r>
    </w:p>
    <w:p w:rsidR="001F02B3" w:rsidRPr="005B6ABA" w:rsidRDefault="001F02B3" w:rsidP="005B6ABA">
      <w:pPr>
        <w:bidi/>
        <w:jc w:val="both"/>
        <w:rPr>
          <w:rFonts w:cs="Traditional Arabic"/>
          <w:sz w:val="34"/>
          <w:szCs w:val="34"/>
        </w:rPr>
      </w:pPr>
      <w:r w:rsidRPr="005B6ABA">
        <w:rPr>
          <w:rFonts w:cs="Traditional Arabic" w:hint="cs"/>
          <w:sz w:val="34"/>
          <w:szCs w:val="34"/>
          <w:rtl/>
        </w:rPr>
        <w:t>من أبرز سمات الحافظ التي امتاز بها على غيره ممن اعتنى بإيراد أسباب النزول محاولته الجمع والتأليف بين روايات أسباب النزول المختلفة والتي وردت في الآية الواحدة، ومن الأمثلة:</w:t>
      </w:r>
    </w:p>
    <w:p w:rsidR="001F02B3" w:rsidRPr="005B6ABA" w:rsidRDefault="001F02B3" w:rsidP="005B6ABA">
      <w:pPr>
        <w:bidi/>
        <w:jc w:val="both"/>
        <w:rPr>
          <w:rFonts w:cs="Traditional Arabic"/>
          <w:sz w:val="34"/>
          <w:szCs w:val="34"/>
        </w:rPr>
      </w:pPr>
      <w:r w:rsidRPr="005B6ABA">
        <w:rPr>
          <w:rFonts w:cs="Traditional Arabic" w:hint="cs"/>
          <w:sz w:val="34"/>
          <w:szCs w:val="34"/>
          <w:rtl/>
        </w:rPr>
        <w:t>* قوله: (... وقد ورد في سبب نزول الآية شيء آخر لكنه لا ينافي ما تقدم، بخلاف</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قصة رِعِل وذكوان فعند أحمد ومسلم من حديث أنس (أن النبي صلى الله عليه وسلم كسرت </w:t>
      </w:r>
      <w:r w:rsidRPr="005B6ABA">
        <w:rPr>
          <w:rFonts w:cs="Traditional Arabic" w:hint="cs"/>
          <w:sz w:val="34"/>
          <w:szCs w:val="34"/>
          <w:rtl/>
        </w:rPr>
        <w:lastRenderedPageBreak/>
        <w:t>رباعيته يوم أحد، وشج وجهه حتى سال الدم على وجهه فقال: كيف يفلح قوم فعلوا هذا بنبيهم وهو يدعوهم إلى ربهم، فأنزل الله تعالى: ((لَيْسَ لَكَ مِنَ الأَمْرِ شَيْءٌ)) [آل عمران:128] الآية).</w:t>
      </w:r>
    </w:p>
    <w:p w:rsidR="001F02B3" w:rsidRPr="005B6ABA" w:rsidRDefault="001F02B3" w:rsidP="005B6ABA">
      <w:pPr>
        <w:bidi/>
        <w:jc w:val="both"/>
        <w:rPr>
          <w:rFonts w:cs="Traditional Arabic"/>
          <w:sz w:val="34"/>
          <w:szCs w:val="34"/>
        </w:rPr>
      </w:pPr>
      <w:r w:rsidRPr="005B6ABA">
        <w:rPr>
          <w:rFonts w:cs="Traditional Arabic" w:hint="cs"/>
          <w:sz w:val="34"/>
          <w:szCs w:val="34"/>
          <w:rtl/>
        </w:rPr>
        <w:t>وطريق الجمع بينه وبين حديث ابن عمر: أنه صلى الله عليه وسلم دعا على المذكورين بعد ذلك في صلاته فنزلت الآية في الأمرين معاً، فيما وقع له من الأمر المذكور وفيما نشأ عنه من الدعاء عليهم، وذلك كله في أحد، بخلاف قصة رِعْل وذكوان فإنها أجنبية، ويحتمل أن يقال: إن قصتهم كانت عقب ذلك، وتأخر نزول الآية عن سببها قليلاً ثم نزلت في جميع ذلك، والله أعلم)</w:t>
      </w:r>
      <w:r w:rsidRPr="005B6ABA">
        <w:rPr>
          <w:rStyle w:val="a5"/>
          <w:rFonts w:cs="Traditional Arabic" w:hint="cs"/>
          <w:b/>
          <w:bCs/>
          <w:sz w:val="34"/>
          <w:szCs w:val="34"/>
          <w:rtl/>
        </w:rPr>
        <w:t>(</w:t>
      </w:r>
      <w:r w:rsidRPr="005B6ABA">
        <w:rPr>
          <w:rStyle w:val="a5"/>
          <w:rFonts w:cs="Traditional Arabic"/>
          <w:b/>
          <w:bCs/>
          <w:sz w:val="34"/>
          <w:szCs w:val="34"/>
          <w:rtl/>
        </w:rPr>
        <w:footnoteReference w:id="273"/>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tl/>
        </w:rPr>
      </w:pPr>
      <w:r w:rsidRPr="005B6ABA">
        <w:rPr>
          <w:rFonts w:cs="Traditional Arabic" w:hint="cs"/>
          <w:sz w:val="34"/>
          <w:szCs w:val="34"/>
          <w:rtl/>
        </w:rPr>
        <w:t>2- قوله: (... هكذا ذكره أبو سعيد الخدري في سبب نزول الآية، وأن المراد من كان يعتذر عن التخلف من المنافقين، وفي حديث ابن عباس بعده أن المراد من أجاب من اليهود بغير ما سئل عنه، وكتموا ما عندهم من ذلك. ويمكن الجمع بأن تكون الآية نزلت في الفريقين، وبهذا أجاب القرطبي وغيره)</w:t>
      </w:r>
      <w:r w:rsidRPr="005B6ABA">
        <w:rPr>
          <w:rStyle w:val="a5"/>
          <w:rFonts w:cs="Traditional Arabic" w:hint="cs"/>
          <w:b/>
          <w:bCs/>
          <w:sz w:val="34"/>
          <w:szCs w:val="34"/>
          <w:rtl/>
        </w:rPr>
        <w:t>(</w:t>
      </w:r>
      <w:r w:rsidRPr="005B6ABA">
        <w:rPr>
          <w:rStyle w:val="a5"/>
          <w:rFonts w:cs="Traditional Arabic"/>
          <w:b/>
          <w:bCs/>
          <w:sz w:val="34"/>
          <w:szCs w:val="34"/>
          <w:rtl/>
        </w:rPr>
        <w:footnoteReference w:id="274"/>
      </w:r>
      <w:r w:rsidRPr="005B6ABA">
        <w:rPr>
          <w:rStyle w:val="a5"/>
          <w:rFonts w:cs="Traditional Arabic" w:hint="cs"/>
          <w:b/>
          <w:bCs/>
          <w:sz w:val="34"/>
          <w:szCs w:val="34"/>
          <w:rtl/>
        </w:rPr>
        <w:t>)</w:t>
      </w:r>
      <w:r w:rsidRPr="005B6ABA">
        <w:rPr>
          <w:rFonts w:cs="Traditional Arabic" w:hint="cs"/>
          <w:sz w:val="34"/>
          <w:szCs w:val="34"/>
          <w:rtl/>
        </w:rPr>
        <w:t>.</w:t>
      </w:r>
    </w:p>
    <w:p w:rsidR="005B6ABA" w:rsidRDefault="001F02B3" w:rsidP="005B6ABA">
      <w:pPr>
        <w:bidi/>
        <w:jc w:val="both"/>
        <w:rPr>
          <w:rFonts w:cs="Traditional Arabic"/>
          <w:sz w:val="34"/>
          <w:szCs w:val="34"/>
        </w:rPr>
      </w:pPr>
      <w:r w:rsidRPr="005B6ABA">
        <w:rPr>
          <w:rFonts w:cs="Traditional Arabic" w:hint="cs"/>
          <w:sz w:val="34"/>
          <w:szCs w:val="34"/>
          <w:rtl/>
        </w:rPr>
        <w:t>3- قوله: (... وآية المواريث نزلت قبل ذلك بمدة، كما أخرج أحمد وأصحاب السنن، وصححه الحاكم من طريق عبد الله بن محمد بن عقيل عن جابر قال: جاءت امرأة سعد بن الربيع فقالت: يا رسول الله: هاتان ابنتا سعد بن الربيع قتل أبوهما معك في أحد، وإن عمهما أخذ مالهما، قال: (يقضي الله في ذلك)، فنزلت آية الميراث، فأرسل إلى عمهما فقال: "أعط ابنتي سعد الثلثين وأمهما الثمن فما بقي فهو لك" وهذا ظاهر في تقدم نزولها، نعم وبه احتج من قال: إنها لم تنزل في قصة جابر، إنما نزلت في قصة ابنتي سعد بن الربيع، وليس ذلك بلازم، إذ لا مانع أن تنزل في الأمرين معاً، ويحتمل أن يكون نزول أولها في قصة البنتين وآخرها وهي: ((وَإِنْ كَانَ رَجُلٌ يُورَثُ كَلالَةً)) [النساء:12] في قصة جابر، ويكون مراد جابر فنزلت: ((يُوصِيكُمُ اللَّهُ فِي أَوْلادِكُمْ)) [النساء:11] أي: ذكر الكلالة المتصل بهذه الآية، والله أعلم)</w:t>
      </w:r>
      <w:r w:rsidRPr="005B6ABA">
        <w:rPr>
          <w:rStyle w:val="a5"/>
          <w:rFonts w:cs="Traditional Arabic" w:hint="cs"/>
          <w:b/>
          <w:bCs/>
          <w:sz w:val="34"/>
          <w:szCs w:val="34"/>
          <w:rtl/>
        </w:rPr>
        <w:t>(</w:t>
      </w:r>
      <w:r w:rsidRPr="005B6ABA">
        <w:rPr>
          <w:rStyle w:val="a5"/>
          <w:rFonts w:cs="Traditional Arabic"/>
          <w:b/>
          <w:bCs/>
          <w:sz w:val="34"/>
          <w:szCs w:val="34"/>
          <w:rtl/>
        </w:rPr>
        <w:footnoteReference w:id="275"/>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5B6ABA" w:rsidP="005B6ABA">
      <w:pPr>
        <w:bidi/>
        <w:jc w:val="both"/>
        <w:rPr>
          <w:rFonts w:cs="Traditional Arabic"/>
          <w:sz w:val="34"/>
          <w:szCs w:val="34"/>
        </w:rPr>
      </w:pPr>
      <w:r>
        <w:rPr>
          <w:rFonts w:cs="Traditional Arabic"/>
          <w:sz w:val="34"/>
          <w:szCs w:val="34"/>
        </w:rPr>
        <w:br w:type="page"/>
      </w:r>
      <w:r w:rsidR="001F02B3" w:rsidRPr="005B6ABA">
        <w:rPr>
          <w:rFonts w:cs="Traditional Arabic" w:hint="cs"/>
          <w:sz w:val="34"/>
          <w:szCs w:val="34"/>
          <w:rtl/>
        </w:rPr>
        <w:lastRenderedPageBreak/>
        <w:t>خامساً: ترجيحه بعض الأسباب على بعض:</w:t>
      </w:r>
    </w:p>
    <w:p w:rsidR="001F02B3" w:rsidRPr="005B6ABA" w:rsidRDefault="001F02B3" w:rsidP="005B6ABA">
      <w:pPr>
        <w:bidi/>
        <w:jc w:val="both"/>
        <w:rPr>
          <w:rFonts w:cs="Traditional Arabic"/>
          <w:sz w:val="34"/>
          <w:szCs w:val="34"/>
        </w:rPr>
      </w:pPr>
      <w:r w:rsidRPr="005B6ABA">
        <w:rPr>
          <w:rFonts w:cs="Traditional Arabic" w:hint="cs"/>
          <w:sz w:val="34"/>
          <w:szCs w:val="34"/>
          <w:rtl/>
        </w:rPr>
        <w:t>مما امتاز الحافظ -رحمه الله- أيضاً على كثير ممن اعتنى بإيراد أسباب النزول أنه حين تتعدد أسباب النزول الواردة في الآية الواحدة، ويرى أن لا يمكن الجمع بينها فإنه يرجح بعضها على بعض، وتختلف طرقه في الترجيح فمرة يرجح سبباً لكونه الأصح، وأخرى لاتّساقه مع السياق، ومن الأمثلة:</w:t>
      </w:r>
    </w:p>
    <w:p w:rsidR="001F02B3" w:rsidRPr="005B6ABA" w:rsidRDefault="001F02B3" w:rsidP="005B6ABA">
      <w:pPr>
        <w:bidi/>
        <w:jc w:val="both"/>
        <w:rPr>
          <w:rFonts w:cs="Traditional Arabic"/>
          <w:sz w:val="34"/>
          <w:szCs w:val="34"/>
        </w:rPr>
      </w:pPr>
      <w:r w:rsidRPr="005B6ABA">
        <w:rPr>
          <w:rFonts w:cs="Traditional Arabic" w:hint="cs"/>
          <w:sz w:val="34"/>
          <w:szCs w:val="34"/>
          <w:rtl/>
        </w:rPr>
        <w:t>1- قوله: (واتفقت الروايات على نزول الآية في سبب الإِحرام، إلا ما أخرجه عبد بن حميد بإسناد صحيح عن الحسن قال: كان الرجل من الجاهلية يهم بالشيء يصنعه فيحبس عن ذلك فلا يأتي بيتاً من قبل بابه حتى يأتي الذي كان همّ به، فجعل ذلك من باب الطيرة، وغيره جعل ذلك بسبب الإِحرام، وخالفهم محمد بن كعب القرظي فقال: كان الرجل إذا اعتكف لم يدخل منزله من باب البيت فنزلت، أخرجه ابن أبي حاتم بإسناد ضعيف، وأغرب الزجاج في معانيه فجزم بأن سبب نزولها ما روي عن الحسن، لكن ما في الصحيح أصح، والله أعلم)</w:t>
      </w:r>
      <w:r w:rsidRPr="005B6ABA">
        <w:rPr>
          <w:rStyle w:val="a5"/>
          <w:rFonts w:cs="Traditional Arabic" w:hint="cs"/>
          <w:b/>
          <w:bCs/>
          <w:sz w:val="34"/>
          <w:szCs w:val="34"/>
          <w:rtl/>
        </w:rPr>
        <w:t>(</w:t>
      </w:r>
      <w:r w:rsidRPr="005B6ABA">
        <w:rPr>
          <w:rStyle w:val="a5"/>
          <w:rFonts w:cs="Traditional Arabic"/>
          <w:b/>
          <w:bCs/>
          <w:sz w:val="34"/>
          <w:szCs w:val="34"/>
          <w:rtl/>
        </w:rPr>
        <w:footnoteReference w:id="276"/>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tl/>
        </w:rPr>
      </w:pPr>
      <w:r w:rsidRPr="005B6ABA">
        <w:rPr>
          <w:rFonts w:cs="Traditional Arabic" w:hint="cs"/>
          <w:sz w:val="34"/>
          <w:szCs w:val="34"/>
          <w:rtl/>
        </w:rPr>
        <w:t>2- قوله: (ثم ذكر المصنف حديث حذيفة في هذه الآية قال: نزلت في النفقة، أي: في ترك النفقة في سبيل الله -عز وجل-، وهذا الذي قاله حذيفة جاء مفسراً في حديث أبي أيوب أخرجه مسلم والنسائي وأبو داود والترمذي وابن حبان والحاكم من طريق أسلم أبي عمران قال: (كنا بالقسطنطينية، فخرج صف عظيم من الروم، فحمل رجل من المسمين على صف الروم حتى دخل فيهم ثم رجع مقبلاً فصاح الناس: سبحان الله، ألقى بيده إلى التهلكة، فقال أبو أيوب: أيها الناس، إنكم تؤولون هذه الآية على هذا التأويل، وإنما نزلت هذه الآية فينا معشر الأنصار، إنا لما أعز الله دينه وكثر ناصروه قلنا بيننا سراً: إن أموالنا قد ضاعت فلو أنا أقمنا فيها وأصلحنا ما ضاع منها.. فأنزل الله هذه الآية، فكانت التهلكة الإِقامة التي أردناها، وصح عن ابن عباس وجماعة من التابعين نحو ذلك في تأويل الآية.</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وروى ابن أبي حاتم من طريق زيد بن أسلم أنها كانت نزلت في ناس كانوا يغزون بغير </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نفقة، فيلزم على قوله: اختلاف المأمورين، فالذين قيل لهم: (أنفِقُوا) (وَأَحسِنُوا) أصحاب الأموال، والذين قيل لهم: (وَلا تُلقُوا) الغزاة بغير نفقة، ولا يخفى ما فيه... وجاء عن البراء بن عازب في الآية تأويل آخر أخرجه ابن جرير وابن المنذر وغيرهما عنه بإسناد صحيح عن أبي إسحاق قال: قلت للبراء: أرأيت قول الله -عز وجل-: ((وَلا تُلْقُوا بِأَيْدِيكُمْ إِلَى التَّهْلُكَةِ)) [البقرة:195] هو الرجل يحمل على الكتيبة فيها ألف؟ قال: (لا، ولكنه الرجل يذنب يلقي بيده فيقول: لا توبة)، </w:t>
      </w:r>
      <w:r w:rsidRPr="005B6ABA">
        <w:rPr>
          <w:rFonts w:cs="Traditional Arabic" w:hint="cs"/>
          <w:sz w:val="34"/>
          <w:szCs w:val="34"/>
          <w:rtl/>
        </w:rPr>
        <w:lastRenderedPageBreak/>
        <w:t>وعن النعمان بن بشير: نحوه، والأول أظهر؟ لتصدير الآية بذكر النفقة فهو المعتمد في نزولها)</w:t>
      </w:r>
      <w:r w:rsidRPr="005B6ABA">
        <w:rPr>
          <w:rStyle w:val="a5"/>
          <w:rFonts w:cs="Traditional Arabic" w:hint="cs"/>
          <w:b/>
          <w:bCs/>
          <w:sz w:val="34"/>
          <w:szCs w:val="34"/>
          <w:rtl/>
        </w:rPr>
        <w:t>(</w:t>
      </w:r>
      <w:r w:rsidRPr="005B6ABA">
        <w:rPr>
          <w:rStyle w:val="a5"/>
          <w:rFonts w:cs="Traditional Arabic"/>
          <w:b/>
          <w:bCs/>
          <w:sz w:val="34"/>
          <w:szCs w:val="34"/>
          <w:rtl/>
        </w:rPr>
        <w:footnoteReference w:id="277"/>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pStyle w:val="3"/>
        <w:spacing w:before="0"/>
        <w:rPr>
          <w:rStyle w:val="2Char"/>
          <w:b/>
          <w:bCs/>
          <w:color w:val="C00000"/>
        </w:rPr>
      </w:pPr>
      <w:r w:rsidRPr="005B6ABA">
        <w:rPr>
          <w:rFonts w:hint="cs"/>
          <w:sz w:val="34"/>
          <w:szCs w:val="34"/>
          <w:rtl/>
        </w:rPr>
        <w:t>المطلب الثاني</w:t>
      </w:r>
      <w:r w:rsidRPr="005B6ABA">
        <w:rPr>
          <w:rFonts w:hint="cs"/>
          <w:sz w:val="34"/>
          <w:szCs w:val="34"/>
          <w:rtl/>
        </w:rPr>
        <w:br/>
      </w:r>
      <w:r w:rsidRPr="005B6ABA">
        <w:rPr>
          <w:rStyle w:val="2Char"/>
          <w:rFonts w:hint="cs"/>
          <w:b/>
          <w:bCs/>
          <w:color w:val="C00000"/>
          <w:rtl/>
        </w:rPr>
        <w:t>منهجه في عرض القراءات</w:t>
      </w:r>
    </w:p>
    <w:p w:rsidR="001F02B3" w:rsidRPr="005B6ABA" w:rsidRDefault="001F02B3" w:rsidP="005B6ABA">
      <w:pPr>
        <w:bidi/>
        <w:jc w:val="both"/>
        <w:rPr>
          <w:rFonts w:cs="Traditional Arabic"/>
          <w:sz w:val="34"/>
          <w:szCs w:val="34"/>
          <w:rtl/>
        </w:rPr>
      </w:pPr>
      <w:r w:rsidRPr="005B6ABA">
        <w:rPr>
          <w:rFonts w:cs="Traditional Arabic" w:hint="cs"/>
          <w:sz w:val="34"/>
          <w:szCs w:val="34"/>
          <w:rtl/>
        </w:rPr>
        <w:t>للقراءت صلة وثيقة بالتفسير؛ إذ تعددها بمنزلة تعدد الآيات، وثبوت كلمة في قراءة قد يبين المراد من نظيرها في القراءة الأخرى، كما أنه قد يثير معنى غيره</w:t>
      </w:r>
      <w:r w:rsidRPr="005B6ABA">
        <w:rPr>
          <w:rStyle w:val="a5"/>
          <w:rFonts w:cs="Traditional Arabic" w:hint="cs"/>
          <w:b/>
          <w:bCs/>
          <w:sz w:val="34"/>
          <w:szCs w:val="34"/>
          <w:rtl/>
        </w:rPr>
        <w:t>(</w:t>
      </w:r>
      <w:r w:rsidRPr="005B6ABA">
        <w:rPr>
          <w:rStyle w:val="a5"/>
          <w:rFonts w:cs="Traditional Arabic"/>
          <w:b/>
          <w:bCs/>
          <w:sz w:val="34"/>
          <w:szCs w:val="34"/>
          <w:rtl/>
        </w:rPr>
        <w:footnoteReference w:id="278"/>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ولقد اعتنى الحافظ -رحمه الله- بإيراد الكثير من القراءات الواردة في آيات الجزء المدروس وتوجيهها، وسأتناول منهجه في عرض القراءات من خلال النقاط التالية:</w:t>
      </w:r>
    </w:p>
    <w:p w:rsidR="001F02B3" w:rsidRPr="005B6ABA" w:rsidRDefault="001F02B3" w:rsidP="005B6ABA">
      <w:pPr>
        <w:bidi/>
        <w:jc w:val="both"/>
        <w:rPr>
          <w:rFonts w:cs="Traditional Arabic"/>
          <w:sz w:val="34"/>
          <w:szCs w:val="34"/>
        </w:rPr>
      </w:pPr>
      <w:r w:rsidRPr="005B6ABA">
        <w:rPr>
          <w:rFonts w:cs="Traditional Arabic" w:hint="cs"/>
          <w:sz w:val="34"/>
          <w:szCs w:val="34"/>
          <w:rtl/>
        </w:rPr>
        <w:t>أولاً: نسبته للقراءات:</w:t>
      </w:r>
    </w:p>
    <w:p w:rsidR="001F02B3" w:rsidRPr="005B6ABA" w:rsidRDefault="001F02B3" w:rsidP="005B6ABA">
      <w:pPr>
        <w:bidi/>
        <w:jc w:val="both"/>
        <w:rPr>
          <w:rFonts w:cs="Traditional Arabic"/>
          <w:sz w:val="34"/>
          <w:szCs w:val="34"/>
        </w:rPr>
      </w:pPr>
      <w:r w:rsidRPr="005B6ABA">
        <w:rPr>
          <w:rFonts w:cs="Traditional Arabic" w:hint="cs"/>
          <w:sz w:val="34"/>
          <w:szCs w:val="34"/>
          <w:rtl/>
        </w:rPr>
        <w:t>تختلف طريقة الحافظ -رحمه الله- في نسبة القراءات من وضع إلى آخر، وقد أخذ صنيعه في ذلك صوراً مختلفة، من أبرزها:</w:t>
      </w:r>
    </w:p>
    <w:p w:rsidR="001F02B3" w:rsidRPr="005B6ABA" w:rsidRDefault="001F02B3" w:rsidP="005B6ABA">
      <w:pPr>
        <w:bidi/>
        <w:jc w:val="both"/>
        <w:rPr>
          <w:rFonts w:cs="Traditional Arabic"/>
          <w:sz w:val="34"/>
          <w:szCs w:val="34"/>
        </w:rPr>
      </w:pPr>
      <w:r w:rsidRPr="005B6ABA">
        <w:rPr>
          <w:rFonts w:cs="Traditional Arabic" w:hint="cs"/>
          <w:sz w:val="34"/>
          <w:szCs w:val="34"/>
          <w:rtl/>
        </w:rPr>
        <w:t>* أن ينسبها إلى ما يفيد الكثرة كالجمهور أو الأكثر، ومن الأمثلة:</w:t>
      </w:r>
    </w:p>
    <w:p w:rsidR="001F02B3" w:rsidRPr="005B6ABA" w:rsidRDefault="001F02B3" w:rsidP="005B6ABA">
      <w:pPr>
        <w:bidi/>
        <w:jc w:val="both"/>
        <w:rPr>
          <w:rFonts w:cs="Traditional Arabic"/>
          <w:sz w:val="34"/>
          <w:szCs w:val="34"/>
        </w:rPr>
      </w:pPr>
      <w:r w:rsidRPr="005B6ABA">
        <w:rPr>
          <w:rFonts w:cs="Traditional Arabic" w:hint="cs"/>
          <w:sz w:val="34"/>
          <w:szCs w:val="34"/>
          <w:rtl/>
        </w:rPr>
        <w:t>أ- قوله: (لأبي ذر (نُنسِهَا) بضم أوله وكسر السين بغير همز، ولغيره: (نَنْسَأْهَا)، والأول قراءة الأكثر، واختارها أبو عبيدة، وعليه أكثر المفسرين، والثانية: قراءة ابن كثير وأبي عمرو وطائفة)</w:t>
      </w:r>
      <w:r w:rsidRPr="005B6ABA">
        <w:rPr>
          <w:rStyle w:val="a5"/>
          <w:rFonts w:cs="Traditional Arabic" w:hint="cs"/>
          <w:b/>
          <w:bCs/>
          <w:sz w:val="34"/>
          <w:szCs w:val="34"/>
          <w:rtl/>
        </w:rPr>
        <w:t>(</w:t>
      </w:r>
      <w:r w:rsidRPr="005B6ABA">
        <w:rPr>
          <w:rStyle w:val="a5"/>
          <w:rFonts w:cs="Traditional Arabic"/>
          <w:b/>
          <w:bCs/>
          <w:sz w:val="34"/>
          <w:szCs w:val="34"/>
          <w:rtl/>
        </w:rPr>
        <w:footnoteReference w:id="279"/>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ب- قوله: (... (وَقَالُوا اتَّخَذَ اللَّهُ وَلَدًا سُبحَانَهُ)... وهي قراءة الجمهور، وقرأ ابن عامر (قَالُوا) بحذف الواو)</w:t>
      </w:r>
      <w:r w:rsidRPr="005B6ABA">
        <w:rPr>
          <w:rStyle w:val="a5"/>
          <w:rFonts w:cs="Traditional Arabic" w:hint="cs"/>
          <w:b/>
          <w:bCs/>
          <w:sz w:val="34"/>
          <w:szCs w:val="34"/>
          <w:rtl/>
        </w:rPr>
        <w:t>(</w:t>
      </w:r>
      <w:r w:rsidRPr="005B6ABA">
        <w:rPr>
          <w:rStyle w:val="a5"/>
          <w:rFonts w:cs="Traditional Arabic"/>
          <w:b/>
          <w:bCs/>
          <w:sz w:val="34"/>
          <w:szCs w:val="34"/>
          <w:rtl/>
        </w:rPr>
        <w:footnoteReference w:id="280"/>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أن يذكر بأن القراءة المشهورة كذا، ثم يذكر من قرأ بالقراءة الأخرى، ومن الأمثلة:</w:t>
      </w:r>
    </w:p>
    <w:p w:rsidR="001F02B3" w:rsidRPr="005B6ABA" w:rsidRDefault="001F02B3" w:rsidP="005B6ABA">
      <w:pPr>
        <w:bidi/>
        <w:jc w:val="both"/>
        <w:rPr>
          <w:rFonts w:cs="Traditional Arabic"/>
          <w:sz w:val="34"/>
          <w:szCs w:val="34"/>
        </w:rPr>
      </w:pPr>
      <w:r w:rsidRPr="005B6ABA">
        <w:rPr>
          <w:rFonts w:cs="Traditional Arabic" w:hint="cs"/>
          <w:sz w:val="34"/>
          <w:szCs w:val="34"/>
          <w:rtl/>
        </w:rPr>
        <w:t>أ- قوله: (... (فَأذِنُوا) على القراءة المشهورة بإسكان الهمزة وفتح الذال،...</w:t>
      </w:r>
    </w:p>
    <w:p w:rsidR="001F02B3" w:rsidRPr="005B6ABA" w:rsidRDefault="001F02B3" w:rsidP="005B6ABA">
      <w:pPr>
        <w:bidi/>
        <w:jc w:val="both"/>
        <w:rPr>
          <w:rFonts w:cs="Traditional Arabic"/>
          <w:sz w:val="34"/>
          <w:szCs w:val="34"/>
        </w:rPr>
      </w:pPr>
      <w:r w:rsidRPr="005B6ABA">
        <w:rPr>
          <w:rFonts w:cs="Traditional Arabic" w:hint="cs"/>
          <w:sz w:val="34"/>
          <w:szCs w:val="34"/>
          <w:rtl/>
        </w:rPr>
        <w:t>وقرأ حمزة وأبو بكر عن عاصم: (فَأذَنُوا) بالمد وكسر الذال...)</w:t>
      </w:r>
      <w:r w:rsidRPr="005B6ABA">
        <w:rPr>
          <w:rStyle w:val="a5"/>
          <w:rFonts w:cs="Traditional Arabic" w:hint="cs"/>
          <w:b/>
          <w:bCs/>
          <w:sz w:val="34"/>
          <w:szCs w:val="34"/>
          <w:rtl/>
        </w:rPr>
        <w:t>(</w:t>
      </w:r>
      <w:r w:rsidRPr="005B6ABA">
        <w:rPr>
          <w:rStyle w:val="a5"/>
          <w:rFonts w:cs="Traditional Arabic"/>
          <w:b/>
          <w:bCs/>
          <w:sz w:val="34"/>
          <w:szCs w:val="34"/>
          <w:rtl/>
        </w:rPr>
        <w:footnoteReference w:id="281"/>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ب- قوله: (والقراءة المشهورة (وَالأَرْحَامَ) نصباً، وعليها جاء التفسير، وقرأ حمزة (وَالأَرْحَامِ) بالجر)</w:t>
      </w:r>
      <w:r w:rsidRPr="005B6ABA">
        <w:rPr>
          <w:rStyle w:val="a5"/>
          <w:rFonts w:cs="Traditional Arabic" w:hint="cs"/>
          <w:b/>
          <w:bCs/>
          <w:sz w:val="34"/>
          <w:szCs w:val="34"/>
          <w:rtl/>
        </w:rPr>
        <w:t>(</w:t>
      </w:r>
      <w:r w:rsidRPr="005B6ABA">
        <w:rPr>
          <w:rStyle w:val="a5"/>
          <w:rFonts w:cs="Traditional Arabic"/>
          <w:b/>
          <w:bCs/>
          <w:sz w:val="34"/>
          <w:szCs w:val="34"/>
          <w:rtl/>
        </w:rPr>
        <w:footnoteReference w:id="282"/>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lastRenderedPageBreak/>
        <w:t>* أن ينسبها إلى بعض القراء بأسمائهم، ثم يقول: وقرأ الباقون، ومن الأمثلة:</w:t>
      </w:r>
    </w:p>
    <w:p w:rsidR="001F02B3" w:rsidRPr="005B6ABA" w:rsidRDefault="001F02B3" w:rsidP="005B6ABA">
      <w:pPr>
        <w:bidi/>
        <w:jc w:val="both"/>
        <w:rPr>
          <w:rFonts w:cs="Traditional Arabic"/>
          <w:sz w:val="34"/>
          <w:szCs w:val="34"/>
        </w:rPr>
      </w:pPr>
      <w:r w:rsidRPr="005B6ABA">
        <w:rPr>
          <w:rFonts w:cs="Traditional Arabic" w:hint="cs"/>
          <w:sz w:val="34"/>
          <w:szCs w:val="34"/>
          <w:rtl/>
        </w:rPr>
        <w:t>أ- قوله: (ذكر فيه حديث ابن سمر أنه قرأ: "فديةُ طعامِ" بالإضافة و"مساكين" بلفظ الجمع وهي قراءة نافع وابن ذكوان، والباقون بتنوين (فِديَةٌ) وتوحيد (مِسْكِينٍ) و(طَعَامُ) بالرفع على البدلية)</w:t>
      </w:r>
      <w:r w:rsidRPr="005B6ABA">
        <w:rPr>
          <w:rStyle w:val="a5"/>
          <w:rFonts w:cs="Traditional Arabic" w:hint="cs"/>
          <w:b/>
          <w:bCs/>
          <w:sz w:val="34"/>
          <w:szCs w:val="34"/>
          <w:rtl/>
        </w:rPr>
        <w:t>(</w:t>
      </w:r>
      <w:r w:rsidRPr="005B6ABA">
        <w:rPr>
          <w:rStyle w:val="a5"/>
          <w:rFonts w:cs="Traditional Arabic"/>
          <w:b/>
          <w:bCs/>
          <w:sz w:val="34"/>
          <w:szCs w:val="34"/>
          <w:rtl/>
        </w:rPr>
        <w:footnoteReference w:id="283"/>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ب- قوله: (واختلفت القراءة في ((غَيْرُ أُوْلِي الضَّرَرِ)) [النساء:95] فقرأ ابن كثير، وأبو عمرو، وعاصم بالرفع على البدل من (القَاعِدِينَ)، وقرأ الأعمش بالجر على الصفة للمؤمنين، وقرأ الباقون بالنصب على الاستثناء)</w:t>
      </w:r>
      <w:r w:rsidRPr="005B6ABA">
        <w:rPr>
          <w:rStyle w:val="a5"/>
          <w:rFonts w:cs="Traditional Arabic" w:hint="cs"/>
          <w:b/>
          <w:bCs/>
          <w:sz w:val="34"/>
          <w:szCs w:val="34"/>
          <w:rtl/>
        </w:rPr>
        <w:t>(</w:t>
      </w:r>
      <w:r w:rsidRPr="005B6ABA">
        <w:rPr>
          <w:rStyle w:val="a5"/>
          <w:rFonts w:cs="Traditional Arabic"/>
          <w:b/>
          <w:bCs/>
          <w:sz w:val="34"/>
          <w:szCs w:val="34"/>
          <w:rtl/>
        </w:rPr>
        <w:footnoteReference w:id="284"/>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أن ينسبها إلى بعض أهل البلدان، ومن الأمثلة:</w:t>
      </w:r>
    </w:p>
    <w:p w:rsidR="001F02B3" w:rsidRPr="005B6ABA" w:rsidRDefault="001F02B3" w:rsidP="005B6ABA">
      <w:pPr>
        <w:bidi/>
        <w:jc w:val="both"/>
        <w:rPr>
          <w:rFonts w:cs="Traditional Arabic"/>
          <w:sz w:val="34"/>
          <w:szCs w:val="34"/>
        </w:rPr>
      </w:pPr>
      <w:r w:rsidRPr="005B6ABA">
        <w:rPr>
          <w:rFonts w:cs="Traditional Arabic" w:hint="cs"/>
          <w:sz w:val="34"/>
          <w:szCs w:val="34"/>
          <w:rtl/>
        </w:rPr>
        <w:t>أ- قوله: (... أشار بقوله: (مخففة) إلى قراءة الجمهور، وقرأها الكوفيون (كَفَّلَهَا) بالتشديد)</w:t>
      </w:r>
      <w:r w:rsidRPr="005B6ABA">
        <w:rPr>
          <w:rStyle w:val="a5"/>
          <w:rFonts w:cs="Traditional Arabic" w:hint="cs"/>
          <w:b/>
          <w:bCs/>
          <w:sz w:val="34"/>
          <w:szCs w:val="34"/>
          <w:rtl/>
        </w:rPr>
        <w:t>(</w:t>
      </w:r>
      <w:r w:rsidRPr="005B6ABA">
        <w:rPr>
          <w:rStyle w:val="a5"/>
          <w:rFonts w:cs="Traditional Arabic"/>
          <w:b/>
          <w:bCs/>
          <w:sz w:val="34"/>
          <w:szCs w:val="34"/>
          <w:rtl/>
        </w:rPr>
        <w:footnoteReference w:id="285"/>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ب- قوله: (... عن ابن عباس في قوله: (كُلَّ شَيءً قُبُلاً) أي: معاينة، فكأنه قرأها بكسر القاف، وهي قراءة أهل المدينة وابن عامر)</w:t>
      </w:r>
      <w:r w:rsidRPr="005B6ABA">
        <w:rPr>
          <w:rStyle w:val="a5"/>
          <w:rFonts w:cs="Traditional Arabic" w:hint="cs"/>
          <w:b/>
          <w:bCs/>
          <w:sz w:val="34"/>
          <w:szCs w:val="34"/>
          <w:rtl/>
        </w:rPr>
        <w:t>(</w:t>
      </w:r>
      <w:r w:rsidRPr="005B6ABA">
        <w:rPr>
          <w:rStyle w:val="a5"/>
          <w:rFonts w:cs="Traditional Arabic"/>
          <w:b/>
          <w:bCs/>
          <w:sz w:val="34"/>
          <w:szCs w:val="34"/>
          <w:rtl/>
        </w:rPr>
        <w:footnoteReference w:id="286"/>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أن ينسبها لبعض الصحابة والتابعين، ومن الأمثلة:</w:t>
      </w:r>
    </w:p>
    <w:p w:rsidR="001F02B3" w:rsidRPr="005B6ABA" w:rsidRDefault="001F02B3" w:rsidP="005B6ABA">
      <w:pPr>
        <w:bidi/>
        <w:jc w:val="both"/>
        <w:rPr>
          <w:rFonts w:cs="Traditional Arabic"/>
          <w:sz w:val="34"/>
          <w:szCs w:val="34"/>
        </w:rPr>
      </w:pPr>
      <w:r w:rsidRPr="005B6ABA">
        <w:rPr>
          <w:rFonts w:cs="Traditional Arabic" w:hint="cs"/>
          <w:sz w:val="34"/>
          <w:szCs w:val="34"/>
          <w:rtl/>
        </w:rPr>
        <w:t>أ- قوله: (وقوله: ((رَبَّنَا تَقَبَّلْ مِنَّا)) [البقرة:127] أي: يقولان: ربنا تقبل منا، وقد أظهره ابن مسعود في قراءته)</w:t>
      </w:r>
      <w:r w:rsidRPr="005B6ABA">
        <w:rPr>
          <w:rStyle w:val="a5"/>
          <w:rFonts w:cs="Traditional Arabic" w:hint="cs"/>
          <w:b/>
          <w:bCs/>
          <w:sz w:val="34"/>
          <w:szCs w:val="34"/>
          <w:rtl/>
        </w:rPr>
        <w:t>(</w:t>
      </w:r>
      <w:r w:rsidRPr="005B6ABA">
        <w:rPr>
          <w:rStyle w:val="a5"/>
          <w:rFonts w:cs="Traditional Arabic"/>
          <w:b/>
          <w:bCs/>
          <w:sz w:val="34"/>
          <w:szCs w:val="34"/>
          <w:rtl/>
        </w:rPr>
        <w:footnoteReference w:id="287"/>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ب- قوله: (.. قوله: ((إِلَى كَلِمَةٍ سَوَاءٍ)) [آل عمران:64] وقد قرئ في الشواذ بالنصب، وهي قراءة الحسن البصري)</w:t>
      </w:r>
      <w:r w:rsidRPr="005B6ABA">
        <w:rPr>
          <w:rStyle w:val="a5"/>
          <w:rFonts w:cs="Traditional Arabic" w:hint="cs"/>
          <w:b/>
          <w:bCs/>
          <w:sz w:val="34"/>
          <w:szCs w:val="34"/>
          <w:rtl/>
        </w:rPr>
        <w:t>(</w:t>
      </w:r>
      <w:r w:rsidRPr="005B6ABA">
        <w:rPr>
          <w:rStyle w:val="a5"/>
          <w:rFonts w:cs="Traditional Arabic"/>
          <w:b/>
          <w:bCs/>
          <w:sz w:val="34"/>
          <w:szCs w:val="34"/>
          <w:rtl/>
        </w:rPr>
        <w:footnoteReference w:id="288"/>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أن ينسبها لأحد القراء السبعة، وتكون من الروايات غير المتواترة عنه، ومن الأمثلة:</w:t>
      </w:r>
    </w:p>
    <w:p w:rsidR="001F02B3" w:rsidRPr="005B6ABA" w:rsidRDefault="001F02B3" w:rsidP="005B6ABA">
      <w:pPr>
        <w:bidi/>
        <w:jc w:val="both"/>
        <w:rPr>
          <w:rFonts w:cs="Traditional Arabic"/>
          <w:sz w:val="34"/>
          <w:szCs w:val="34"/>
        </w:rPr>
      </w:pPr>
      <w:r w:rsidRPr="005B6ABA">
        <w:rPr>
          <w:rFonts w:cs="Traditional Arabic" w:hint="cs"/>
          <w:sz w:val="34"/>
          <w:szCs w:val="34"/>
          <w:rtl/>
        </w:rPr>
        <w:t>أ- قوله: (قوله: ((وَلا تَقُولُوا لِمَنْ أَلْقَى إِلَيْكُمُ السَّلامَ لَسْتَ مُؤْمِنًا)) [النساء:94] السَّلَم والسلام والسِّلم واحد) يعني أن الأول بفتحتين، والثالث بكسر ثم سكون،... والثالث: قراءة رويت عن عاصم بن أبي النجود)</w:t>
      </w:r>
      <w:r w:rsidRPr="005B6ABA">
        <w:rPr>
          <w:rStyle w:val="a5"/>
          <w:rFonts w:cs="Traditional Arabic" w:hint="cs"/>
          <w:b/>
          <w:bCs/>
          <w:sz w:val="34"/>
          <w:szCs w:val="34"/>
          <w:rtl/>
        </w:rPr>
        <w:t>(</w:t>
      </w:r>
      <w:r w:rsidRPr="005B6ABA">
        <w:rPr>
          <w:rStyle w:val="a5"/>
          <w:rFonts w:cs="Traditional Arabic"/>
          <w:b/>
          <w:bCs/>
          <w:sz w:val="34"/>
          <w:szCs w:val="34"/>
          <w:rtl/>
        </w:rPr>
        <w:footnoteReference w:id="289"/>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lastRenderedPageBreak/>
        <w:t>ب- قوله: (قرأ الجمهور: ((قِنْوَانٌ)) [الأنعام:99] بكسر القاف، وقرأ الأعمش والأعرج -وهي رواية</w:t>
      </w:r>
    </w:p>
    <w:p w:rsidR="001F02B3" w:rsidRPr="005B6ABA" w:rsidRDefault="001F02B3" w:rsidP="005B6ABA">
      <w:pPr>
        <w:bidi/>
        <w:jc w:val="both"/>
        <w:rPr>
          <w:rFonts w:cs="Traditional Arabic"/>
          <w:sz w:val="34"/>
          <w:szCs w:val="34"/>
        </w:rPr>
      </w:pPr>
      <w:r w:rsidRPr="005B6ABA">
        <w:rPr>
          <w:rFonts w:cs="Traditional Arabic" w:hint="cs"/>
          <w:sz w:val="34"/>
          <w:szCs w:val="34"/>
          <w:rtl/>
        </w:rPr>
        <w:t>عن أبي عمرو- بضمها، وهي لغة قيس، وعن أبي عمرو رواية أيضاً: بفتح القاف)</w:t>
      </w:r>
      <w:r w:rsidRPr="005B6ABA">
        <w:rPr>
          <w:rStyle w:val="a5"/>
          <w:rFonts w:cs="Traditional Arabic" w:hint="cs"/>
          <w:b/>
          <w:bCs/>
          <w:sz w:val="34"/>
          <w:szCs w:val="34"/>
          <w:rtl/>
        </w:rPr>
        <w:t>(</w:t>
      </w:r>
      <w:r w:rsidRPr="005B6ABA">
        <w:rPr>
          <w:rStyle w:val="a5"/>
          <w:rFonts w:cs="Traditional Arabic"/>
          <w:b/>
          <w:bCs/>
          <w:sz w:val="34"/>
          <w:szCs w:val="34"/>
          <w:rtl/>
        </w:rPr>
        <w:footnoteReference w:id="290"/>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جـ- قوله: (قوله: ((ادَّارَكُوا)) [الأعراف:38]... وهي قراءة الجمهور، والأصل: تداركوا، وقد</w:t>
      </w:r>
    </w:p>
    <w:p w:rsidR="001F02B3" w:rsidRPr="005B6ABA" w:rsidRDefault="001F02B3" w:rsidP="005B6ABA">
      <w:pPr>
        <w:bidi/>
        <w:jc w:val="both"/>
        <w:rPr>
          <w:rFonts w:cs="Traditional Arabic"/>
          <w:sz w:val="34"/>
          <w:szCs w:val="34"/>
        </w:rPr>
      </w:pPr>
      <w:r w:rsidRPr="005B6ABA">
        <w:rPr>
          <w:rFonts w:cs="Traditional Arabic" w:hint="cs"/>
          <w:sz w:val="34"/>
          <w:szCs w:val="34"/>
          <w:rtl/>
        </w:rPr>
        <w:t>قرأ بها الأعمش، ورويت عن أبي عمرو بن العلاء أيضاً)</w:t>
      </w:r>
      <w:r w:rsidRPr="005B6ABA">
        <w:rPr>
          <w:rStyle w:val="a5"/>
          <w:rFonts w:cs="Traditional Arabic" w:hint="cs"/>
          <w:b/>
          <w:bCs/>
          <w:sz w:val="34"/>
          <w:szCs w:val="34"/>
          <w:rtl/>
        </w:rPr>
        <w:t>(</w:t>
      </w:r>
      <w:r w:rsidRPr="005B6ABA">
        <w:rPr>
          <w:rStyle w:val="a5"/>
          <w:rFonts w:cs="Traditional Arabic"/>
          <w:b/>
          <w:bCs/>
          <w:sz w:val="34"/>
          <w:szCs w:val="34"/>
          <w:rtl/>
        </w:rPr>
        <w:footnoteReference w:id="291"/>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أن ينسبها لمصحف بعض الصحابة، ومن الأمثلة:</w:t>
      </w:r>
    </w:p>
    <w:p w:rsidR="001F02B3" w:rsidRPr="005B6ABA" w:rsidRDefault="001F02B3" w:rsidP="005B6ABA">
      <w:pPr>
        <w:bidi/>
        <w:jc w:val="both"/>
        <w:rPr>
          <w:rFonts w:cs="Traditional Arabic"/>
          <w:sz w:val="34"/>
          <w:szCs w:val="34"/>
        </w:rPr>
      </w:pPr>
      <w:r w:rsidRPr="005B6ABA">
        <w:rPr>
          <w:rFonts w:cs="Traditional Arabic" w:hint="cs"/>
          <w:sz w:val="34"/>
          <w:szCs w:val="34"/>
          <w:rtl/>
        </w:rPr>
        <w:t>قوله: (وفي قراءة أبي بن كعب: "لا تقولوا راعونا" وهي بلفظ الجمع، وكذا في</w:t>
      </w:r>
    </w:p>
    <w:p w:rsidR="001F02B3" w:rsidRPr="005B6ABA" w:rsidRDefault="001F02B3" w:rsidP="005B6ABA">
      <w:pPr>
        <w:bidi/>
        <w:jc w:val="both"/>
        <w:rPr>
          <w:rFonts w:cs="Traditional Arabic"/>
          <w:sz w:val="34"/>
          <w:szCs w:val="34"/>
        </w:rPr>
      </w:pPr>
      <w:r w:rsidRPr="005B6ABA">
        <w:rPr>
          <w:rFonts w:cs="Traditional Arabic" w:hint="cs"/>
          <w:sz w:val="34"/>
          <w:szCs w:val="34"/>
          <w:rtl/>
        </w:rPr>
        <w:t>مصحف ابن مسعود، وفيه أيضاً: "أرعونا")</w:t>
      </w:r>
      <w:r w:rsidRPr="005B6ABA">
        <w:rPr>
          <w:rStyle w:val="a5"/>
          <w:rFonts w:cs="Traditional Arabic" w:hint="cs"/>
          <w:b/>
          <w:bCs/>
          <w:sz w:val="34"/>
          <w:szCs w:val="34"/>
          <w:rtl/>
        </w:rPr>
        <w:t>(</w:t>
      </w:r>
      <w:r w:rsidRPr="005B6ABA">
        <w:rPr>
          <w:rStyle w:val="a5"/>
          <w:rFonts w:cs="Traditional Arabic"/>
          <w:b/>
          <w:bCs/>
          <w:sz w:val="34"/>
          <w:szCs w:val="34"/>
          <w:rtl/>
        </w:rPr>
        <w:footnoteReference w:id="292"/>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أن لا ينسب القراءة، وهو قليل، ومن الأمثلة:</w:t>
      </w:r>
    </w:p>
    <w:p w:rsidR="001F02B3" w:rsidRPr="005B6ABA" w:rsidRDefault="001F02B3" w:rsidP="005B6ABA">
      <w:pPr>
        <w:bidi/>
        <w:jc w:val="both"/>
        <w:rPr>
          <w:rFonts w:cs="Traditional Arabic"/>
          <w:sz w:val="34"/>
          <w:szCs w:val="34"/>
        </w:rPr>
      </w:pPr>
      <w:r w:rsidRPr="005B6ABA">
        <w:rPr>
          <w:rFonts w:cs="Traditional Arabic" w:hint="cs"/>
          <w:sz w:val="34"/>
          <w:szCs w:val="34"/>
          <w:rtl/>
        </w:rPr>
        <w:t>أ- قوله: (وأشار بذلك إلى ما في كتب الخلاف عن الشيعة أن الواجب المسح أخذاً بظاهر قراءة (وَأرجُلِكُم) بالخفض)</w:t>
      </w:r>
      <w:r w:rsidRPr="005B6ABA">
        <w:rPr>
          <w:rStyle w:val="a5"/>
          <w:rFonts w:cs="Traditional Arabic" w:hint="cs"/>
          <w:b/>
          <w:bCs/>
          <w:sz w:val="34"/>
          <w:szCs w:val="34"/>
          <w:rtl/>
        </w:rPr>
        <w:t>(</w:t>
      </w:r>
      <w:r w:rsidRPr="005B6ABA">
        <w:rPr>
          <w:rStyle w:val="a5"/>
          <w:rFonts w:cs="Traditional Arabic"/>
          <w:b/>
          <w:bCs/>
          <w:sz w:val="34"/>
          <w:szCs w:val="34"/>
          <w:rtl/>
        </w:rPr>
        <w:footnoteReference w:id="293"/>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ب- قوله: (قوله: (عَقَّدتم) قرئ بتشديد القاف وتخفيفها)</w:t>
      </w:r>
      <w:r w:rsidRPr="005B6ABA">
        <w:rPr>
          <w:rStyle w:val="a5"/>
          <w:rFonts w:cs="Traditional Arabic" w:hint="cs"/>
          <w:b/>
          <w:bCs/>
          <w:sz w:val="34"/>
          <w:szCs w:val="34"/>
          <w:rtl/>
        </w:rPr>
        <w:t>(</w:t>
      </w:r>
      <w:r w:rsidRPr="005B6ABA">
        <w:rPr>
          <w:rStyle w:val="a5"/>
          <w:rFonts w:cs="Traditional Arabic"/>
          <w:b/>
          <w:bCs/>
          <w:sz w:val="34"/>
          <w:szCs w:val="34"/>
          <w:rtl/>
        </w:rPr>
        <w:footnoteReference w:id="294"/>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ثانياً: الأصل في إيراده للقراءات المتواترة أن يورد القراءات السبع، ومن الأدلة على ذلك:</w:t>
      </w:r>
    </w:p>
    <w:p w:rsidR="001F02B3" w:rsidRPr="005B6ABA" w:rsidRDefault="001F02B3" w:rsidP="005B6ABA">
      <w:pPr>
        <w:bidi/>
        <w:jc w:val="both"/>
        <w:rPr>
          <w:rFonts w:cs="Traditional Arabic"/>
          <w:sz w:val="34"/>
          <w:szCs w:val="34"/>
        </w:rPr>
      </w:pPr>
      <w:r w:rsidRPr="005B6ABA">
        <w:rPr>
          <w:rFonts w:cs="Traditional Arabic" w:hint="cs"/>
          <w:sz w:val="34"/>
          <w:szCs w:val="34"/>
          <w:rtl/>
        </w:rPr>
        <w:t>أ- قوله: (... ((وَاتَّقُوا يَوْمًا تُرْجَعُونَ فِيهِ إِلَى اللَّهِ)) [البقرة:281] قرأ الجمهور بضم التاء من</w:t>
      </w:r>
    </w:p>
    <w:p w:rsidR="001F02B3" w:rsidRPr="005B6ABA" w:rsidRDefault="001F02B3" w:rsidP="005B6ABA">
      <w:pPr>
        <w:bidi/>
        <w:jc w:val="both"/>
        <w:rPr>
          <w:rFonts w:cs="Traditional Arabic"/>
          <w:sz w:val="34"/>
          <w:szCs w:val="34"/>
        </w:rPr>
      </w:pPr>
      <w:r w:rsidRPr="005B6ABA">
        <w:rPr>
          <w:rFonts w:cs="Traditional Arabic" w:hint="cs"/>
          <w:sz w:val="34"/>
          <w:szCs w:val="34"/>
          <w:rtl/>
        </w:rPr>
        <w:t>(تُرْجَعُونَ) مبنياً للمجهول، وقرأ أبو عمرو وحده بفتحها مبنياً للفاعل)</w:t>
      </w:r>
      <w:r w:rsidRPr="005B6ABA">
        <w:rPr>
          <w:rStyle w:val="a5"/>
          <w:rFonts w:cs="Traditional Arabic" w:hint="cs"/>
          <w:b/>
          <w:bCs/>
          <w:sz w:val="34"/>
          <w:szCs w:val="34"/>
          <w:rtl/>
        </w:rPr>
        <w:t>(</w:t>
      </w:r>
      <w:r w:rsidRPr="005B6ABA">
        <w:rPr>
          <w:rStyle w:val="a5"/>
          <w:rFonts w:cs="Traditional Arabic"/>
          <w:b/>
          <w:bCs/>
          <w:sz w:val="34"/>
          <w:szCs w:val="34"/>
          <w:rtl/>
        </w:rPr>
        <w:footnoteReference w:id="295"/>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وقد وافق يعقوب من العشرة أبا عمرو من السبعة.</w:t>
      </w:r>
    </w:p>
    <w:p w:rsidR="001F02B3" w:rsidRPr="005B6ABA" w:rsidRDefault="001F02B3" w:rsidP="005B6ABA">
      <w:pPr>
        <w:bidi/>
        <w:jc w:val="both"/>
        <w:rPr>
          <w:rFonts w:cs="Traditional Arabic"/>
          <w:sz w:val="34"/>
          <w:szCs w:val="34"/>
        </w:rPr>
      </w:pPr>
      <w:r w:rsidRPr="005B6ABA">
        <w:rPr>
          <w:rFonts w:cs="Traditional Arabic" w:hint="cs"/>
          <w:sz w:val="34"/>
          <w:szCs w:val="34"/>
          <w:rtl/>
        </w:rPr>
        <w:t>2- قوله: (ذكر فيه حديث ابن عمر أنه قرأ: "فدية طعام" بالإضافة و"مساكين" بلفظ الجمع، وهي قراءة نافع وابن ذكوان، والباقون بتنوين (فِديَة) وتوحيد (مسكين) و(طَعَامُ) بالرفع على البدلية)</w:t>
      </w:r>
      <w:r w:rsidRPr="005B6ABA">
        <w:rPr>
          <w:rStyle w:val="a5"/>
          <w:rFonts w:cs="Traditional Arabic" w:hint="cs"/>
          <w:b/>
          <w:bCs/>
          <w:sz w:val="34"/>
          <w:szCs w:val="34"/>
          <w:rtl/>
        </w:rPr>
        <w:t>(</w:t>
      </w:r>
      <w:r w:rsidRPr="005B6ABA">
        <w:rPr>
          <w:rStyle w:val="a5"/>
          <w:rFonts w:cs="Traditional Arabic"/>
          <w:b/>
          <w:bCs/>
          <w:sz w:val="34"/>
          <w:szCs w:val="34"/>
          <w:rtl/>
        </w:rPr>
        <w:footnoteReference w:id="296"/>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lastRenderedPageBreak/>
        <w:t>وقد قرأ أبو جعفر المدني من العشرة بقراءة نافع وابن ذكوان.</w:t>
      </w:r>
    </w:p>
    <w:p w:rsidR="001F02B3" w:rsidRPr="005B6ABA" w:rsidRDefault="001F02B3" w:rsidP="005B6ABA">
      <w:pPr>
        <w:bidi/>
        <w:jc w:val="both"/>
        <w:rPr>
          <w:rFonts w:cs="Traditional Arabic"/>
          <w:sz w:val="34"/>
          <w:szCs w:val="34"/>
        </w:rPr>
      </w:pPr>
      <w:r w:rsidRPr="005B6ABA">
        <w:rPr>
          <w:rFonts w:cs="Traditional Arabic" w:hint="cs"/>
          <w:sz w:val="34"/>
          <w:szCs w:val="34"/>
          <w:rtl/>
        </w:rPr>
        <w:t>3- قوله: (قوله: ((وَلا تَقُولُوا لِمَنْ أَلْقَى إِلَيْكُمُ السَّلامَ لَسْتَ مُؤْمِنًا)) [النساء:94] السَّلَم والسلام</w:t>
      </w:r>
    </w:p>
    <w:p w:rsidR="001F02B3" w:rsidRPr="005B6ABA" w:rsidRDefault="001F02B3" w:rsidP="005B6ABA">
      <w:pPr>
        <w:bidi/>
        <w:jc w:val="both"/>
        <w:rPr>
          <w:rFonts w:cs="Traditional Arabic"/>
          <w:sz w:val="34"/>
          <w:szCs w:val="34"/>
        </w:rPr>
      </w:pPr>
      <w:r w:rsidRPr="005B6ABA">
        <w:rPr>
          <w:rFonts w:cs="Traditional Arabic" w:hint="cs"/>
          <w:sz w:val="34"/>
          <w:szCs w:val="34"/>
          <w:rtl/>
        </w:rPr>
        <w:t>والسِّلْم واحد) يعني: أن الأول بفتحتين، والثالث: بكسر ثم سكون، فالأول: قراءة نافع، وابن عامر، وحمزة. والثاني: قراءة الباقين...)</w:t>
      </w:r>
      <w:r w:rsidRPr="005B6ABA">
        <w:rPr>
          <w:rStyle w:val="a5"/>
          <w:rFonts w:cs="Traditional Arabic" w:hint="cs"/>
          <w:b/>
          <w:bCs/>
          <w:sz w:val="34"/>
          <w:szCs w:val="34"/>
          <w:rtl/>
        </w:rPr>
        <w:t>(</w:t>
      </w:r>
      <w:r w:rsidRPr="005B6ABA">
        <w:rPr>
          <w:rStyle w:val="a5"/>
          <w:rFonts w:cs="Traditional Arabic"/>
          <w:b/>
          <w:bCs/>
          <w:sz w:val="34"/>
          <w:szCs w:val="34"/>
          <w:rtl/>
        </w:rPr>
        <w:footnoteReference w:id="297"/>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وقد قرأ أبو جعفر وخلف العاشر من العشرة بقراءة نافع وابن عامر وحمزة.</w:t>
      </w:r>
    </w:p>
    <w:p w:rsidR="001F02B3" w:rsidRPr="005B6ABA" w:rsidRDefault="001F02B3" w:rsidP="005B6ABA">
      <w:pPr>
        <w:bidi/>
        <w:jc w:val="both"/>
        <w:rPr>
          <w:rFonts w:cs="Traditional Arabic"/>
          <w:sz w:val="34"/>
          <w:szCs w:val="34"/>
        </w:rPr>
      </w:pPr>
      <w:r w:rsidRPr="005B6ABA">
        <w:rPr>
          <w:rFonts w:cs="Traditional Arabic" w:hint="cs"/>
          <w:sz w:val="34"/>
          <w:szCs w:val="34"/>
          <w:rtl/>
        </w:rPr>
        <w:t>على أنه لا يقدح في هذا الأصل أن يكون المخالف من السبعة هو المخالف من العشرة، أو أن صياغة الحافظ للخلاف بين القراء تصدق على الخلاف بين السبعة والعشرة، ومن الأمثلة:</w:t>
      </w:r>
    </w:p>
    <w:p w:rsidR="001F02B3" w:rsidRPr="005B6ABA" w:rsidRDefault="001F02B3" w:rsidP="005B6ABA">
      <w:pPr>
        <w:bidi/>
        <w:jc w:val="both"/>
        <w:rPr>
          <w:rFonts w:cs="Traditional Arabic"/>
          <w:sz w:val="34"/>
          <w:szCs w:val="34"/>
        </w:rPr>
      </w:pPr>
      <w:r w:rsidRPr="005B6ABA">
        <w:rPr>
          <w:rFonts w:cs="Traditional Arabic" w:hint="cs"/>
          <w:sz w:val="34"/>
          <w:szCs w:val="34"/>
          <w:rtl/>
        </w:rPr>
        <w:t>أ- قوله: (... (فأذنوا) على القراءة المشهورة بإسكان الهمزة وفتح الذال،...</w:t>
      </w:r>
    </w:p>
    <w:p w:rsidR="001F02B3" w:rsidRPr="005B6ABA" w:rsidRDefault="001F02B3" w:rsidP="005B6ABA">
      <w:pPr>
        <w:bidi/>
        <w:jc w:val="both"/>
        <w:rPr>
          <w:rFonts w:cs="Traditional Arabic"/>
          <w:sz w:val="34"/>
          <w:szCs w:val="34"/>
        </w:rPr>
      </w:pPr>
      <w:r w:rsidRPr="005B6ABA">
        <w:rPr>
          <w:rFonts w:cs="Traditional Arabic" w:hint="cs"/>
          <w:sz w:val="34"/>
          <w:szCs w:val="34"/>
          <w:rtl/>
        </w:rPr>
        <w:t>وقرأ حمزة وأبو بكر عن عاصم (فَأذَنُوا) بالمد وكسر الذال)</w:t>
      </w:r>
      <w:r w:rsidRPr="005B6ABA">
        <w:rPr>
          <w:rStyle w:val="a5"/>
          <w:rFonts w:cs="Traditional Arabic" w:hint="cs"/>
          <w:b/>
          <w:bCs/>
          <w:sz w:val="34"/>
          <w:szCs w:val="34"/>
          <w:rtl/>
        </w:rPr>
        <w:t>(</w:t>
      </w:r>
      <w:r w:rsidRPr="005B6ABA">
        <w:rPr>
          <w:rStyle w:val="a5"/>
          <w:rFonts w:cs="Traditional Arabic"/>
          <w:b/>
          <w:bCs/>
          <w:sz w:val="34"/>
          <w:szCs w:val="34"/>
          <w:rtl/>
        </w:rPr>
        <w:footnoteReference w:id="298"/>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2- قوله: (أشار بقوله: (مخففة) إلى قراءة الجمهور، وقرأها الكوفيون: (كَفَّلَهَا) بالتشديد)</w:t>
      </w:r>
      <w:r w:rsidRPr="005B6ABA">
        <w:rPr>
          <w:rStyle w:val="a5"/>
          <w:rFonts w:cs="Traditional Arabic" w:hint="cs"/>
          <w:b/>
          <w:bCs/>
          <w:sz w:val="34"/>
          <w:szCs w:val="34"/>
          <w:rtl/>
        </w:rPr>
        <w:t>(</w:t>
      </w:r>
      <w:r w:rsidRPr="005B6ABA">
        <w:rPr>
          <w:rStyle w:val="a5"/>
          <w:rFonts w:cs="Traditional Arabic"/>
          <w:b/>
          <w:bCs/>
          <w:sz w:val="34"/>
          <w:szCs w:val="34"/>
          <w:rtl/>
        </w:rPr>
        <w:footnoteReference w:id="299"/>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3- قوله: (والقراءة المشهورة: (وَالأرحَامَ) نصباً، وعليها جاء التفسير، وقرأ حمزة: (وَالأرحَامِ) بالجر)</w:t>
      </w:r>
      <w:r w:rsidRPr="005B6ABA">
        <w:rPr>
          <w:rStyle w:val="a5"/>
          <w:rFonts w:cs="Traditional Arabic" w:hint="cs"/>
          <w:b/>
          <w:bCs/>
          <w:sz w:val="34"/>
          <w:szCs w:val="34"/>
          <w:rtl/>
        </w:rPr>
        <w:t>(</w:t>
      </w:r>
      <w:r w:rsidRPr="005B6ABA">
        <w:rPr>
          <w:rStyle w:val="a5"/>
          <w:rFonts w:cs="Traditional Arabic"/>
          <w:b/>
          <w:bCs/>
          <w:sz w:val="34"/>
          <w:szCs w:val="34"/>
          <w:rtl/>
        </w:rPr>
        <w:footnoteReference w:id="300"/>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أمور خلاف الأصل:</w:t>
      </w:r>
    </w:p>
    <w:p w:rsidR="001F02B3" w:rsidRPr="005B6ABA" w:rsidRDefault="001F02B3" w:rsidP="005B6ABA">
      <w:pPr>
        <w:bidi/>
        <w:jc w:val="both"/>
        <w:rPr>
          <w:rFonts w:cs="Traditional Arabic"/>
          <w:sz w:val="34"/>
          <w:szCs w:val="34"/>
        </w:rPr>
      </w:pPr>
      <w:r w:rsidRPr="005B6ABA">
        <w:rPr>
          <w:rFonts w:cs="Traditional Arabic" w:hint="cs"/>
          <w:sz w:val="34"/>
          <w:szCs w:val="34"/>
          <w:rtl/>
        </w:rPr>
        <w:t>1- إيراده قراءة بعض العشرة، ومن الأمثلة:</w:t>
      </w:r>
    </w:p>
    <w:p w:rsidR="005B6ABA" w:rsidRDefault="001F02B3" w:rsidP="005B6ABA">
      <w:pPr>
        <w:bidi/>
        <w:jc w:val="both"/>
        <w:rPr>
          <w:rFonts w:cs="Traditional Arabic"/>
          <w:sz w:val="34"/>
          <w:szCs w:val="34"/>
        </w:rPr>
      </w:pPr>
      <w:r w:rsidRPr="005B6ABA">
        <w:rPr>
          <w:rFonts w:cs="Traditional Arabic" w:hint="cs"/>
          <w:sz w:val="34"/>
          <w:szCs w:val="34"/>
          <w:rtl/>
        </w:rPr>
        <w:t>قوله: (... وفي قراءة يعقوب: "لمْ يتسَن" بتشديد النون بلا هاء، أي: لم تمض عليه السنون الماضية كأنه ابن ليلة)</w:t>
      </w:r>
      <w:r w:rsidRPr="005B6ABA">
        <w:rPr>
          <w:rStyle w:val="a5"/>
          <w:rFonts w:cs="Traditional Arabic" w:hint="cs"/>
          <w:b/>
          <w:bCs/>
          <w:sz w:val="34"/>
          <w:szCs w:val="34"/>
          <w:rtl/>
        </w:rPr>
        <w:t>(</w:t>
      </w:r>
      <w:r w:rsidRPr="005B6ABA">
        <w:rPr>
          <w:rStyle w:val="a5"/>
          <w:rFonts w:cs="Traditional Arabic"/>
          <w:b/>
          <w:bCs/>
          <w:sz w:val="34"/>
          <w:szCs w:val="34"/>
          <w:rtl/>
        </w:rPr>
        <w:footnoteReference w:id="301"/>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5B6ABA" w:rsidP="005B6ABA">
      <w:pPr>
        <w:bidi/>
        <w:jc w:val="both"/>
        <w:rPr>
          <w:rFonts w:cs="Traditional Arabic"/>
          <w:sz w:val="34"/>
          <w:szCs w:val="34"/>
        </w:rPr>
      </w:pPr>
      <w:r>
        <w:rPr>
          <w:rFonts w:cs="Traditional Arabic"/>
          <w:sz w:val="34"/>
          <w:szCs w:val="34"/>
        </w:rPr>
        <w:br w:type="page"/>
      </w:r>
      <w:r w:rsidR="001F02B3" w:rsidRPr="005B6ABA">
        <w:rPr>
          <w:rFonts w:cs="Traditional Arabic" w:hint="cs"/>
          <w:sz w:val="34"/>
          <w:szCs w:val="34"/>
          <w:rtl/>
        </w:rPr>
        <w:lastRenderedPageBreak/>
        <w:t>2- عدم استقصائه الخلاف بين السبعة، ومن الأمثلة:</w:t>
      </w:r>
    </w:p>
    <w:p w:rsidR="001F02B3" w:rsidRPr="005B6ABA" w:rsidRDefault="001F02B3" w:rsidP="005B6ABA">
      <w:pPr>
        <w:bidi/>
        <w:jc w:val="both"/>
        <w:rPr>
          <w:rFonts w:cs="Traditional Arabic"/>
          <w:sz w:val="34"/>
          <w:szCs w:val="34"/>
        </w:rPr>
      </w:pPr>
      <w:r w:rsidRPr="005B6ABA">
        <w:rPr>
          <w:rFonts w:cs="Traditional Arabic" w:hint="cs"/>
          <w:sz w:val="34"/>
          <w:szCs w:val="34"/>
          <w:rtl/>
        </w:rPr>
        <w:t>قوله: (واختلف القراء في ((غَيْرُ أُوْلِي الضَّرَرِ)) [النساء:95] فقرأ ابن كثير، وأبو عمر و، وعاصم بالرفع على البدل من (القَاعِدِينَ)..، وقرأ الباقون بالنصب على الاستثناء)</w:t>
      </w:r>
      <w:r w:rsidRPr="005B6ABA">
        <w:rPr>
          <w:rStyle w:val="a5"/>
          <w:rFonts w:cs="Traditional Arabic" w:hint="cs"/>
          <w:b/>
          <w:bCs/>
          <w:sz w:val="34"/>
          <w:szCs w:val="34"/>
          <w:rtl/>
        </w:rPr>
        <w:t>(</w:t>
      </w:r>
      <w:r w:rsidRPr="005B6ABA">
        <w:rPr>
          <w:rStyle w:val="a5"/>
          <w:rFonts w:cs="Traditional Arabic"/>
          <w:b/>
          <w:bCs/>
          <w:sz w:val="34"/>
          <w:szCs w:val="34"/>
          <w:rtl/>
        </w:rPr>
        <w:footnoteReference w:id="302"/>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وقد وافق حمزةُ من السبعة ابنَ كثير وأبا عمرو وعاصماً.</w:t>
      </w:r>
    </w:p>
    <w:p w:rsidR="001F02B3" w:rsidRPr="005B6ABA" w:rsidRDefault="001F02B3" w:rsidP="005B6ABA">
      <w:pPr>
        <w:bidi/>
        <w:jc w:val="both"/>
        <w:rPr>
          <w:rFonts w:cs="Traditional Arabic"/>
          <w:sz w:val="34"/>
          <w:szCs w:val="34"/>
        </w:rPr>
      </w:pPr>
      <w:r w:rsidRPr="005B6ABA">
        <w:rPr>
          <w:rFonts w:cs="Traditional Arabic" w:hint="cs"/>
          <w:sz w:val="34"/>
          <w:szCs w:val="34"/>
          <w:rtl/>
        </w:rPr>
        <w:t>ثالثاً: احتجاجه للقراءات"</w:t>
      </w:r>
    </w:p>
    <w:p w:rsidR="001F02B3" w:rsidRPr="005B6ABA" w:rsidRDefault="001F02B3" w:rsidP="005B6ABA">
      <w:pPr>
        <w:bidi/>
        <w:jc w:val="both"/>
        <w:rPr>
          <w:rFonts w:cs="Traditional Arabic"/>
          <w:sz w:val="34"/>
          <w:szCs w:val="34"/>
        </w:rPr>
      </w:pPr>
      <w:r w:rsidRPr="005B6ABA">
        <w:rPr>
          <w:rFonts w:cs="Traditional Arabic" w:hint="cs"/>
          <w:sz w:val="34"/>
          <w:szCs w:val="34"/>
          <w:rtl/>
        </w:rPr>
        <w:t>الاحتجاج للقراءة هو: (بيان صحتها من جهة العربية، لا بيان صحتها من جهة السند والرواية، وربما عبر عن الاحتجاج بالتوجيه، أي: بيان وجه القراءة في العربية)</w:t>
      </w:r>
      <w:r w:rsidRPr="005B6ABA">
        <w:rPr>
          <w:rStyle w:val="a5"/>
          <w:rFonts w:cs="Traditional Arabic" w:hint="cs"/>
          <w:b/>
          <w:bCs/>
          <w:sz w:val="34"/>
          <w:szCs w:val="34"/>
          <w:rtl/>
        </w:rPr>
        <w:t>(</w:t>
      </w:r>
      <w:r w:rsidRPr="005B6ABA">
        <w:rPr>
          <w:rStyle w:val="a5"/>
          <w:rFonts w:cs="Traditional Arabic"/>
          <w:b/>
          <w:bCs/>
          <w:sz w:val="34"/>
          <w:szCs w:val="34"/>
          <w:rtl/>
        </w:rPr>
        <w:footnoteReference w:id="303"/>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ولقد اعتنى الحافظ -رحمه الله- بالاحتجاج للقراءات التي يوردها وتوجيهها، وتوسع في ذلك، وقد أخذ احتجاجه للقراءة صوراً مختلفة، فمرة يحتج لها بالقرآن، ومرة بالقراءة الشاذة، ومرة باللغة، ومرة بقواعد العربية، ومن الأمثلة:</w:t>
      </w:r>
    </w:p>
    <w:p w:rsidR="001F02B3" w:rsidRPr="005B6ABA" w:rsidRDefault="001F02B3" w:rsidP="005B6ABA">
      <w:pPr>
        <w:bidi/>
        <w:jc w:val="both"/>
        <w:rPr>
          <w:rFonts w:cs="Traditional Arabic"/>
          <w:sz w:val="34"/>
          <w:szCs w:val="34"/>
        </w:rPr>
      </w:pPr>
      <w:r w:rsidRPr="005B6ABA">
        <w:rPr>
          <w:rFonts w:cs="Traditional Arabic" w:hint="cs"/>
          <w:sz w:val="34"/>
          <w:szCs w:val="34"/>
          <w:rtl/>
        </w:rPr>
        <w:t>1- قوله: (قرأ الجمهور: ((وَلا آمِّينَ الْبَيْتَ الْحَرَامَ)) [المائدة:2] بإثبات النون، وقرأ الأعمش بحذف النون مضافاً كقوله: ((مُحِلِّي الصَّيْدِ)) [المائدة:1]</w:t>
      </w:r>
      <w:r w:rsidRPr="005B6ABA">
        <w:rPr>
          <w:rStyle w:val="a5"/>
          <w:rFonts w:cs="Traditional Arabic" w:hint="cs"/>
          <w:b/>
          <w:bCs/>
          <w:sz w:val="34"/>
          <w:szCs w:val="34"/>
          <w:rtl/>
        </w:rPr>
        <w:t>(</w:t>
      </w:r>
      <w:r w:rsidRPr="005B6ABA">
        <w:rPr>
          <w:rStyle w:val="a5"/>
          <w:rFonts w:cs="Traditional Arabic"/>
          <w:b/>
          <w:bCs/>
          <w:sz w:val="34"/>
          <w:szCs w:val="34"/>
          <w:rtl/>
        </w:rPr>
        <w:footnoteReference w:id="304"/>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2- قوله: (قوله: (ادَّارَكوا).. وهي قراء ة الجمهور، والأصل: تداركوا، وقد قرأ بها الأعمش، ورويت عن أبي عمرو بن العلاء أيضاً)</w:t>
      </w:r>
      <w:r w:rsidRPr="005B6ABA">
        <w:rPr>
          <w:rStyle w:val="a5"/>
          <w:rFonts w:cs="Traditional Arabic" w:hint="cs"/>
          <w:b/>
          <w:bCs/>
          <w:sz w:val="34"/>
          <w:szCs w:val="34"/>
          <w:rtl/>
        </w:rPr>
        <w:t>(</w:t>
      </w:r>
      <w:r w:rsidRPr="005B6ABA">
        <w:rPr>
          <w:rStyle w:val="a5"/>
          <w:rFonts w:cs="Traditional Arabic"/>
          <w:b/>
          <w:bCs/>
          <w:sz w:val="34"/>
          <w:szCs w:val="34"/>
          <w:rtl/>
        </w:rPr>
        <w:footnoteReference w:id="305"/>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3- قوله: (قرأ الجمهور: (قِنوَان) بكسر القاف، وقرأ الأعمش والأعرج -وهي رواية</w:t>
      </w:r>
    </w:p>
    <w:p w:rsidR="001F02B3" w:rsidRPr="005B6ABA" w:rsidRDefault="001F02B3" w:rsidP="005B6ABA">
      <w:pPr>
        <w:bidi/>
        <w:jc w:val="both"/>
        <w:rPr>
          <w:rFonts w:cs="Traditional Arabic"/>
          <w:sz w:val="34"/>
          <w:szCs w:val="34"/>
        </w:rPr>
      </w:pPr>
      <w:r w:rsidRPr="005B6ABA">
        <w:rPr>
          <w:rFonts w:cs="Traditional Arabic" w:hint="cs"/>
          <w:sz w:val="34"/>
          <w:szCs w:val="34"/>
          <w:rtl/>
        </w:rPr>
        <w:t>عن أبي عمرو- بضمها، وهي لغة قيس، وعن أبي عمرو رواية أيضاً: بفتح القاف، وخرجها</w:t>
      </w:r>
    </w:p>
    <w:p w:rsidR="001F02B3" w:rsidRPr="005B6ABA" w:rsidRDefault="001F02B3" w:rsidP="005B6ABA">
      <w:pPr>
        <w:bidi/>
        <w:jc w:val="both"/>
        <w:rPr>
          <w:rFonts w:cs="Traditional Arabic"/>
          <w:sz w:val="34"/>
          <w:szCs w:val="34"/>
        </w:rPr>
      </w:pPr>
      <w:r w:rsidRPr="005B6ABA">
        <w:rPr>
          <w:rFonts w:cs="Traditional Arabic" w:hint="cs"/>
          <w:sz w:val="34"/>
          <w:szCs w:val="34"/>
          <w:rtl/>
        </w:rPr>
        <w:t>ابن جني على أنها اسم جمع لقنو لا جمع)</w:t>
      </w:r>
      <w:r w:rsidRPr="005B6ABA">
        <w:rPr>
          <w:rStyle w:val="a5"/>
          <w:rFonts w:cs="Traditional Arabic" w:hint="cs"/>
          <w:b/>
          <w:bCs/>
          <w:sz w:val="34"/>
          <w:szCs w:val="34"/>
          <w:rtl/>
        </w:rPr>
        <w:t>(</w:t>
      </w:r>
      <w:r w:rsidRPr="005B6ABA">
        <w:rPr>
          <w:rStyle w:val="a5"/>
          <w:rFonts w:cs="Traditional Arabic"/>
          <w:b/>
          <w:bCs/>
          <w:sz w:val="34"/>
          <w:szCs w:val="34"/>
          <w:rtl/>
        </w:rPr>
        <w:footnoteReference w:id="306"/>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4- قوله: (قوله: ((وَأَنْتُمْ حُرُمٌ)) [المائدة:1] وقرأ الجمهور بضم الراء، ويحيى بن وثَّاب بإسكانها، وهي لغة، كرُسُل ورُسْل)</w:t>
      </w:r>
      <w:r w:rsidRPr="005B6ABA">
        <w:rPr>
          <w:rStyle w:val="a5"/>
          <w:rFonts w:cs="Traditional Arabic" w:hint="cs"/>
          <w:b/>
          <w:bCs/>
          <w:sz w:val="34"/>
          <w:szCs w:val="34"/>
          <w:rtl/>
        </w:rPr>
        <w:t>(</w:t>
      </w:r>
      <w:r w:rsidRPr="005B6ABA">
        <w:rPr>
          <w:rStyle w:val="a5"/>
          <w:rFonts w:cs="Traditional Arabic"/>
          <w:b/>
          <w:bCs/>
          <w:sz w:val="34"/>
          <w:szCs w:val="34"/>
          <w:rtl/>
        </w:rPr>
        <w:footnoteReference w:id="307"/>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5- قوله: (... وفي قراءة أبي بن كعب: لا تقولوا راعونا) وهي بفظ الجمع، وكذا في مصحف ابن مسعود، وفيه أيضاً (أرعونا)، وقرأ الجمهور (رَاعِنَا) بغير تنوين على أنه فعل أمر من </w:t>
      </w:r>
      <w:r w:rsidRPr="005B6ABA">
        <w:rPr>
          <w:rFonts w:cs="Traditional Arabic" w:hint="cs"/>
          <w:sz w:val="34"/>
          <w:szCs w:val="34"/>
          <w:rtl/>
        </w:rPr>
        <w:lastRenderedPageBreak/>
        <w:t>المراعاة)</w:t>
      </w:r>
      <w:r w:rsidRPr="005B6ABA">
        <w:rPr>
          <w:rStyle w:val="a5"/>
          <w:rFonts w:cs="Traditional Arabic" w:hint="cs"/>
          <w:b/>
          <w:bCs/>
          <w:sz w:val="34"/>
          <w:szCs w:val="34"/>
          <w:rtl/>
        </w:rPr>
        <w:t>(</w:t>
      </w:r>
      <w:r w:rsidRPr="005B6ABA">
        <w:rPr>
          <w:rStyle w:val="a5"/>
          <w:rFonts w:cs="Traditional Arabic"/>
          <w:b/>
          <w:bCs/>
          <w:sz w:val="34"/>
          <w:szCs w:val="34"/>
          <w:rtl/>
        </w:rPr>
        <w:footnoteReference w:id="308"/>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6- قوله: (... وقوله: ((وَاتَّخِذُوا مِنْ مَقَامِ إِبْرَاهِيمَ مُصَلًّى)) [البقرة:125]: وقلنا: اتخذوا منه موضع صلاة، ويجوز أن يكون معطوفاً على ((اذْكُرُوا نِعْمَتِيَ))، أو على (مَثَابَةً)، أي: ثوبوا إليه واتخذوه، والأمر فيه للاستحباب بالاتفاق، وقرأ نافع وابن عامر: (واتّخَذّوا) بلفظ الماضي عطفاً على (جَعَلْنَا) أو على تقدير: (وَإِذ)، أي: وإذ جعلنا وإذ اتخذوا)</w:t>
      </w:r>
      <w:r w:rsidRPr="005B6ABA">
        <w:rPr>
          <w:rStyle w:val="a5"/>
          <w:rFonts w:cs="Traditional Arabic" w:hint="cs"/>
          <w:b/>
          <w:bCs/>
          <w:sz w:val="34"/>
          <w:szCs w:val="34"/>
          <w:rtl/>
        </w:rPr>
        <w:t>(</w:t>
      </w:r>
      <w:r w:rsidRPr="005B6ABA">
        <w:rPr>
          <w:rStyle w:val="a5"/>
          <w:rFonts w:cs="Traditional Arabic"/>
          <w:b/>
          <w:bCs/>
          <w:sz w:val="34"/>
          <w:szCs w:val="34"/>
          <w:rtl/>
        </w:rPr>
        <w:footnoteReference w:id="309"/>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7- قوله: (... وقرأ الجمهور: (غُزَّى) بالتشديد جمع غاز، وقياسه غزاة، لكن حملوا المعتل على الصحيح، كما قال أبو عبيدة، وقرأ الحسن وغيره (غُزَاً) بالتخفيف، فقيل: خفف الزاي كراهية التثقيل، وقيل: أصله غزاة وحذف الهاء)</w:t>
      </w:r>
      <w:r w:rsidRPr="005B6ABA">
        <w:rPr>
          <w:rStyle w:val="a5"/>
          <w:rFonts w:cs="Traditional Arabic" w:hint="cs"/>
          <w:b/>
          <w:bCs/>
          <w:sz w:val="34"/>
          <w:szCs w:val="34"/>
          <w:rtl/>
        </w:rPr>
        <w:t>(</w:t>
      </w:r>
      <w:r w:rsidRPr="005B6ABA">
        <w:rPr>
          <w:rStyle w:val="a5"/>
          <w:rFonts w:cs="Traditional Arabic"/>
          <w:b/>
          <w:bCs/>
          <w:sz w:val="34"/>
          <w:szCs w:val="34"/>
          <w:rtl/>
        </w:rPr>
        <w:footnoteReference w:id="310"/>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رابعاً: ترجيحه بين القراءات:</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اختلف العلماء -رحمهم الله- في جواز الترجيح بين القراءات فمنعته طائفة كثعلب، وأبي حيان، وأبي شامة والنحاس والذي قال: (والسلامة من هذا عند أهل الدين إذا صحت </w:t>
      </w:r>
    </w:p>
    <w:p w:rsidR="001F02B3" w:rsidRPr="005B6ABA" w:rsidRDefault="001F02B3" w:rsidP="005B6ABA">
      <w:pPr>
        <w:bidi/>
        <w:jc w:val="both"/>
        <w:rPr>
          <w:rFonts w:cs="Traditional Arabic"/>
          <w:sz w:val="34"/>
          <w:szCs w:val="34"/>
        </w:rPr>
      </w:pPr>
      <w:r w:rsidRPr="005B6ABA">
        <w:rPr>
          <w:rFonts w:cs="Traditional Arabic" w:hint="cs"/>
          <w:sz w:val="34"/>
          <w:szCs w:val="34"/>
          <w:rtl/>
        </w:rPr>
        <w:t>القراءتان عن الجماعة أن لا يقال: أحدهما أجود من الأخرى؛ لأنهما جميعاً عن النبي صلى الله عليه وسلم فيأثم من قال ذلك، وكان رؤساء الصحابة -رحمهم الله- ينكرون مثل هذا)</w:t>
      </w:r>
      <w:r w:rsidRPr="005B6ABA">
        <w:rPr>
          <w:rStyle w:val="a5"/>
          <w:rFonts w:cs="Traditional Arabic" w:hint="cs"/>
          <w:b/>
          <w:bCs/>
          <w:sz w:val="34"/>
          <w:szCs w:val="34"/>
          <w:rtl/>
        </w:rPr>
        <w:t>(</w:t>
      </w:r>
      <w:r w:rsidRPr="005B6ABA">
        <w:rPr>
          <w:rStyle w:val="a5"/>
          <w:rFonts w:cs="Traditional Arabic"/>
          <w:b/>
          <w:bCs/>
          <w:sz w:val="34"/>
          <w:szCs w:val="34"/>
          <w:rtl/>
        </w:rPr>
        <w:footnoteReference w:id="311"/>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وأجازه قوم كابن رشد الجد، وابن عاشور وطوائف غيرهم</w:t>
      </w:r>
      <w:r w:rsidRPr="005B6ABA">
        <w:rPr>
          <w:rStyle w:val="a5"/>
          <w:rFonts w:cs="Traditional Arabic" w:hint="cs"/>
          <w:b/>
          <w:bCs/>
          <w:sz w:val="34"/>
          <w:szCs w:val="34"/>
          <w:rtl/>
        </w:rPr>
        <w:t>(</w:t>
      </w:r>
      <w:r w:rsidRPr="005B6ABA">
        <w:rPr>
          <w:rStyle w:val="a5"/>
          <w:rFonts w:cs="Traditional Arabic"/>
          <w:b/>
          <w:bCs/>
          <w:sz w:val="34"/>
          <w:szCs w:val="34"/>
          <w:rtl/>
        </w:rPr>
        <w:footnoteReference w:id="312"/>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والراجح -والله أعلم- التفصيل؛ فيمنع الترجيح الذي يصل به صاحبه إلى حد تخطئة القراءة وردها، أو وصفها بالقبح والرداءة ونحو ذلك، ويجوَّز الترجيح الذي يبين فيه صاحبه أن إحدى القراءتين أظهر من جهة الإِعراب، أو أقوى صحة من جملة النقل، أو أيسر لفظاً، ونحو ذلك</w:t>
      </w:r>
      <w:r w:rsidRPr="005B6ABA">
        <w:rPr>
          <w:rStyle w:val="a5"/>
          <w:rFonts w:cs="Traditional Arabic" w:hint="cs"/>
          <w:b/>
          <w:bCs/>
          <w:sz w:val="34"/>
          <w:szCs w:val="34"/>
          <w:rtl/>
        </w:rPr>
        <w:t>(</w:t>
      </w:r>
      <w:r w:rsidRPr="005B6ABA">
        <w:rPr>
          <w:rStyle w:val="a5"/>
          <w:rFonts w:cs="Traditional Arabic"/>
          <w:b/>
          <w:bCs/>
          <w:sz w:val="34"/>
          <w:szCs w:val="34"/>
          <w:rtl/>
        </w:rPr>
        <w:footnoteReference w:id="313"/>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والحافظ -رحمه الله- لم يكن مكثراً من الترجيح بين القراءات، وترجيحه بينها ليس من النوع المحظور، إذ لم يتورط في تخطئة قراءة أو وصفها بالقبح والرداءة، كما أنه قد يكتفي بنقل ترجيح غيره من أهل العلم، ومن الأمثلة:</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1- قوله: (... لأبي ذر (نُنسِهَا) بضم أوله وكسر السين بغير همز، ولغيره: (نَنسَأهَا)، والأول </w:t>
      </w:r>
      <w:r w:rsidRPr="005B6ABA">
        <w:rPr>
          <w:rFonts w:cs="Traditional Arabic" w:hint="cs"/>
          <w:sz w:val="34"/>
          <w:szCs w:val="34"/>
          <w:rtl/>
        </w:rPr>
        <w:lastRenderedPageBreak/>
        <w:t>قراءة الأكثر واختارها أبو عبيدة، وعليه أكثر المفسرين)</w:t>
      </w:r>
      <w:r w:rsidRPr="005B6ABA">
        <w:rPr>
          <w:rStyle w:val="a5"/>
          <w:rFonts w:cs="Traditional Arabic" w:hint="cs"/>
          <w:b/>
          <w:bCs/>
          <w:sz w:val="34"/>
          <w:szCs w:val="34"/>
          <w:rtl/>
        </w:rPr>
        <w:t>(</w:t>
      </w:r>
      <w:r w:rsidRPr="005B6ABA">
        <w:rPr>
          <w:rStyle w:val="a5"/>
          <w:rFonts w:cs="Traditional Arabic"/>
          <w:b/>
          <w:bCs/>
          <w:sz w:val="34"/>
          <w:szCs w:val="34"/>
          <w:rtl/>
        </w:rPr>
        <w:footnoteReference w:id="314"/>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2- قوله: ((فَأذَنُوا) على القراءة المشهورة بإسكان الهمزة وفتح الذال، قال أبو عبيدة:</w:t>
      </w:r>
    </w:p>
    <w:p w:rsidR="001F02B3" w:rsidRPr="005B6ABA" w:rsidRDefault="001F02B3" w:rsidP="005B6ABA">
      <w:pPr>
        <w:bidi/>
        <w:jc w:val="both"/>
        <w:rPr>
          <w:rFonts w:cs="Traditional Arabic"/>
          <w:sz w:val="34"/>
          <w:szCs w:val="34"/>
        </w:rPr>
      </w:pPr>
      <w:r w:rsidRPr="005B6ABA">
        <w:rPr>
          <w:rFonts w:cs="Traditional Arabic" w:hint="cs"/>
          <w:sz w:val="34"/>
          <w:szCs w:val="34"/>
          <w:rtl/>
        </w:rPr>
        <w:t>معنى قوله: (فآذِنوا) بالمد وكسر الذال، أي: آذنوا غيركم وأعلموهم، والأول أوضح في مراد السياق)</w:t>
      </w:r>
      <w:r w:rsidRPr="005B6ABA">
        <w:rPr>
          <w:rStyle w:val="a5"/>
          <w:rFonts w:cs="Traditional Arabic" w:hint="cs"/>
          <w:b/>
          <w:bCs/>
          <w:sz w:val="34"/>
          <w:szCs w:val="34"/>
          <w:rtl/>
        </w:rPr>
        <w:t>(</w:t>
      </w:r>
      <w:r w:rsidRPr="005B6ABA">
        <w:rPr>
          <w:rStyle w:val="a5"/>
          <w:rFonts w:cs="Traditional Arabic"/>
          <w:b/>
          <w:bCs/>
          <w:sz w:val="34"/>
          <w:szCs w:val="34"/>
          <w:rtl/>
        </w:rPr>
        <w:footnoteReference w:id="315"/>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خامساً: منهجه في عرض القراءات الشاذة:</w:t>
      </w:r>
    </w:p>
    <w:p w:rsidR="001F02B3" w:rsidRPr="005B6ABA" w:rsidRDefault="001F02B3" w:rsidP="005B6ABA">
      <w:pPr>
        <w:bidi/>
        <w:jc w:val="both"/>
        <w:rPr>
          <w:rFonts w:cs="Traditional Arabic"/>
          <w:sz w:val="34"/>
          <w:szCs w:val="34"/>
        </w:rPr>
      </w:pPr>
      <w:r w:rsidRPr="005B6ABA">
        <w:rPr>
          <w:rFonts w:cs="Traditional Arabic" w:hint="cs"/>
          <w:sz w:val="34"/>
          <w:szCs w:val="34"/>
          <w:rtl/>
        </w:rPr>
        <w:t>أكثر الحافظ -رحمه الله- من إيراد القراءات الشاذة، وسأتناول منهجه في عرضها من خلال الأمور التالية:</w:t>
      </w:r>
    </w:p>
    <w:p w:rsidR="001F02B3" w:rsidRPr="005B6ABA" w:rsidRDefault="001F02B3" w:rsidP="005B6ABA">
      <w:pPr>
        <w:bidi/>
        <w:jc w:val="both"/>
        <w:rPr>
          <w:rFonts w:cs="Traditional Arabic"/>
          <w:sz w:val="34"/>
          <w:szCs w:val="34"/>
        </w:rPr>
      </w:pPr>
      <w:r w:rsidRPr="005B6ABA">
        <w:rPr>
          <w:rFonts w:cs="Traditional Arabic" w:hint="cs"/>
          <w:sz w:val="34"/>
          <w:szCs w:val="34"/>
          <w:rtl/>
        </w:rPr>
        <w:t>* بيانه لحكم العمل بها:</w:t>
      </w:r>
    </w:p>
    <w:p w:rsidR="001F02B3" w:rsidRPr="005B6ABA" w:rsidRDefault="001F02B3" w:rsidP="005B6ABA">
      <w:pPr>
        <w:bidi/>
        <w:jc w:val="both"/>
        <w:rPr>
          <w:rFonts w:cs="Traditional Arabic"/>
          <w:sz w:val="34"/>
          <w:szCs w:val="34"/>
        </w:rPr>
      </w:pPr>
      <w:r w:rsidRPr="005B6ABA">
        <w:rPr>
          <w:rFonts w:cs="Traditional Arabic" w:hint="cs"/>
          <w:sz w:val="34"/>
          <w:szCs w:val="34"/>
          <w:rtl/>
        </w:rPr>
        <w:t>اختلف أهل العلم في حكم العمل بالقراءة الشاذة، فذهب بعضهم إلى عدم وجوب العمل بها؛ لأنه مقطوع بعدم صحة كونها قرآناً، فبقي احتمال كونها خبراً عن النبي صلى الله عليه وسلم أو مذهباً للراوي، وموجود الاحتمال والتردد فلا يجب العمل بها</w:t>
      </w:r>
      <w:r w:rsidRPr="005B6ABA">
        <w:rPr>
          <w:rStyle w:val="a5"/>
          <w:rFonts w:cs="Traditional Arabic" w:hint="cs"/>
          <w:b/>
          <w:bCs/>
          <w:sz w:val="34"/>
          <w:szCs w:val="34"/>
          <w:rtl/>
        </w:rPr>
        <w:t>(</w:t>
      </w:r>
      <w:r w:rsidRPr="005B6ABA">
        <w:rPr>
          <w:rStyle w:val="a5"/>
          <w:rFonts w:cs="Traditional Arabic"/>
          <w:b/>
          <w:bCs/>
          <w:sz w:val="34"/>
          <w:szCs w:val="34"/>
          <w:rtl/>
        </w:rPr>
        <w:footnoteReference w:id="316"/>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والأظهر -وهو مذهب أكثر أهل العلم-: وجوب العمل بها متى صح سندها؛ لأن الصحابي يخبر بسماعه لها من النبي صلى الله عليه وسلم فإما أن تكون من الأحرف التي نسخت تلاوتها بالعرضة الأخيرة تخفيفاً على الأمة ورحمة بها لئلا تختلف في قرآنها بعد أن كان نزولها تسهيلاً عليها لاختلاف لهجات العرب، وإما أن تكون خبراً أو تفسيراً نبوياً ظنه الصحابي قرآناً، ولا يصح كونها مذهباً للراوي؛ إذ لا يتصور من الصحابي أن يجعل رأيه ومذهبه قرآناً</w:t>
      </w:r>
      <w:r w:rsidRPr="005B6ABA">
        <w:rPr>
          <w:rStyle w:val="a5"/>
          <w:rFonts w:cs="Traditional Arabic" w:hint="cs"/>
          <w:b/>
          <w:bCs/>
          <w:sz w:val="34"/>
          <w:szCs w:val="34"/>
          <w:rtl/>
        </w:rPr>
        <w:t>(</w:t>
      </w:r>
      <w:r w:rsidRPr="005B6ABA">
        <w:rPr>
          <w:rStyle w:val="a5"/>
          <w:rFonts w:cs="Traditional Arabic"/>
          <w:b/>
          <w:bCs/>
          <w:sz w:val="34"/>
          <w:szCs w:val="34"/>
          <w:rtl/>
        </w:rPr>
        <w:footnoteReference w:id="317"/>
      </w:r>
      <w:r w:rsidRPr="005B6ABA">
        <w:rPr>
          <w:rStyle w:val="a5"/>
          <w:rFonts w:cs="Traditional Arabic" w:hint="cs"/>
          <w:b/>
          <w:bCs/>
          <w:sz w:val="34"/>
          <w:szCs w:val="34"/>
          <w:rtl/>
        </w:rPr>
        <w:t>)</w:t>
      </w:r>
      <w:r w:rsidRPr="005B6ABA">
        <w:rPr>
          <w:rFonts w:cs="Traditional Arabic" w:hint="cs"/>
          <w:sz w:val="34"/>
          <w:szCs w:val="34"/>
          <w:rtl/>
        </w:rPr>
        <w:t>.</w:t>
      </w:r>
    </w:p>
    <w:p w:rsidR="005B6ABA" w:rsidRDefault="001F02B3" w:rsidP="005B6ABA">
      <w:pPr>
        <w:bidi/>
        <w:jc w:val="both"/>
        <w:rPr>
          <w:rFonts w:cs="Traditional Arabic"/>
          <w:sz w:val="34"/>
          <w:szCs w:val="34"/>
        </w:rPr>
      </w:pPr>
      <w:r w:rsidRPr="005B6ABA">
        <w:rPr>
          <w:rFonts w:cs="Traditional Arabic" w:hint="cs"/>
          <w:sz w:val="34"/>
          <w:szCs w:val="34"/>
          <w:rtl/>
        </w:rPr>
        <w:t>وقد وفق الله الحافظ إلى الصواب في حكم العمل بالقراءة الشاذة، فقال مثلاً: (وقراءة ابن عباس: (في مواسم الحج) معدودة من الشاذ الذي صح إسناده، وهو حجة، وليس بقرآن)</w:t>
      </w:r>
      <w:r w:rsidRPr="005B6ABA">
        <w:rPr>
          <w:rStyle w:val="a5"/>
          <w:rFonts w:cs="Traditional Arabic" w:hint="cs"/>
          <w:b/>
          <w:bCs/>
          <w:sz w:val="34"/>
          <w:szCs w:val="34"/>
          <w:rtl/>
        </w:rPr>
        <w:t>(</w:t>
      </w:r>
      <w:r w:rsidRPr="005B6ABA">
        <w:rPr>
          <w:rStyle w:val="a5"/>
          <w:rFonts w:cs="Traditional Arabic"/>
          <w:b/>
          <w:bCs/>
          <w:sz w:val="34"/>
          <w:szCs w:val="34"/>
          <w:rtl/>
        </w:rPr>
        <w:footnoteReference w:id="318"/>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5B6ABA" w:rsidP="005B6ABA">
      <w:pPr>
        <w:bidi/>
        <w:jc w:val="both"/>
        <w:rPr>
          <w:rFonts w:cs="Traditional Arabic"/>
          <w:sz w:val="34"/>
          <w:szCs w:val="34"/>
        </w:rPr>
      </w:pPr>
      <w:r>
        <w:rPr>
          <w:rFonts w:cs="Traditional Arabic"/>
          <w:sz w:val="34"/>
          <w:szCs w:val="34"/>
        </w:rPr>
        <w:br w:type="page"/>
      </w:r>
      <w:r w:rsidR="001F02B3" w:rsidRPr="005B6ABA">
        <w:rPr>
          <w:rFonts w:cs="Traditional Arabic" w:hint="cs"/>
          <w:sz w:val="34"/>
          <w:szCs w:val="34"/>
          <w:rtl/>
        </w:rPr>
        <w:lastRenderedPageBreak/>
        <w:t>* مدى نصه على شذوذ القراءة الشاذة:</w:t>
      </w:r>
    </w:p>
    <w:p w:rsidR="001F02B3" w:rsidRPr="005B6ABA" w:rsidRDefault="001F02B3" w:rsidP="005B6ABA">
      <w:pPr>
        <w:bidi/>
        <w:jc w:val="both"/>
        <w:rPr>
          <w:rFonts w:cs="Traditional Arabic"/>
          <w:sz w:val="34"/>
          <w:szCs w:val="34"/>
        </w:rPr>
      </w:pPr>
      <w:r w:rsidRPr="005B6ABA">
        <w:rPr>
          <w:rFonts w:cs="Traditional Arabic" w:hint="cs"/>
          <w:sz w:val="34"/>
          <w:szCs w:val="34"/>
          <w:rtl/>
        </w:rPr>
        <w:t>لم يسلك الحافظ -رحمه الله- منهجاً واحداً في إيراده القراءة الشاذة، بل أخذ صنيعه في</w:t>
      </w:r>
    </w:p>
    <w:p w:rsidR="001F02B3" w:rsidRPr="005B6ABA" w:rsidRDefault="001F02B3" w:rsidP="005B6ABA">
      <w:pPr>
        <w:bidi/>
        <w:jc w:val="both"/>
        <w:rPr>
          <w:rFonts w:cs="Traditional Arabic"/>
          <w:sz w:val="34"/>
          <w:szCs w:val="34"/>
        </w:rPr>
      </w:pPr>
      <w:r w:rsidRPr="005B6ABA">
        <w:rPr>
          <w:rFonts w:cs="Traditional Arabic" w:hint="cs"/>
          <w:sz w:val="34"/>
          <w:szCs w:val="34"/>
          <w:rtl/>
        </w:rPr>
        <w:t>ذلك صوراً مختلفة، من أبرزها:</w:t>
      </w:r>
    </w:p>
    <w:p w:rsidR="001F02B3" w:rsidRPr="005B6ABA" w:rsidRDefault="001F02B3" w:rsidP="005B6ABA">
      <w:pPr>
        <w:bidi/>
        <w:jc w:val="both"/>
        <w:rPr>
          <w:rFonts w:cs="Traditional Arabic"/>
          <w:sz w:val="34"/>
          <w:szCs w:val="34"/>
        </w:rPr>
      </w:pPr>
      <w:r w:rsidRPr="005B6ABA">
        <w:rPr>
          <w:rFonts w:cs="Traditional Arabic" w:hint="cs"/>
          <w:sz w:val="34"/>
          <w:szCs w:val="34"/>
          <w:rtl/>
        </w:rPr>
        <w:t>أ- أن ينص على أن القراءة شاذة، وهذا قليل، ومن الأمثلة:</w:t>
      </w:r>
    </w:p>
    <w:p w:rsidR="001F02B3" w:rsidRPr="005B6ABA" w:rsidRDefault="001F02B3" w:rsidP="005B6ABA">
      <w:pPr>
        <w:bidi/>
        <w:jc w:val="both"/>
        <w:rPr>
          <w:rFonts w:cs="Traditional Arabic"/>
          <w:sz w:val="34"/>
          <w:szCs w:val="34"/>
        </w:rPr>
      </w:pPr>
      <w:r w:rsidRPr="005B6ABA">
        <w:rPr>
          <w:rFonts w:cs="Traditional Arabic" w:hint="cs"/>
          <w:sz w:val="34"/>
          <w:szCs w:val="34"/>
          <w:rtl/>
        </w:rPr>
        <w:t>* قوله: (... قوله: ((إِلَى كَلِمَةٍ سَوَاءٍ)) [آل عمران:64] وقد قرئ في الشواذ بالنصب، وهي قراءة الحسن البصري)</w:t>
      </w:r>
      <w:r w:rsidRPr="005B6ABA">
        <w:rPr>
          <w:rStyle w:val="a5"/>
          <w:rFonts w:cs="Traditional Arabic" w:hint="cs"/>
          <w:b/>
          <w:bCs/>
          <w:sz w:val="34"/>
          <w:szCs w:val="34"/>
          <w:rtl/>
        </w:rPr>
        <w:t>(</w:t>
      </w:r>
      <w:r w:rsidRPr="005B6ABA">
        <w:rPr>
          <w:rStyle w:val="a5"/>
          <w:rFonts w:cs="Traditional Arabic"/>
          <w:b/>
          <w:bCs/>
          <w:sz w:val="34"/>
          <w:szCs w:val="34"/>
          <w:rtl/>
        </w:rPr>
        <w:footnoteReference w:id="319"/>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ب- أن لا ينص على شذوذ القراءة، بل يكتفي بنسبتها لمن لم تعرف قراءته بالتواتر، وهذا الغالب، ومن الأمثلة:</w:t>
      </w:r>
    </w:p>
    <w:p w:rsidR="001F02B3" w:rsidRPr="005B6ABA" w:rsidRDefault="001F02B3" w:rsidP="005B6ABA">
      <w:pPr>
        <w:bidi/>
        <w:jc w:val="both"/>
        <w:rPr>
          <w:rFonts w:cs="Traditional Arabic"/>
          <w:sz w:val="34"/>
          <w:szCs w:val="34"/>
        </w:rPr>
      </w:pPr>
      <w:r w:rsidRPr="005B6ABA">
        <w:rPr>
          <w:rFonts w:cs="Traditional Arabic" w:hint="cs"/>
          <w:sz w:val="34"/>
          <w:szCs w:val="34"/>
          <w:rtl/>
        </w:rPr>
        <w:t>* قوله: (وقرأ الحسن وغيره: (غُزَاً) بالتخفيف)</w:t>
      </w:r>
      <w:r w:rsidRPr="005B6ABA">
        <w:rPr>
          <w:rStyle w:val="a5"/>
          <w:rFonts w:cs="Traditional Arabic" w:hint="cs"/>
          <w:b/>
          <w:bCs/>
          <w:sz w:val="34"/>
          <w:szCs w:val="34"/>
          <w:rtl/>
        </w:rPr>
        <w:t>(</w:t>
      </w:r>
      <w:r w:rsidRPr="005B6ABA">
        <w:rPr>
          <w:rStyle w:val="a5"/>
          <w:rFonts w:cs="Traditional Arabic"/>
          <w:b/>
          <w:bCs/>
          <w:sz w:val="34"/>
          <w:szCs w:val="34"/>
          <w:rtl/>
        </w:rPr>
        <w:footnoteReference w:id="320"/>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lang w:bidi="ar-EG"/>
        </w:rPr>
      </w:pPr>
      <w:r w:rsidRPr="005B6ABA">
        <w:rPr>
          <w:rFonts w:cs="Traditional Arabic" w:hint="cs"/>
          <w:sz w:val="34"/>
          <w:szCs w:val="34"/>
          <w:rtl/>
        </w:rPr>
        <w:t>* قوله: في</w:t>
      </w:r>
      <w:r w:rsidRPr="005B6ABA">
        <w:rPr>
          <w:rFonts w:cs="Traditional Arabic"/>
          <w:sz w:val="34"/>
          <w:szCs w:val="34"/>
          <w:rtl/>
        </w:rPr>
        <w:t xml:space="preserve"> </w:t>
      </w:r>
      <w:r w:rsidRPr="005B6ABA">
        <w:rPr>
          <w:rFonts w:cs="Traditional Arabic" w:hint="cs"/>
          <w:sz w:val="34"/>
          <w:szCs w:val="34"/>
          <w:rtl/>
        </w:rPr>
        <w:t>قوله</w:t>
      </w:r>
      <w:r w:rsidRPr="005B6ABA">
        <w:rPr>
          <w:rFonts w:cs="Traditional Arabic"/>
          <w:sz w:val="34"/>
          <w:szCs w:val="34"/>
          <w:rtl/>
        </w:rPr>
        <w:t xml:space="preserve"> </w:t>
      </w:r>
      <w:r w:rsidRPr="005B6ABA">
        <w:rPr>
          <w:rFonts w:cs="Traditional Arabic" w:hint="cs"/>
          <w:sz w:val="34"/>
          <w:szCs w:val="34"/>
          <w:rtl/>
        </w:rPr>
        <w:t>((</w:t>
      </w:r>
      <w:r w:rsidRPr="005B6ABA">
        <w:rPr>
          <w:rFonts w:cs="Traditional Arabic"/>
          <w:sz w:val="34"/>
          <w:szCs w:val="34"/>
          <w:rtl/>
        </w:rPr>
        <w:t xml:space="preserve"> </w:t>
      </w:r>
      <w:r w:rsidRPr="005B6ABA">
        <w:rPr>
          <w:rFonts w:cs="Traditional Arabic" w:hint="cs"/>
          <w:sz w:val="34"/>
          <w:szCs w:val="34"/>
          <w:rtl/>
        </w:rPr>
        <w:t>على</w:t>
      </w:r>
      <w:r w:rsidRPr="005B6ABA">
        <w:rPr>
          <w:rFonts w:cs="Traditional Arabic"/>
          <w:sz w:val="34"/>
          <w:szCs w:val="34"/>
          <w:rtl/>
        </w:rPr>
        <w:t xml:space="preserve"> </w:t>
      </w:r>
      <w:r w:rsidRPr="005B6ABA">
        <w:rPr>
          <w:rFonts w:cs="Traditional Arabic" w:hint="cs"/>
          <w:sz w:val="34"/>
          <w:szCs w:val="34"/>
          <w:rtl/>
        </w:rPr>
        <w:t>قلوبهم</w:t>
      </w:r>
      <w:r w:rsidRPr="005B6ABA">
        <w:rPr>
          <w:rFonts w:cs="Traditional Arabic"/>
          <w:sz w:val="34"/>
          <w:szCs w:val="34"/>
          <w:rtl/>
        </w:rPr>
        <w:t xml:space="preserve"> </w:t>
      </w:r>
      <w:r w:rsidRPr="005B6ABA">
        <w:rPr>
          <w:rFonts w:cs="Traditional Arabic" w:hint="cs"/>
          <w:sz w:val="34"/>
          <w:szCs w:val="34"/>
          <w:rtl/>
        </w:rPr>
        <w:t>أكنة</w:t>
      </w:r>
      <w:r w:rsidRPr="005B6ABA">
        <w:rPr>
          <w:rFonts w:cs="Traditional Arabic"/>
          <w:sz w:val="34"/>
          <w:szCs w:val="34"/>
          <w:rtl/>
        </w:rPr>
        <w:t xml:space="preserve"> </w:t>
      </w:r>
      <w:r w:rsidRPr="005B6ABA">
        <w:rPr>
          <w:rFonts w:cs="Traditional Arabic" w:hint="cs"/>
          <w:sz w:val="34"/>
          <w:szCs w:val="34"/>
          <w:rtl/>
        </w:rPr>
        <w:t>أن</w:t>
      </w:r>
      <w:r w:rsidRPr="005B6ABA">
        <w:rPr>
          <w:rFonts w:cs="Traditional Arabic"/>
          <w:sz w:val="34"/>
          <w:szCs w:val="34"/>
          <w:rtl/>
        </w:rPr>
        <w:t xml:space="preserve"> </w:t>
      </w:r>
      <w:r w:rsidRPr="005B6ABA">
        <w:rPr>
          <w:rFonts w:cs="Traditional Arabic" w:hint="cs"/>
          <w:sz w:val="34"/>
          <w:szCs w:val="34"/>
          <w:rtl/>
        </w:rPr>
        <w:t>يفقهوه</w:t>
      </w:r>
      <w:r w:rsidRPr="005B6ABA">
        <w:rPr>
          <w:rFonts w:cs="Traditional Arabic"/>
          <w:sz w:val="34"/>
          <w:szCs w:val="34"/>
          <w:rtl/>
        </w:rPr>
        <w:t xml:space="preserve"> </w:t>
      </w:r>
      <w:r w:rsidRPr="005B6ABA">
        <w:rPr>
          <w:rFonts w:cs="Traditional Arabic" w:hint="cs"/>
          <w:sz w:val="34"/>
          <w:szCs w:val="34"/>
          <w:rtl/>
        </w:rPr>
        <w:t>وفي</w:t>
      </w:r>
      <w:r w:rsidRPr="005B6ABA">
        <w:rPr>
          <w:rFonts w:cs="Traditional Arabic"/>
          <w:sz w:val="34"/>
          <w:szCs w:val="34"/>
          <w:rtl/>
        </w:rPr>
        <w:t xml:space="preserve"> </w:t>
      </w:r>
      <w:r w:rsidRPr="005B6ABA">
        <w:rPr>
          <w:rFonts w:cs="Traditional Arabic" w:hint="cs"/>
          <w:sz w:val="34"/>
          <w:szCs w:val="34"/>
          <w:rtl/>
        </w:rPr>
        <w:t>آذانهم</w:t>
      </w:r>
      <w:r w:rsidRPr="005B6ABA">
        <w:rPr>
          <w:rFonts w:cs="Traditional Arabic"/>
          <w:sz w:val="34"/>
          <w:szCs w:val="34"/>
          <w:rtl/>
        </w:rPr>
        <w:t xml:space="preserve"> </w:t>
      </w:r>
      <w:r w:rsidRPr="005B6ABA">
        <w:rPr>
          <w:rFonts w:cs="Traditional Arabic" w:hint="cs"/>
          <w:sz w:val="34"/>
          <w:szCs w:val="34"/>
          <w:rtl/>
        </w:rPr>
        <w:t>وقرا</w:t>
      </w:r>
      <w:r w:rsidRPr="005B6ABA">
        <w:rPr>
          <w:rFonts w:cs="Traditional Arabic"/>
          <w:sz w:val="34"/>
          <w:szCs w:val="34"/>
        </w:rPr>
        <w:t>((</w:t>
      </w:r>
      <w:r w:rsidRPr="005B6ABA">
        <w:rPr>
          <w:rFonts w:cs="Traditional Arabic" w:hint="cs"/>
          <w:sz w:val="34"/>
          <w:szCs w:val="34"/>
          <w:rtl/>
        </w:rPr>
        <w:t>[الأنعام:25]... وقرأ الجمهور بفتح الواو، وقرأ طلحة بن مصرف بكسرها...)</w:t>
      </w:r>
      <w:r w:rsidRPr="005B6ABA">
        <w:rPr>
          <w:rStyle w:val="a5"/>
          <w:rFonts w:cs="Traditional Arabic" w:hint="cs"/>
          <w:b/>
          <w:bCs/>
          <w:sz w:val="34"/>
          <w:szCs w:val="34"/>
          <w:rtl/>
        </w:rPr>
        <w:t>(</w:t>
      </w:r>
      <w:r w:rsidRPr="005B6ABA">
        <w:rPr>
          <w:rStyle w:val="a5"/>
          <w:rFonts w:cs="Traditional Arabic"/>
          <w:b/>
          <w:bCs/>
          <w:sz w:val="34"/>
          <w:szCs w:val="34"/>
          <w:rtl/>
        </w:rPr>
        <w:footnoteReference w:id="321"/>
      </w:r>
      <w:r w:rsidRPr="005B6ABA">
        <w:rPr>
          <w:rStyle w:val="a5"/>
          <w:rFonts w:cs="Traditional Arabic" w:hint="cs"/>
          <w:b/>
          <w:bCs/>
          <w:sz w:val="34"/>
          <w:szCs w:val="34"/>
          <w:rtl/>
        </w:rPr>
        <w:t>)</w:t>
      </w:r>
      <w:r w:rsidRPr="005B6ABA">
        <w:rPr>
          <w:rFonts w:cs="Traditional Arabic" w:hint="cs"/>
          <w:sz w:val="34"/>
          <w:szCs w:val="34"/>
          <w:rtl/>
        </w:rPr>
        <w:t>.</w:t>
      </w:r>
      <w:r w:rsidRPr="005B6ABA">
        <w:rPr>
          <w:rFonts w:ascii="Traditional Arabic" w:eastAsia="Calibri" w:hAnsi="Calibri" w:cs="Traditional Arabic" w:hint="cs"/>
          <w:b/>
          <w:bCs/>
          <w:color w:val="000000"/>
          <w:sz w:val="34"/>
          <w:szCs w:val="34"/>
          <w:rtl/>
          <w:lang w:bidi="ar-EG"/>
        </w:rPr>
        <w:t xml:space="preserve"> </w:t>
      </w:r>
    </w:p>
    <w:p w:rsidR="001F02B3" w:rsidRPr="005B6ABA" w:rsidRDefault="001F02B3" w:rsidP="005B6ABA">
      <w:pPr>
        <w:bidi/>
        <w:jc w:val="both"/>
        <w:rPr>
          <w:rFonts w:cs="Traditional Arabic"/>
          <w:sz w:val="34"/>
          <w:szCs w:val="34"/>
        </w:rPr>
      </w:pPr>
      <w:r w:rsidRPr="005B6ABA">
        <w:rPr>
          <w:rFonts w:cs="Traditional Arabic" w:hint="cs"/>
          <w:sz w:val="34"/>
          <w:szCs w:val="34"/>
          <w:rtl/>
        </w:rPr>
        <w:t>جـ- أن لا ينسب القراءة لأحد، ولا ينص على شذوذها، وهي من قبيل الشاذ، وهذا قليل، ومن الأمثلة:</w:t>
      </w:r>
    </w:p>
    <w:p w:rsidR="001F02B3" w:rsidRPr="005B6ABA" w:rsidRDefault="001F02B3" w:rsidP="005B6ABA">
      <w:pPr>
        <w:bidi/>
        <w:jc w:val="both"/>
        <w:rPr>
          <w:rFonts w:cs="Traditional Arabic"/>
          <w:sz w:val="34"/>
          <w:szCs w:val="34"/>
        </w:rPr>
      </w:pPr>
      <w:r w:rsidRPr="005B6ABA">
        <w:rPr>
          <w:rFonts w:cs="Traditional Arabic" w:hint="cs"/>
          <w:sz w:val="34"/>
          <w:szCs w:val="34"/>
          <w:rtl/>
        </w:rPr>
        <w:t>* قوله: (والجمهور على فتح لام الملكين، وقرئ بكسرها)</w:t>
      </w:r>
      <w:r w:rsidRPr="005B6ABA">
        <w:rPr>
          <w:rStyle w:val="a5"/>
          <w:rFonts w:cs="Traditional Arabic" w:hint="cs"/>
          <w:b/>
          <w:bCs/>
          <w:sz w:val="34"/>
          <w:szCs w:val="34"/>
          <w:rtl/>
        </w:rPr>
        <w:t>(</w:t>
      </w:r>
      <w:r w:rsidRPr="005B6ABA">
        <w:rPr>
          <w:rStyle w:val="a5"/>
          <w:rFonts w:cs="Traditional Arabic"/>
          <w:b/>
          <w:bCs/>
          <w:sz w:val="34"/>
          <w:szCs w:val="34"/>
          <w:rtl/>
        </w:rPr>
        <w:footnoteReference w:id="322"/>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وقراءة الكسر للام الملكين شاذة.</w:t>
      </w:r>
    </w:p>
    <w:p w:rsidR="001F02B3" w:rsidRPr="005B6ABA" w:rsidRDefault="001F02B3" w:rsidP="005B6ABA">
      <w:pPr>
        <w:bidi/>
        <w:jc w:val="both"/>
        <w:rPr>
          <w:rFonts w:cs="Traditional Arabic"/>
          <w:sz w:val="34"/>
          <w:szCs w:val="34"/>
        </w:rPr>
      </w:pPr>
      <w:r w:rsidRPr="005B6ABA">
        <w:rPr>
          <w:rFonts w:cs="Traditional Arabic" w:hint="cs"/>
          <w:sz w:val="34"/>
          <w:szCs w:val="34"/>
          <w:rtl/>
        </w:rPr>
        <w:t>* قوله: (من قرأ ((تُرِيدُونَ عَرَضَ الدُّنْيَا وَاللَّهُ يُرِيدُ الآخِرَةَ)) [الأنفال:67] بالجر، أي: يريد عرض</w:t>
      </w:r>
    </w:p>
    <w:p w:rsidR="001F02B3" w:rsidRPr="005B6ABA" w:rsidRDefault="001F02B3" w:rsidP="005B6ABA">
      <w:pPr>
        <w:bidi/>
        <w:jc w:val="both"/>
        <w:rPr>
          <w:rFonts w:cs="Traditional Arabic"/>
          <w:sz w:val="34"/>
          <w:szCs w:val="34"/>
        </w:rPr>
      </w:pPr>
      <w:r w:rsidRPr="005B6ABA">
        <w:rPr>
          <w:rFonts w:cs="Traditional Arabic" w:hint="cs"/>
          <w:sz w:val="34"/>
          <w:szCs w:val="34"/>
          <w:rtl/>
        </w:rPr>
        <w:t>الآخرة)</w:t>
      </w:r>
      <w:r w:rsidRPr="005B6ABA">
        <w:rPr>
          <w:rStyle w:val="a5"/>
          <w:rFonts w:cs="Traditional Arabic" w:hint="cs"/>
          <w:b/>
          <w:bCs/>
          <w:sz w:val="34"/>
          <w:szCs w:val="34"/>
          <w:rtl/>
        </w:rPr>
        <w:t>(</w:t>
      </w:r>
      <w:r w:rsidRPr="005B6ABA">
        <w:rPr>
          <w:rStyle w:val="a5"/>
          <w:rFonts w:cs="Traditional Arabic"/>
          <w:b/>
          <w:bCs/>
          <w:sz w:val="34"/>
          <w:szCs w:val="34"/>
          <w:rtl/>
        </w:rPr>
        <w:footnoteReference w:id="323"/>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وهي قراءة شاذة.</w:t>
      </w:r>
    </w:p>
    <w:p w:rsidR="001F02B3" w:rsidRPr="005B6ABA" w:rsidRDefault="001F02B3" w:rsidP="005B6ABA">
      <w:pPr>
        <w:bidi/>
        <w:jc w:val="both"/>
        <w:rPr>
          <w:rFonts w:cs="Traditional Arabic"/>
          <w:sz w:val="34"/>
          <w:szCs w:val="34"/>
        </w:rPr>
      </w:pPr>
      <w:r w:rsidRPr="005B6ABA">
        <w:rPr>
          <w:rFonts w:cs="Traditional Arabic" w:hint="cs"/>
          <w:sz w:val="34"/>
          <w:szCs w:val="34"/>
          <w:rtl/>
        </w:rPr>
        <w:t>د- أحياناً يشير -رحمه الله- إلى أن في الآية قراءات شاذة ولا يذكرها، ومن الأمثلة:</w:t>
      </w:r>
    </w:p>
    <w:p w:rsidR="001F02B3" w:rsidRPr="005B6ABA" w:rsidRDefault="001F02B3" w:rsidP="005B6ABA">
      <w:pPr>
        <w:bidi/>
        <w:jc w:val="both"/>
        <w:rPr>
          <w:rFonts w:cs="Traditional Arabic"/>
          <w:sz w:val="34"/>
          <w:szCs w:val="34"/>
        </w:rPr>
      </w:pPr>
      <w:r w:rsidRPr="005B6ABA">
        <w:rPr>
          <w:rFonts w:cs="Traditional Arabic" w:hint="cs"/>
          <w:sz w:val="34"/>
          <w:szCs w:val="34"/>
          <w:rtl/>
        </w:rPr>
        <w:t>* قوله: (وقد قرئ في المشهور عن أهل المدينة أيضاً: (قِيَماً) بلا ألف، وفي الشواذ قراءات أخرى)</w:t>
      </w:r>
      <w:r w:rsidRPr="005B6ABA">
        <w:rPr>
          <w:rStyle w:val="a5"/>
          <w:rFonts w:cs="Traditional Arabic" w:hint="cs"/>
          <w:b/>
          <w:bCs/>
          <w:sz w:val="34"/>
          <w:szCs w:val="34"/>
          <w:rtl/>
        </w:rPr>
        <w:t>(</w:t>
      </w:r>
      <w:r w:rsidRPr="005B6ABA">
        <w:rPr>
          <w:rStyle w:val="a5"/>
          <w:rFonts w:cs="Traditional Arabic"/>
          <w:b/>
          <w:bCs/>
          <w:sz w:val="34"/>
          <w:szCs w:val="34"/>
          <w:rtl/>
        </w:rPr>
        <w:footnoteReference w:id="324"/>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lastRenderedPageBreak/>
        <w:t>* قوله: (قرأ الجمهور: (قِنوَان) بكسر القاف، وقرأ الأعمش والأعرج- وهي رواية عن أبي عمرو- بضمها، وهي لغة قيس، وعن أبي عمرو رواية أيضاً: بفتح القاف، وخرجها ابن جني على أنها اسم جمع لقنو لا جمع، وفي الشواذ قراءة أخرى)</w:t>
      </w:r>
      <w:r w:rsidRPr="005B6ABA">
        <w:rPr>
          <w:rStyle w:val="a5"/>
          <w:rFonts w:cs="Traditional Arabic" w:hint="cs"/>
          <w:b/>
          <w:bCs/>
          <w:sz w:val="34"/>
          <w:szCs w:val="34"/>
          <w:rtl/>
        </w:rPr>
        <w:t>(</w:t>
      </w:r>
      <w:r w:rsidRPr="005B6ABA">
        <w:rPr>
          <w:rStyle w:val="a5"/>
          <w:rFonts w:cs="Traditional Arabic"/>
          <w:b/>
          <w:bCs/>
          <w:sz w:val="34"/>
          <w:szCs w:val="34"/>
          <w:rtl/>
        </w:rPr>
        <w:footnoteReference w:id="325"/>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دواعي إيراده للقراءة الشاذة:</w:t>
      </w:r>
    </w:p>
    <w:p w:rsidR="001F02B3" w:rsidRPr="005B6ABA" w:rsidRDefault="001F02B3" w:rsidP="005B6ABA">
      <w:pPr>
        <w:bidi/>
        <w:jc w:val="both"/>
        <w:rPr>
          <w:rFonts w:cs="Traditional Arabic"/>
          <w:sz w:val="34"/>
          <w:szCs w:val="34"/>
        </w:rPr>
      </w:pPr>
      <w:r w:rsidRPr="005B6ABA">
        <w:rPr>
          <w:rFonts w:cs="Traditional Arabic" w:hint="cs"/>
          <w:sz w:val="34"/>
          <w:szCs w:val="34"/>
          <w:rtl/>
        </w:rPr>
        <w:t>تختلف الدواعي التي يورد الحافظ -رحمه الله- لأجلها القراءات الشاذة من موضع إلى آخر، ولعل من أبرز تلك الدواعي:</w:t>
      </w:r>
    </w:p>
    <w:p w:rsidR="001F02B3" w:rsidRPr="005B6ABA" w:rsidRDefault="001F02B3" w:rsidP="005B6ABA">
      <w:pPr>
        <w:bidi/>
        <w:jc w:val="both"/>
        <w:rPr>
          <w:rFonts w:cs="Traditional Arabic"/>
          <w:sz w:val="34"/>
          <w:szCs w:val="34"/>
        </w:rPr>
      </w:pPr>
      <w:r w:rsidRPr="005B6ABA">
        <w:rPr>
          <w:rFonts w:cs="Traditional Arabic" w:hint="cs"/>
          <w:sz w:val="34"/>
          <w:szCs w:val="34"/>
          <w:rtl/>
        </w:rPr>
        <w:t>أ- إيرادها لتأييد أحد الأقوال التي قيلت في معنى القراءة المتواترة، وهذا كثير، ومن الأمثلة:</w:t>
      </w:r>
    </w:p>
    <w:p w:rsidR="001F02B3" w:rsidRPr="005B6ABA" w:rsidRDefault="001F02B3" w:rsidP="005B6ABA">
      <w:pPr>
        <w:bidi/>
        <w:jc w:val="both"/>
        <w:rPr>
          <w:rFonts w:cs="Traditional Arabic"/>
          <w:sz w:val="34"/>
          <w:szCs w:val="34"/>
        </w:rPr>
      </w:pPr>
      <w:r w:rsidRPr="005B6ABA">
        <w:rPr>
          <w:rFonts w:cs="Traditional Arabic" w:hint="cs"/>
          <w:sz w:val="34"/>
          <w:szCs w:val="34"/>
          <w:rtl/>
        </w:rPr>
        <w:t>* قوله: (وقيل: (لا) بمعنى غير، ويؤيده قراءة عمر: (غير المغضوب عليهم وغير الضالين) ذكرها أبو عبيد وسعيد بن منصور بإسناد صحيح، وهي للتأكيد)</w:t>
      </w:r>
      <w:r w:rsidRPr="005B6ABA">
        <w:rPr>
          <w:rStyle w:val="a5"/>
          <w:rFonts w:cs="Traditional Arabic" w:hint="cs"/>
          <w:b/>
          <w:bCs/>
          <w:sz w:val="34"/>
          <w:szCs w:val="34"/>
          <w:rtl/>
        </w:rPr>
        <w:t>(</w:t>
      </w:r>
      <w:r w:rsidRPr="005B6ABA">
        <w:rPr>
          <w:rStyle w:val="a5"/>
          <w:rFonts w:cs="Traditional Arabic"/>
          <w:b/>
          <w:bCs/>
          <w:sz w:val="34"/>
          <w:szCs w:val="34"/>
          <w:rtl/>
        </w:rPr>
        <w:footnoteReference w:id="326"/>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قوله: (ثم اختلف في سَنَتِه فالجمهور على أنها سنة ست؛ لأنها نزلت فيها ((وَأَتِمُّوا الْحَجَّ وَالْعُمْرَةَ لِلَّهِ)) [البقرة:196]، وهذا ينبني على أن المراد بالإِتمام ابتداء الفرض، ويؤيده قراءة علقمة ومسروق وابراهيم النخعي بلفظ: (وأقيموا) أخرجه الطبري بأسانيد صحيحة عنهم)</w:t>
      </w:r>
      <w:r w:rsidRPr="005B6ABA">
        <w:rPr>
          <w:rStyle w:val="a5"/>
          <w:rFonts w:cs="Traditional Arabic" w:hint="cs"/>
          <w:b/>
          <w:bCs/>
          <w:sz w:val="34"/>
          <w:szCs w:val="34"/>
          <w:rtl/>
        </w:rPr>
        <w:t>(</w:t>
      </w:r>
      <w:r w:rsidRPr="005B6ABA">
        <w:rPr>
          <w:rStyle w:val="a5"/>
          <w:rFonts w:cs="Traditional Arabic"/>
          <w:b/>
          <w:bCs/>
          <w:sz w:val="34"/>
          <w:szCs w:val="34"/>
          <w:rtl/>
        </w:rPr>
        <w:footnoteReference w:id="327"/>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ب- إيرادها لتصويب أحد الأقوال التي قيلت في معنى الآية، ومن الأمثلة:</w:t>
      </w:r>
    </w:p>
    <w:p w:rsidR="001F02B3" w:rsidRPr="005B6ABA" w:rsidRDefault="001F02B3" w:rsidP="005B6ABA">
      <w:pPr>
        <w:bidi/>
        <w:jc w:val="both"/>
        <w:rPr>
          <w:rFonts w:cs="Traditional Arabic"/>
          <w:sz w:val="34"/>
          <w:szCs w:val="34"/>
        </w:rPr>
      </w:pPr>
      <w:r w:rsidRPr="005B6ABA">
        <w:rPr>
          <w:rFonts w:cs="Traditional Arabic" w:hint="cs"/>
          <w:sz w:val="34"/>
          <w:szCs w:val="34"/>
          <w:rtl/>
        </w:rPr>
        <w:t>* قوله: (قال عبد الرزاق عن معمر عن قتادة في قوله: (وَقُولُوا حِطَّة) قال الحسن:</w:t>
      </w:r>
    </w:p>
    <w:p w:rsidR="001F02B3" w:rsidRPr="005B6ABA" w:rsidRDefault="001F02B3" w:rsidP="005B6ABA">
      <w:pPr>
        <w:bidi/>
        <w:jc w:val="both"/>
        <w:rPr>
          <w:rFonts w:cs="Traditional Arabic"/>
          <w:sz w:val="34"/>
          <w:szCs w:val="34"/>
        </w:rPr>
      </w:pPr>
      <w:r w:rsidRPr="005B6ABA">
        <w:rPr>
          <w:rFonts w:cs="Traditional Arabic" w:hint="cs"/>
          <w:sz w:val="34"/>
          <w:szCs w:val="34"/>
          <w:rtl/>
        </w:rPr>
        <w:t>أي: احطط عنا خطايانا، وهذا يليق بقراءة من قرأ (حِطّةً) بالنصب، وهي قراءة إبراهيم بن أبي عبلة)</w:t>
      </w:r>
      <w:r w:rsidRPr="005B6ABA">
        <w:rPr>
          <w:rStyle w:val="a5"/>
          <w:rFonts w:cs="Traditional Arabic" w:hint="cs"/>
          <w:b/>
          <w:bCs/>
          <w:sz w:val="34"/>
          <w:szCs w:val="34"/>
          <w:rtl/>
        </w:rPr>
        <w:t>(</w:t>
      </w:r>
      <w:r w:rsidRPr="005B6ABA">
        <w:rPr>
          <w:rStyle w:val="a5"/>
          <w:rFonts w:cs="Traditional Arabic"/>
          <w:b/>
          <w:bCs/>
          <w:sz w:val="34"/>
          <w:szCs w:val="34"/>
          <w:rtl/>
        </w:rPr>
        <w:footnoteReference w:id="328"/>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قوله: (قوله: (رَاعِنَا) من الرعونة، إذا أرادوا أن يحمقوا إنساناً قالوا: راعنا) قلت:</w:t>
      </w:r>
    </w:p>
    <w:p w:rsidR="001F02B3" w:rsidRPr="005B6ABA" w:rsidRDefault="001F02B3" w:rsidP="005B6ABA">
      <w:pPr>
        <w:bidi/>
        <w:jc w:val="both"/>
        <w:rPr>
          <w:rFonts w:cs="Traditional Arabic"/>
          <w:sz w:val="34"/>
          <w:szCs w:val="34"/>
        </w:rPr>
      </w:pPr>
      <w:r w:rsidRPr="005B6ABA">
        <w:rPr>
          <w:rFonts w:cs="Traditional Arabic" w:hint="cs"/>
          <w:sz w:val="34"/>
          <w:szCs w:val="34"/>
          <w:rtl/>
        </w:rPr>
        <w:t>هذا على قراءة من نون، وهي قراءة الحسن البصري وأبي حيوة، ووجهه: أنها صفة لمصدر محذوف، أي: لا تقولوا قولاً راعناً، أي: قولاً ذا رعونة)</w:t>
      </w:r>
      <w:r w:rsidRPr="005B6ABA">
        <w:rPr>
          <w:rStyle w:val="a5"/>
          <w:rFonts w:cs="Traditional Arabic" w:hint="cs"/>
          <w:b/>
          <w:bCs/>
          <w:sz w:val="34"/>
          <w:szCs w:val="34"/>
          <w:rtl/>
        </w:rPr>
        <w:t>(</w:t>
      </w:r>
      <w:r w:rsidRPr="005B6ABA">
        <w:rPr>
          <w:rStyle w:val="a5"/>
          <w:rFonts w:cs="Traditional Arabic"/>
          <w:b/>
          <w:bCs/>
          <w:sz w:val="34"/>
          <w:szCs w:val="34"/>
          <w:rtl/>
        </w:rPr>
        <w:footnoteReference w:id="329"/>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جـ- إيرادها لترجيح قول على آخر، ومن الأمثلة:</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 قوله: (وهذا الذي ذهب إليه مجاهد من تفسير الآية يقتضي أن تكون الواو (وَالرَّاسخُونَ) عاطفة على معمول الاستثناء، وقد روى عبد الرزاق بإسناد صحيح عن ابن عباس أنه كان يقرأ: ((وَمَا </w:t>
      </w:r>
      <w:r w:rsidRPr="005B6ABA">
        <w:rPr>
          <w:rFonts w:cs="Traditional Arabic" w:hint="cs"/>
          <w:sz w:val="34"/>
          <w:szCs w:val="34"/>
          <w:rtl/>
        </w:rPr>
        <w:lastRenderedPageBreak/>
        <w:t>يَعْلَمُ تَأْوِيلَهُ إِلَّا اللَّهُ وَالرَّاسِخُونَ فِي الْعِلْمِ يَقُولُونَ آمَنَّا بِهِ)) [آل عمران:7] فهذا يدل على أن الواو للاستئناف؛ لأن هذه الرواية وان لم تثبت بها القراءة لكن أقل درجاتها أن تكون خبراً بإسناد صحيح إلى ترجمان القرآن، فيقدم كلامه في ذلك على من دونه)</w:t>
      </w:r>
      <w:r w:rsidRPr="005B6ABA">
        <w:rPr>
          <w:rStyle w:val="a5"/>
          <w:rFonts w:cs="Traditional Arabic" w:hint="cs"/>
          <w:b/>
          <w:bCs/>
          <w:sz w:val="34"/>
          <w:szCs w:val="34"/>
          <w:rtl/>
        </w:rPr>
        <w:t>(</w:t>
      </w:r>
      <w:r w:rsidRPr="005B6ABA">
        <w:rPr>
          <w:rStyle w:val="a5"/>
          <w:rFonts w:cs="Traditional Arabic"/>
          <w:b/>
          <w:bCs/>
          <w:sz w:val="34"/>
          <w:szCs w:val="34"/>
          <w:rtl/>
        </w:rPr>
        <w:footnoteReference w:id="330"/>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pStyle w:val="3"/>
        <w:spacing w:before="0"/>
        <w:rPr>
          <w:rStyle w:val="2Char"/>
          <w:b/>
          <w:bCs/>
          <w:color w:val="C00000"/>
        </w:rPr>
      </w:pPr>
      <w:r w:rsidRPr="005B6ABA">
        <w:rPr>
          <w:rFonts w:hint="cs"/>
          <w:sz w:val="34"/>
          <w:szCs w:val="34"/>
          <w:rtl/>
        </w:rPr>
        <w:t>المطلب الثالث</w:t>
      </w:r>
      <w:r w:rsidRPr="005B6ABA">
        <w:rPr>
          <w:rFonts w:hint="cs"/>
          <w:sz w:val="34"/>
          <w:szCs w:val="34"/>
          <w:rtl/>
        </w:rPr>
        <w:br/>
      </w:r>
      <w:r w:rsidRPr="005B6ABA">
        <w:rPr>
          <w:rStyle w:val="2Char"/>
          <w:rFonts w:hint="cs"/>
          <w:b/>
          <w:bCs/>
          <w:color w:val="C00000"/>
          <w:rtl/>
        </w:rPr>
        <w:t>موقفه من الناسخ والمنسوخ</w:t>
      </w:r>
    </w:p>
    <w:p w:rsidR="001F02B3" w:rsidRPr="005B6ABA" w:rsidRDefault="001F02B3" w:rsidP="005B6ABA">
      <w:pPr>
        <w:bidi/>
        <w:jc w:val="both"/>
        <w:rPr>
          <w:rFonts w:cs="Traditional Arabic"/>
          <w:sz w:val="34"/>
          <w:szCs w:val="34"/>
          <w:rtl/>
        </w:rPr>
      </w:pPr>
      <w:r w:rsidRPr="005B6ABA">
        <w:rPr>
          <w:rFonts w:cs="Traditional Arabic" w:hint="cs"/>
          <w:sz w:val="34"/>
          <w:szCs w:val="34"/>
          <w:rtl/>
        </w:rPr>
        <w:t>يطلق النسخ عند السلف ويراد به البيان، فيدخل فيه: تخصيص العموم، وتقييد المطلق، وبيان المجمل، ورفع الحكم، والأخير هو ما اصطلح المتأخرون على تسميته بالنسخ.</w:t>
      </w:r>
    </w:p>
    <w:p w:rsidR="001F02B3" w:rsidRPr="005B6ABA" w:rsidRDefault="001F02B3" w:rsidP="005B6ABA">
      <w:pPr>
        <w:bidi/>
        <w:jc w:val="both"/>
        <w:rPr>
          <w:rFonts w:cs="Traditional Arabic"/>
          <w:sz w:val="34"/>
          <w:szCs w:val="34"/>
        </w:rPr>
      </w:pPr>
      <w:r w:rsidRPr="005B6ABA">
        <w:rPr>
          <w:rFonts w:cs="Traditional Arabic" w:hint="cs"/>
          <w:sz w:val="34"/>
          <w:szCs w:val="34"/>
          <w:rtl/>
        </w:rPr>
        <w:t>قال ابن تيمية: (والمنسوخ يدخل فيه في اصطلاح السلف -العام- كل ظاهر ترك ظاهره لمعارض راجح كتخصيص العام، وتقييد المطلق...)</w:t>
      </w:r>
      <w:r w:rsidRPr="005B6ABA">
        <w:rPr>
          <w:rStyle w:val="a5"/>
          <w:rFonts w:cs="Traditional Arabic" w:hint="cs"/>
          <w:b/>
          <w:bCs/>
          <w:sz w:val="34"/>
          <w:szCs w:val="34"/>
          <w:rtl/>
        </w:rPr>
        <w:t>(</w:t>
      </w:r>
      <w:r w:rsidRPr="005B6ABA">
        <w:rPr>
          <w:rStyle w:val="a5"/>
          <w:rFonts w:cs="Traditional Arabic"/>
          <w:b/>
          <w:bCs/>
          <w:sz w:val="34"/>
          <w:szCs w:val="34"/>
          <w:rtl/>
        </w:rPr>
        <w:footnoteReference w:id="331"/>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والنسخ في اصطلاح المتأخرين: (عبارة عن خطاب الشارع المانع من استمرار ما ثبت من حكم خطاب شرعي سابق)</w:t>
      </w:r>
      <w:r w:rsidRPr="005B6ABA">
        <w:rPr>
          <w:rStyle w:val="a5"/>
          <w:rFonts w:cs="Traditional Arabic" w:hint="cs"/>
          <w:b/>
          <w:bCs/>
          <w:sz w:val="34"/>
          <w:szCs w:val="34"/>
          <w:rtl/>
        </w:rPr>
        <w:t>(</w:t>
      </w:r>
      <w:r w:rsidRPr="005B6ABA">
        <w:rPr>
          <w:rStyle w:val="a5"/>
          <w:rFonts w:cs="Traditional Arabic"/>
          <w:b/>
          <w:bCs/>
          <w:sz w:val="34"/>
          <w:szCs w:val="34"/>
          <w:rtl/>
        </w:rPr>
        <w:footnoteReference w:id="332"/>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والعلم به عظيم الشأن، (قال الأئمة: ولا يجوز لأحد أن يفسر كتاب الله إلا بعد أن يعرف الناسخ والمنسوخ، وقد قال علي بن أبي طالب لقاص: أتعرف الناسخ والمنسوخ؟ قال: الله أعلم، قال: هلكت وأهلكت)</w:t>
      </w:r>
      <w:r w:rsidRPr="005B6ABA">
        <w:rPr>
          <w:rStyle w:val="a5"/>
          <w:rFonts w:cs="Traditional Arabic" w:hint="cs"/>
          <w:b/>
          <w:bCs/>
          <w:sz w:val="34"/>
          <w:szCs w:val="34"/>
          <w:rtl/>
        </w:rPr>
        <w:t>(</w:t>
      </w:r>
      <w:r w:rsidRPr="005B6ABA">
        <w:rPr>
          <w:rStyle w:val="a5"/>
          <w:rFonts w:cs="Traditional Arabic"/>
          <w:b/>
          <w:bCs/>
          <w:sz w:val="34"/>
          <w:szCs w:val="34"/>
          <w:rtl/>
        </w:rPr>
        <w:footnoteReference w:id="333"/>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وقد اختلف أهل العلم في مسألة وقوع النسخ في القرآن فأكثرت طائفة من ادعاء النسخ والجزم بحصوله عند أدنى شبهة تعارض، ونفت طائفة وقوعه البتة، وتمحلوا وجوهاً للجمع بين الآيات المتعارضة حقاً.</w:t>
      </w:r>
    </w:p>
    <w:p w:rsidR="001F02B3" w:rsidRPr="005B6ABA" w:rsidRDefault="001F02B3" w:rsidP="005B6ABA">
      <w:pPr>
        <w:bidi/>
        <w:jc w:val="both"/>
        <w:rPr>
          <w:rFonts w:cs="Traditional Arabic"/>
          <w:sz w:val="34"/>
          <w:szCs w:val="34"/>
        </w:rPr>
      </w:pPr>
      <w:r w:rsidRPr="005B6ABA">
        <w:rPr>
          <w:rFonts w:cs="Traditional Arabic" w:hint="cs"/>
          <w:sz w:val="34"/>
          <w:szCs w:val="34"/>
          <w:rtl/>
        </w:rPr>
        <w:t>وتوسط المحققون من أهل العلم في المسألة ففرقوا بين إطلاق السلف والمتأخرين، وأثبتوا وقوع النسخ في القرآن بين الآيات التي تتعارض تعارضاً حقيقياً مع عدم إمكان الجمع بينها</w:t>
      </w:r>
      <w:r w:rsidRPr="005B6ABA">
        <w:rPr>
          <w:rStyle w:val="a5"/>
          <w:rFonts w:cs="Traditional Arabic" w:hint="cs"/>
          <w:b/>
          <w:bCs/>
          <w:sz w:val="34"/>
          <w:szCs w:val="34"/>
          <w:rtl/>
        </w:rPr>
        <w:t>(</w:t>
      </w:r>
      <w:r w:rsidRPr="005B6ABA">
        <w:rPr>
          <w:rStyle w:val="a5"/>
          <w:rFonts w:cs="Traditional Arabic"/>
          <w:b/>
          <w:bCs/>
          <w:sz w:val="34"/>
          <w:szCs w:val="34"/>
          <w:rtl/>
        </w:rPr>
        <w:footnoteReference w:id="334"/>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tl/>
        </w:rPr>
      </w:pPr>
      <w:r w:rsidRPr="005B6ABA">
        <w:rPr>
          <w:rFonts w:cs="Traditional Arabic" w:hint="cs"/>
          <w:sz w:val="34"/>
          <w:szCs w:val="34"/>
          <w:rtl/>
        </w:rPr>
        <w:t>ولعل من أبرز هؤلاء المحققين الحافظ -رحمه الله- والذي يقرر بأن الأصل عدم النسخ</w:t>
      </w:r>
      <w:r w:rsidRPr="005B6ABA">
        <w:rPr>
          <w:rStyle w:val="a5"/>
          <w:rFonts w:cs="Traditional Arabic" w:hint="cs"/>
          <w:b/>
          <w:bCs/>
          <w:sz w:val="34"/>
          <w:szCs w:val="34"/>
          <w:rtl/>
        </w:rPr>
        <w:t>(</w:t>
      </w:r>
      <w:r w:rsidRPr="005B6ABA">
        <w:rPr>
          <w:rStyle w:val="a5"/>
          <w:rFonts w:cs="Traditional Arabic"/>
          <w:b/>
          <w:bCs/>
          <w:sz w:val="34"/>
          <w:szCs w:val="34"/>
          <w:rtl/>
        </w:rPr>
        <w:footnoteReference w:id="335"/>
      </w:r>
      <w:r w:rsidRPr="005B6ABA">
        <w:rPr>
          <w:rStyle w:val="a5"/>
          <w:rFonts w:cs="Traditional Arabic" w:hint="cs"/>
          <w:b/>
          <w:bCs/>
          <w:sz w:val="34"/>
          <w:szCs w:val="34"/>
          <w:rtl/>
        </w:rPr>
        <w:t>)</w:t>
      </w:r>
      <w:r w:rsidRPr="005B6ABA">
        <w:rPr>
          <w:rFonts w:cs="Traditional Arabic" w:hint="cs"/>
          <w:sz w:val="34"/>
          <w:szCs w:val="34"/>
          <w:rtl/>
        </w:rPr>
        <w:t xml:space="preserve">، </w:t>
      </w:r>
      <w:r w:rsidRPr="005B6ABA">
        <w:rPr>
          <w:rFonts w:cs="Traditional Arabic" w:hint="cs"/>
          <w:sz w:val="34"/>
          <w:szCs w:val="34"/>
          <w:rtl/>
        </w:rPr>
        <w:lastRenderedPageBreak/>
        <w:t>وأنه لا يصار إليه بالاحتمال</w:t>
      </w:r>
      <w:r w:rsidRPr="005B6ABA">
        <w:rPr>
          <w:rStyle w:val="a5"/>
          <w:rFonts w:cs="Traditional Arabic" w:hint="cs"/>
          <w:b/>
          <w:bCs/>
          <w:sz w:val="34"/>
          <w:szCs w:val="34"/>
          <w:rtl/>
        </w:rPr>
        <w:t>(</w:t>
      </w:r>
      <w:r w:rsidRPr="005B6ABA">
        <w:rPr>
          <w:rStyle w:val="a5"/>
          <w:rFonts w:cs="Traditional Arabic"/>
          <w:b/>
          <w:bCs/>
          <w:sz w:val="34"/>
          <w:szCs w:val="34"/>
          <w:rtl/>
        </w:rPr>
        <w:footnoteReference w:id="336"/>
      </w:r>
      <w:r w:rsidRPr="005B6ABA">
        <w:rPr>
          <w:rStyle w:val="a5"/>
          <w:rFonts w:cs="Traditional Arabic" w:hint="cs"/>
          <w:b/>
          <w:bCs/>
          <w:sz w:val="34"/>
          <w:szCs w:val="34"/>
          <w:rtl/>
        </w:rPr>
        <w:t>)</w:t>
      </w:r>
      <w:r w:rsidRPr="005B6ABA">
        <w:rPr>
          <w:rFonts w:cs="Traditional Arabic" w:hint="cs"/>
          <w:sz w:val="34"/>
          <w:szCs w:val="34"/>
          <w:rtl/>
        </w:rPr>
        <w:t>، ولا يدخل على الأخبار</w:t>
      </w:r>
      <w:r w:rsidRPr="005B6ABA">
        <w:rPr>
          <w:rStyle w:val="a5"/>
          <w:rFonts w:cs="Traditional Arabic" w:hint="cs"/>
          <w:b/>
          <w:bCs/>
          <w:sz w:val="34"/>
          <w:szCs w:val="34"/>
          <w:rtl/>
        </w:rPr>
        <w:t>(</w:t>
      </w:r>
      <w:r w:rsidRPr="005B6ABA">
        <w:rPr>
          <w:rStyle w:val="a5"/>
          <w:rFonts w:cs="Traditional Arabic"/>
          <w:b/>
          <w:bCs/>
          <w:sz w:val="34"/>
          <w:szCs w:val="34"/>
          <w:rtl/>
        </w:rPr>
        <w:footnoteReference w:id="337"/>
      </w:r>
      <w:r w:rsidRPr="005B6ABA">
        <w:rPr>
          <w:rStyle w:val="a5"/>
          <w:rFonts w:cs="Traditional Arabic" w:hint="cs"/>
          <w:b/>
          <w:bCs/>
          <w:sz w:val="34"/>
          <w:szCs w:val="34"/>
          <w:rtl/>
        </w:rPr>
        <w:t>)</w:t>
      </w:r>
      <w:r w:rsidRPr="005B6ABA">
        <w:rPr>
          <w:rFonts w:cs="Traditional Arabic" w:hint="cs"/>
          <w:sz w:val="34"/>
          <w:szCs w:val="34"/>
          <w:rtl/>
        </w:rPr>
        <w:t>، ويلمس الباحث هذا التحقيق لدى الحافظ في المواضع التي تعرض فيها لقضايا النسخ والآيات الناسخة أو المنسوخة -على قلتها- في الجزء المدروس في هذه الرسالة، وسأعمل على إظهار موقفه من الناسخ والمنسوخ، ومدى تحقيقه في ذلك من خلال النقاط التالية:</w:t>
      </w:r>
    </w:p>
    <w:p w:rsidR="001F02B3" w:rsidRPr="005B6ABA" w:rsidRDefault="001F02B3" w:rsidP="005B6ABA">
      <w:pPr>
        <w:bidi/>
        <w:jc w:val="both"/>
        <w:rPr>
          <w:rFonts w:cs="Traditional Arabic"/>
          <w:sz w:val="34"/>
          <w:szCs w:val="34"/>
        </w:rPr>
      </w:pPr>
      <w:r w:rsidRPr="005B6ABA">
        <w:rPr>
          <w:rFonts w:cs="Traditional Arabic" w:hint="cs"/>
          <w:sz w:val="34"/>
          <w:szCs w:val="34"/>
          <w:rtl/>
        </w:rPr>
        <w:t>أولاً: إثباته وقوع النسخ في الفروع، وتعقبه بعض شبهات نفاة ذلك، ومن الأمثلة:</w:t>
      </w:r>
    </w:p>
    <w:p w:rsidR="001F02B3" w:rsidRPr="005B6ABA" w:rsidRDefault="001F02B3" w:rsidP="005B6ABA">
      <w:pPr>
        <w:bidi/>
        <w:jc w:val="both"/>
        <w:rPr>
          <w:rFonts w:cs="Traditional Arabic"/>
          <w:sz w:val="34"/>
          <w:szCs w:val="34"/>
        </w:rPr>
      </w:pPr>
      <w:r w:rsidRPr="005B6ABA">
        <w:rPr>
          <w:rFonts w:cs="Traditional Arabic" w:hint="cs"/>
          <w:sz w:val="34"/>
          <w:szCs w:val="34"/>
          <w:rtl/>
        </w:rPr>
        <w:t>أ- قوله: (... أجيب بأن ذلك في أصول الدين، وليس بين الأنبياء فيه اختلاف، وهذا في الفروع، وهو الذي يدخله النسخ)</w:t>
      </w:r>
      <w:r w:rsidRPr="005B6ABA">
        <w:rPr>
          <w:rStyle w:val="a5"/>
          <w:rFonts w:cs="Traditional Arabic" w:hint="cs"/>
          <w:b/>
          <w:bCs/>
          <w:sz w:val="34"/>
          <w:szCs w:val="34"/>
          <w:rtl/>
        </w:rPr>
        <w:t>(</w:t>
      </w:r>
      <w:r w:rsidRPr="005B6ABA">
        <w:rPr>
          <w:rStyle w:val="a5"/>
          <w:rFonts w:cs="Traditional Arabic"/>
          <w:b/>
          <w:bCs/>
          <w:sz w:val="34"/>
          <w:szCs w:val="34"/>
          <w:rtl/>
        </w:rPr>
        <w:footnoteReference w:id="338"/>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2- قوله: (واستدل بالآية المذكورة على وقوع النسخ، خلافاً لمن شد فمنعه، وتعقب بأنها قضية شرطية لا تستلزم الوقوع، وأجيب: بأن السياق وسبب النزول كان في ذلك؛ لأنها نزلت جواباً لمن أنكر ذلك)</w:t>
      </w:r>
      <w:r w:rsidRPr="005B6ABA">
        <w:rPr>
          <w:rStyle w:val="a5"/>
          <w:rFonts w:cs="Traditional Arabic" w:hint="cs"/>
          <w:b/>
          <w:bCs/>
          <w:sz w:val="34"/>
          <w:szCs w:val="34"/>
          <w:rtl/>
        </w:rPr>
        <w:t>(</w:t>
      </w:r>
      <w:r w:rsidRPr="005B6ABA">
        <w:rPr>
          <w:rStyle w:val="a5"/>
          <w:rFonts w:cs="Traditional Arabic"/>
          <w:b/>
          <w:bCs/>
          <w:sz w:val="34"/>
          <w:szCs w:val="34"/>
          <w:rtl/>
        </w:rPr>
        <w:footnoteReference w:id="339"/>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ثانياً: إدراكه لإِطلاق السلف للنسخ، وتوجيهه كلامهم على ذلك، ومن الأمثلة:</w:t>
      </w:r>
    </w:p>
    <w:p w:rsidR="001F02B3" w:rsidRPr="005B6ABA" w:rsidRDefault="001F02B3" w:rsidP="005B6ABA">
      <w:pPr>
        <w:bidi/>
        <w:jc w:val="both"/>
        <w:rPr>
          <w:rFonts w:cs="Traditional Arabic"/>
          <w:sz w:val="34"/>
          <w:szCs w:val="34"/>
        </w:rPr>
      </w:pPr>
      <w:r w:rsidRPr="005B6ABA">
        <w:rPr>
          <w:rFonts w:cs="Traditional Arabic" w:hint="cs"/>
          <w:sz w:val="34"/>
          <w:szCs w:val="34"/>
          <w:rtl/>
        </w:rPr>
        <w:t>قوله: (... وحاصل ما في هذه الروايات أن ابن عباس كان تارة يجعل الآيتين في محل واحد، فلذلك يجزم بنسخ إحداهما، وتارة يجعل محلهما مختلفاً، ويمكن الجمع بين كلاميه بأن عموم التي في الفرقان خص منها مباشرة المؤمن القتل متعمداً، وكثير من السلف يطلقون النسخ على التخصيص، وهذا أولى من حمل كلامه على التناقض، وأولى من دعوى أنه قال بالنسخ ثم رجع عنه)</w:t>
      </w:r>
      <w:r w:rsidRPr="005B6ABA">
        <w:rPr>
          <w:rStyle w:val="a5"/>
          <w:rFonts w:cs="Traditional Arabic" w:hint="cs"/>
          <w:b/>
          <w:bCs/>
          <w:sz w:val="34"/>
          <w:szCs w:val="34"/>
          <w:rtl/>
        </w:rPr>
        <w:t>(</w:t>
      </w:r>
      <w:r w:rsidRPr="005B6ABA">
        <w:rPr>
          <w:rStyle w:val="a5"/>
          <w:rFonts w:cs="Traditional Arabic"/>
          <w:b/>
          <w:bCs/>
          <w:sz w:val="34"/>
          <w:szCs w:val="34"/>
          <w:rtl/>
        </w:rPr>
        <w:footnoteReference w:id="340"/>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ثالثاً: تعقبه ما قيل من نسخ بعض الآيات، ومن الأمثلة:</w:t>
      </w:r>
    </w:p>
    <w:p w:rsidR="001F02B3" w:rsidRPr="005B6ABA" w:rsidRDefault="001F02B3" w:rsidP="005B6ABA">
      <w:pPr>
        <w:bidi/>
        <w:jc w:val="both"/>
        <w:rPr>
          <w:rFonts w:cs="Traditional Arabic"/>
          <w:sz w:val="34"/>
          <w:szCs w:val="34"/>
        </w:rPr>
      </w:pPr>
      <w:r w:rsidRPr="005B6ABA">
        <w:rPr>
          <w:rFonts w:cs="Traditional Arabic" w:hint="cs"/>
          <w:sz w:val="34"/>
          <w:szCs w:val="34"/>
          <w:rtl/>
        </w:rPr>
        <w:t>1- قوله: (وزعم بعضهم أن قوله تعالى: ((فَاتَّقُوا اللَّهَ مَا اسْتَطَعْتُمْ)) [التغابن:16] نسخ بقوله تعالى: ((اتَّقُوا اللَّهَ حَقَّ تُقَاتِهِ)) [آل عمران:102]، والصحيح أن لا نسخ، بل المراد بحق تقاته: امتثال أمره واجتناب نهيه مع القدرة لا مع العجز)</w:t>
      </w:r>
      <w:r w:rsidRPr="005B6ABA">
        <w:rPr>
          <w:rStyle w:val="a5"/>
          <w:rFonts w:cs="Traditional Arabic" w:hint="cs"/>
          <w:b/>
          <w:bCs/>
          <w:sz w:val="34"/>
          <w:szCs w:val="34"/>
          <w:rtl/>
        </w:rPr>
        <w:t>(</w:t>
      </w:r>
      <w:r w:rsidRPr="005B6ABA">
        <w:rPr>
          <w:rStyle w:val="a5"/>
          <w:rFonts w:cs="Traditional Arabic"/>
          <w:b/>
          <w:bCs/>
          <w:sz w:val="34"/>
          <w:szCs w:val="34"/>
          <w:rtl/>
        </w:rPr>
        <w:footnoteReference w:id="341"/>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2- قوله: (وأجمع العلماء على مشروعيته [أي: الخلع] إلا بكر بن عبد الله المزني </w:t>
      </w:r>
    </w:p>
    <w:p w:rsidR="001F02B3" w:rsidRPr="005B6ABA" w:rsidRDefault="001F02B3" w:rsidP="005B6ABA">
      <w:pPr>
        <w:bidi/>
        <w:jc w:val="both"/>
        <w:rPr>
          <w:rFonts w:cs="Traditional Arabic"/>
          <w:sz w:val="34"/>
          <w:szCs w:val="34"/>
        </w:rPr>
      </w:pPr>
      <w:r w:rsidRPr="005B6ABA">
        <w:rPr>
          <w:rFonts w:cs="Traditional Arabic" w:hint="cs"/>
          <w:sz w:val="34"/>
          <w:szCs w:val="34"/>
          <w:rtl/>
        </w:rPr>
        <w:lastRenderedPageBreak/>
        <w:t>التابعي المشهور، فإنه قال: لا يحل للرجل أن يأخذ من امرأته في مقابل فراقها شيئاً لقوله تعالى: ((فَلا تَأْخُذُوا مِنْهُ شَيْئًا)) [النساء:20]، فأوردوا عليه: ((فَلا جُنَاحَ عَلَيْهِمَا فِيمَا افْتَدَتْ بِهِ)) [البقرة:229]، فادعى نسخها بآية النساء، أخرجه ابن أبي شيبة عنه، وتعقب مع شذوذه بقوله تعالى في النساء أيضاً: ((فَإِنْ طِبْنَ لَكُمْ عَنْ شَيْءٍ مِنْهُ نَفْسًا فَكُلُوهُ)) [النساء:4]، وبقوله فيها: ((فَلا جُنَاحَ عَلَيْهِمَا أَنْ يُصْلِحَا)) [النساء:128] الآية، وبالحديث، وكأنه لم يثبت عنده أو لم يبلغه، وانعقد الإِجماع بعده على اعتباره، وأن آية النساء مخصوصة بآية البقرة، وبآيتي النساء الآخرتين)</w:t>
      </w:r>
      <w:r w:rsidRPr="005B6ABA">
        <w:rPr>
          <w:rStyle w:val="a5"/>
          <w:rFonts w:cs="Traditional Arabic" w:hint="cs"/>
          <w:b/>
          <w:bCs/>
          <w:sz w:val="34"/>
          <w:szCs w:val="34"/>
          <w:rtl/>
        </w:rPr>
        <w:t>(</w:t>
      </w:r>
      <w:r w:rsidRPr="005B6ABA">
        <w:rPr>
          <w:rStyle w:val="a5"/>
          <w:rFonts w:cs="Traditional Arabic"/>
          <w:b/>
          <w:bCs/>
          <w:sz w:val="34"/>
          <w:szCs w:val="34"/>
          <w:rtl/>
        </w:rPr>
        <w:footnoteReference w:id="342"/>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رابعاً: إثباته للنسخ بين الآيات التي وقع تعارض حقيقي بينها، ومن الأمثلة:</w:t>
      </w:r>
    </w:p>
    <w:p w:rsidR="001F02B3" w:rsidRPr="005B6ABA" w:rsidRDefault="001F02B3" w:rsidP="005B6ABA">
      <w:pPr>
        <w:bidi/>
        <w:jc w:val="both"/>
        <w:rPr>
          <w:rFonts w:cs="Traditional Arabic"/>
          <w:sz w:val="34"/>
          <w:szCs w:val="34"/>
        </w:rPr>
      </w:pPr>
      <w:r w:rsidRPr="005B6ABA">
        <w:rPr>
          <w:rFonts w:cs="Traditional Arabic" w:hint="cs"/>
          <w:sz w:val="34"/>
          <w:szCs w:val="34"/>
          <w:rtl/>
        </w:rPr>
        <w:t>1- قوله: (لكن التقدير بالحول استمر في الإِسلام بنص قوله تعالى: ((وَصِيَّةً لِأَزْوَاجِهِمْ مَتَاعًا إِلَى الْحَوْلِ)) [البقرة:240] وهي: ((يَتَرَبَّصْنَ بِأَنفُسِهِنَّ أَرْبَعَةَ أَشْهُرٍ وَعَشْرًا)) [البقرة:234]</w:t>
      </w:r>
      <w:r w:rsidRPr="005B6ABA">
        <w:rPr>
          <w:rStyle w:val="a5"/>
          <w:rFonts w:cs="Traditional Arabic" w:hint="cs"/>
          <w:b/>
          <w:bCs/>
          <w:sz w:val="34"/>
          <w:szCs w:val="34"/>
          <w:rtl/>
        </w:rPr>
        <w:t>(</w:t>
      </w:r>
      <w:r w:rsidRPr="005B6ABA">
        <w:rPr>
          <w:rStyle w:val="a5"/>
          <w:rFonts w:cs="Traditional Arabic"/>
          <w:b/>
          <w:bCs/>
          <w:sz w:val="34"/>
          <w:szCs w:val="34"/>
          <w:rtl/>
        </w:rPr>
        <w:footnoteReference w:id="343"/>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2- قوله: (... لأنه ثبت أن ابن عمر لم يكن اطلع على كون هذه الآية منسوخة، فروى أحمد من طريق مجاهد قال: دخلت على ابن عباس فقلت: كنت عند ابن عمر فقرأ: ((وَإِنْ تُبْدُوا مَا فِي أَنفُسِكُمْ أَوْ تُخْفُوهُ)) [البقرة:284] فبكى، فقال ابن عباس: إن هذه الآية لما أنزل غمت أصحاب رسول الله صلى الله عليه وسلم غماً شديداً، وقالوا: يا رسول الله هلكنا فإن قلوبنا ليست بأيدينا، فقال: قولوا: سمعنا وأطعنا، فقالوا، فنسختها هذه الآية: ((لا يُكَلِّفُ اللَّهُ نَفْسًا إِلَّا وُسْعَهَا)) [البقرة:286]، وأصله عند مسلم من طريق سعيد بن جبير عن ابن عباس دون قصة ابن عمر)</w:t>
      </w:r>
      <w:r w:rsidRPr="005B6ABA">
        <w:rPr>
          <w:rStyle w:val="a5"/>
          <w:rFonts w:cs="Traditional Arabic" w:hint="cs"/>
          <w:b/>
          <w:bCs/>
          <w:sz w:val="34"/>
          <w:szCs w:val="34"/>
          <w:rtl/>
        </w:rPr>
        <w:t>(</w:t>
      </w:r>
      <w:r w:rsidRPr="005B6ABA">
        <w:rPr>
          <w:rStyle w:val="a5"/>
          <w:rFonts w:cs="Traditional Arabic"/>
          <w:b/>
          <w:bCs/>
          <w:sz w:val="34"/>
          <w:szCs w:val="34"/>
          <w:rtl/>
        </w:rPr>
        <w:footnoteReference w:id="344"/>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3- قوله: (... ومن طريق قتادة: (كان الرجل يعاقد الرجل في الجاهلية فيقول: دمي دمك وترثني وأرثك، فلما جاء الإِسلام أمروا أن يؤتوهم نصيبهم من الميراث، وهو السدس، ثم نسخ بالميراث فقال: ((وَأُوْلُوا الأَرْحَامِ بَعْضُهُمْ أَوْلَى بِبَعْضٍ)) [الأنفال:75] ومن طرق شتى عش جماعة من</w:t>
      </w:r>
    </w:p>
    <w:p w:rsidR="001F02B3" w:rsidRPr="005B6ABA" w:rsidRDefault="001F02B3" w:rsidP="005B6ABA">
      <w:pPr>
        <w:bidi/>
        <w:jc w:val="both"/>
        <w:rPr>
          <w:rFonts w:cs="Traditional Arabic"/>
          <w:sz w:val="34"/>
          <w:szCs w:val="34"/>
        </w:rPr>
      </w:pPr>
      <w:r w:rsidRPr="005B6ABA">
        <w:rPr>
          <w:rFonts w:cs="Traditional Arabic" w:hint="cs"/>
          <w:sz w:val="34"/>
          <w:szCs w:val="34"/>
          <w:rtl/>
        </w:rPr>
        <w:t>العلماء كذلك، وهذا هو المعتمد، ويحتمل أن يكون النسخ وقع مرتين:</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الأولى: حيث كان المعاقد يرث وحده دون العصبة، فنزلت الآية،: (وَلِكُلٍّ)، وهي آية الباب، فصاروا يرثون جميعاً، وعلى هذا يتنزل حديث ابن عباس ثم نسخ ذلك آية الأحزاب وخص الميراث بالعصبة وبقي للمعاقد النصر والإِرفاد ونحوهما. وعلى هذا تُنَزَّل بقية الآثار، وقد تعرض </w:t>
      </w:r>
      <w:r w:rsidRPr="005B6ABA">
        <w:rPr>
          <w:rFonts w:cs="Traditional Arabic" w:hint="cs"/>
          <w:sz w:val="34"/>
          <w:szCs w:val="34"/>
          <w:rtl/>
        </w:rPr>
        <w:lastRenderedPageBreak/>
        <w:t>له ابن عباس في حديثه أيضاً لكن لم يذكر الناسخ، ولا بد منه، والله أعلم)</w:t>
      </w:r>
      <w:r w:rsidRPr="005B6ABA">
        <w:rPr>
          <w:rStyle w:val="a5"/>
          <w:rFonts w:cs="Traditional Arabic" w:hint="cs"/>
          <w:b/>
          <w:bCs/>
          <w:sz w:val="34"/>
          <w:szCs w:val="34"/>
          <w:rtl/>
        </w:rPr>
        <w:t>(</w:t>
      </w:r>
      <w:r w:rsidRPr="005B6ABA">
        <w:rPr>
          <w:rStyle w:val="a5"/>
          <w:rFonts w:cs="Traditional Arabic"/>
          <w:b/>
          <w:bCs/>
          <w:sz w:val="34"/>
          <w:szCs w:val="34"/>
          <w:rtl/>
        </w:rPr>
        <w:footnoteReference w:id="345"/>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pStyle w:val="3"/>
        <w:spacing w:before="0"/>
        <w:rPr>
          <w:rStyle w:val="2Char"/>
          <w:b/>
          <w:bCs/>
          <w:color w:val="C00000"/>
        </w:rPr>
      </w:pPr>
      <w:r w:rsidRPr="005B6ABA">
        <w:rPr>
          <w:rFonts w:hint="cs"/>
          <w:sz w:val="34"/>
          <w:szCs w:val="34"/>
          <w:rtl/>
        </w:rPr>
        <w:t>المطلب الرابع</w:t>
      </w:r>
      <w:r w:rsidRPr="005B6ABA">
        <w:rPr>
          <w:rFonts w:hint="cs"/>
          <w:sz w:val="34"/>
          <w:szCs w:val="34"/>
          <w:rtl/>
        </w:rPr>
        <w:br/>
      </w:r>
      <w:r w:rsidRPr="005B6ABA">
        <w:rPr>
          <w:rStyle w:val="2Char"/>
          <w:rFonts w:hint="cs"/>
          <w:b/>
          <w:bCs/>
          <w:color w:val="C00000"/>
          <w:rtl/>
        </w:rPr>
        <w:t>منهجه في عرض المكي والمدني</w:t>
      </w:r>
    </w:p>
    <w:p w:rsidR="001F02B3" w:rsidRPr="005B6ABA" w:rsidRDefault="001F02B3" w:rsidP="005B6ABA">
      <w:pPr>
        <w:bidi/>
        <w:jc w:val="both"/>
        <w:rPr>
          <w:rFonts w:cs="Traditional Arabic"/>
          <w:sz w:val="34"/>
          <w:szCs w:val="34"/>
          <w:rtl/>
        </w:rPr>
      </w:pPr>
      <w:r w:rsidRPr="005B6ABA">
        <w:rPr>
          <w:rFonts w:cs="Traditional Arabic" w:hint="cs"/>
          <w:sz w:val="34"/>
          <w:szCs w:val="34"/>
          <w:rtl/>
        </w:rPr>
        <w:t>استقر اصطلاح جمهور أهل الحلم من قبل زمن الحافظ -رحمه الله- في تحريف المكي والمدني (أن كل ما نزل قبل الهجرة فهو مكي، وما نزل بعد الهجرة فهو مدني سواء نزل في البلد حال الإِقامة أم في غيرها حال السفر)</w:t>
      </w:r>
      <w:r w:rsidRPr="005B6ABA">
        <w:rPr>
          <w:rStyle w:val="a5"/>
          <w:rFonts w:cs="Traditional Arabic" w:hint="cs"/>
          <w:b/>
          <w:bCs/>
          <w:sz w:val="34"/>
          <w:szCs w:val="34"/>
          <w:rtl/>
        </w:rPr>
        <w:t>(</w:t>
      </w:r>
      <w:r w:rsidRPr="005B6ABA">
        <w:rPr>
          <w:rStyle w:val="a5"/>
          <w:rFonts w:cs="Traditional Arabic"/>
          <w:b/>
          <w:bCs/>
          <w:sz w:val="34"/>
          <w:szCs w:val="34"/>
          <w:rtl/>
        </w:rPr>
        <w:footnoteReference w:id="346"/>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واعتناء المفسر به في غاية الأهمية إذ إدراكه يعين على معرفة الناسخ من المنسوخ، وإدراك تاريخ التشريع وبالتالي تحديد المراد بالألفاظ التي لها مدلولان لغوي واصطلاحي كالصلاة والزكاة ونحوهما تبعاً لتاريخ نزول ذلك اللفظ، وتاريخ تشريع تلك الأحكام.</w:t>
      </w:r>
    </w:p>
    <w:p w:rsidR="001F02B3" w:rsidRPr="005B6ABA" w:rsidRDefault="001F02B3" w:rsidP="005B6ABA">
      <w:pPr>
        <w:bidi/>
        <w:jc w:val="both"/>
        <w:rPr>
          <w:rFonts w:cs="Traditional Arabic"/>
          <w:sz w:val="34"/>
          <w:szCs w:val="34"/>
        </w:rPr>
      </w:pPr>
      <w:r w:rsidRPr="005B6ABA">
        <w:rPr>
          <w:rFonts w:cs="Traditional Arabic" w:hint="cs"/>
          <w:sz w:val="34"/>
          <w:szCs w:val="34"/>
          <w:rtl/>
        </w:rPr>
        <w:t>كما أن معرفة ذلك يعين المفسر على مراعاة الترابط بين الآيات وبناء معاني بعضها على بعض، بحيث يكون المدني (منزلاً في الفهم على المكي، وكذلك المكي بعضه مع بعض، والمدني بعضه مع بعض، على حسب ترتيبه في التنزيل وإلا لم يصح، والدليل على ذلك أن معنى الخطاب المدني في الغالب مبني على المكي، كما أن المتأخر من كل واحد منهما مبني على متقدمه، دل على ذلك الاستقراء، وذلك إنما يكون ببيان مجمل، أو تخصيص عموم، أو</w:t>
      </w:r>
    </w:p>
    <w:p w:rsidR="001F02B3" w:rsidRPr="005B6ABA" w:rsidRDefault="001F02B3" w:rsidP="005B6ABA">
      <w:pPr>
        <w:bidi/>
        <w:jc w:val="both"/>
        <w:rPr>
          <w:rFonts w:cs="Traditional Arabic"/>
          <w:sz w:val="34"/>
          <w:szCs w:val="34"/>
        </w:rPr>
      </w:pPr>
      <w:r w:rsidRPr="005B6ABA">
        <w:rPr>
          <w:rFonts w:cs="Traditional Arabic" w:hint="cs"/>
          <w:sz w:val="34"/>
          <w:szCs w:val="34"/>
          <w:rtl/>
        </w:rPr>
        <w:t>تقييد مطلق، أو تفصيل مالم يفصل، أو تكميل ما لم يظهر تكميله)</w:t>
      </w:r>
      <w:r w:rsidRPr="005B6ABA">
        <w:rPr>
          <w:rStyle w:val="a5"/>
          <w:rFonts w:cs="Traditional Arabic" w:hint="cs"/>
          <w:b/>
          <w:bCs/>
          <w:sz w:val="34"/>
          <w:szCs w:val="34"/>
          <w:rtl/>
        </w:rPr>
        <w:t>(</w:t>
      </w:r>
      <w:r w:rsidRPr="005B6ABA">
        <w:rPr>
          <w:rStyle w:val="a5"/>
          <w:rFonts w:cs="Traditional Arabic"/>
          <w:b/>
          <w:bCs/>
          <w:sz w:val="34"/>
          <w:szCs w:val="34"/>
          <w:rtl/>
        </w:rPr>
        <w:footnoteReference w:id="347"/>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ولقد تعرض الحافظ -رحمه الله- في الفتح في بعض المواضع في الجزء المدروس لعلم المكي والمدني فأبان مكية بعض السور والآيات أو مدنيتها، بل تجاوز ذلك أحياناً إلى تحديد وقت أو ترتيب نزولها، كما استفاد من معرفته لذلك في تحديد تاريخ تشريع بعض الأحكام، ومن الأمثلة:</w:t>
      </w:r>
    </w:p>
    <w:p w:rsidR="001F02B3" w:rsidRPr="005B6ABA" w:rsidRDefault="001F02B3" w:rsidP="005B6ABA">
      <w:pPr>
        <w:bidi/>
        <w:jc w:val="both"/>
        <w:rPr>
          <w:rFonts w:cs="Traditional Arabic"/>
          <w:sz w:val="34"/>
          <w:szCs w:val="34"/>
        </w:rPr>
      </w:pPr>
      <w:r w:rsidRPr="005B6ABA">
        <w:rPr>
          <w:rFonts w:cs="Traditional Arabic" w:hint="cs"/>
          <w:sz w:val="34"/>
          <w:szCs w:val="34"/>
          <w:rtl/>
        </w:rPr>
        <w:t>1- قوله: (واتفقوا على أنها مدنية، وأنها أول سورة أنزلت بها، وسيأتي قول عائشة:</w:t>
      </w:r>
    </w:p>
    <w:p w:rsidR="001F02B3" w:rsidRPr="005B6ABA" w:rsidRDefault="001F02B3" w:rsidP="005B6ABA">
      <w:pPr>
        <w:bidi/>
        <w:jc w:val="both"/>
        <w:rPr>
          <w:rFonts w:cs="Traditional Arabic"/>
          <w:sz w:val="34"/>
          <w:szCs w:val="34"/>
        </w:rPr>
      </w:pPr>
      <w:r w:rsidRPr="005B6ABA">
        <w:rPr>
          <w:rFonts w:cs="Traditional Arabic" w:hint="cs"/>
          <w:sz w:val="34"/>
          <w:szCs w:val="34"/>
          <w:rtl/>
        </w:rPr>
        <w:t>(ما نزلت سورة البقرة والنساء إلا وأنا عنده صلى الله عليه وسلم، ولم يدخل عليها إلا بالمدينة)</w:t>
      </w:r>
      <w:r w:rsidRPr="005B6ABA">
        <w:rPr>
          <w:rStyle w:val="a5"/>
          <w:rFonts w:cs="Traditional Arabic" w:hint="cs"/>
          <w:b/>
          <w:bCs/>
          <w:sz w:val="34"/>
          <w:szCs w:val="34"/>
          <w:rtl/>
        </w:rPr>
        <w:t>(</w:t>
      </w:r>
      <w:r w:rsidRPr="005B6ABA">
        <w:rPr>
          <w:rStyle w:val="a5"/>
          <w:rFonts w:cs="Traditional Arabic"/>
          <w:b/>
          <w:bCs/>
          <w:sz w:val="34"/>
          <w:szCs w:val="34"/>
          <w:rtl/>
        </w:rPr>
        <w:footnoteReference w:id="348"/>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lastRenderedPageBreak/>
        <w:t>2- قوله: (اتفاقهم على أن صيام رمضان إنما فرض بعد الهجرة؛ لأن الآية الدالة على فرضيته مدنية بلا خلاف)</w:t>
      </w:r>
      <w:r w:rsidRPr="005B6ABA">
        <w:rPr>
          <w:rStyle w:val="a5"/>
          <w:rFonts w:cs="Traditional Arabic" w:hint="cs"/>
          <w:b/>
          <w:bCs/>
          <w:sz w:val="34"/>
          <w:szCs w:val="34"/>
          <w:rtl/>
        </w:rPr>
        <w:t>(</w:t>
      </w:r>
      <w:r w:rsidRPr="005B6ABA">
        <w:rPr>
          <w:rStyle w:val="a5"/>
          <w:rFonts w:cs="Traditional Arabic"/>
          <w:b/>
          <w:bCs/>
          <w:sz w:val="34"/>
          <w:szCs w:val="34"/>
          <w:rtl/>
        </w:rPr>
        <w:footnoteReference w:id="349"/>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3- قوله: (ونزول قوله تعالى: ((فَلَمْ تَجِدُوا مَاءً فَتَيَمَّمُوا)) [النساء:43] إنما كان بالمدينة بلا خلاف)</w:t>
      </w:r>
      <w:r w:rsidRPr="005B6ABA">
        <w:rPr>
          <w:rStyle w:val="a5"/>
          <w:rFonts w:cs="Traditional Arabic" w:hint="cs"/>
          <w:b/>
          <w:bCs/>
          <w:sz w:val="34"/>
          <w:szCs w:val="34"/>
          <w:rtl/>
        </w:rPr>
        <w:t>(</w:t>
      </w:r>
      <w:r w:rsidRPr="005B6ABA">
        <w:rPr>
          <w:rStyle w:val="a5"/>
          <w:rFonts w:cs="Traditional Arabic"/>
          <w:b/>
          <w:bCs/>
          <w:sz w:val="34"/>
          <w:szCs w:val="34"/>
          <w:rtl/>
        </w:rPr>
        <w:footnoteReference w:id="350"/>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4- قوله: (... قوله تعالى: ((وَاللَّهُ يَعْصِمُكَ مِنَ النَّاسِ)) [المائدة:67] وهو متعقب فإن نزولها كان في أوائل ما قدم المدينة)</w:t>
      </w:r>
      <w:r w:rsidRPr="005B6ABA">
        <w:rPr>
          <w:rStyle w:val="a5"/>
          <w:rFonts w:cs="Traditional Arabic" w:hint="cs"/>
          <w:b/>
          <w:bCs/>
          <w:sz w:val="34"/>
          <w:szCs w:val="34"/>
          <w:rtl/>
        </w:rPr>
        <w:t>(</w:t>
      </w:r>
      <w:r w:rsidRPr="005B6ABA">
        <w:rPr>
          <w:rStyle w:val="a5"/>
          <w:rFonts w:cs="Traditional Arabic"/>
          <w:b/>
          <w:bCs/>
          <w:sz w:val="34"/>
          <w:szCs w:val="34"/>
          <w:rtl/>
        </w:rPr>
        <w:footnoteReference w:id="351"/>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5- قوله: (اتفقوا على أن الأنعام مكية)</w:t>
      </w:r>
      <w:r w:rsidRPr="005B6ABA">
        <w:rPr>
          <w:rStyle w:val="a5"/>
          <w:rFonts w:cs="Traditional Arabic" w:hint="cs"/>
          <w:b/>
          <w:bCs/>
          <w:sz w:val="34"/>
          <w:szCs w:val="34"/>
          <w:rtl/>
        </w:rPr>
        <w:t>(</w:t>
      </w:r>
      <w:r w:rsidRPr="005B6ABA">
        <w:rPr>
          <w:rStyle w:val="a5"/>
          <w:rFonts w:cs="Traditional Arabic"/>
          <w:b/>
          <w:bCs/>
          <w:sz w:val="34"/>
          <w:szCs w:val="34"/>
          <w:rtl/>
        </w:rPr>
        <w:footnoteReference w:id="352"/>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pStyle w:val="20"/>
        <w:spacing w:before="0"/>
        <w:rPr>
          <w:rStyle w:val="2Char"/>
          <w:b/>
          <w:bCs/>
        </w:rPr>
      </w:pPr>
      <w:r w:rsidRPr="005B6ABA">
        <w:rPr>
          <w:rFonts w:hint="cs"/>
          <w:b w:val="0"/>
          <w:bCs w:val="0"/>
          <w:sz w:val="34"/>
          <w:szCs w:val="34"/>
          <w:rtl/>
        </w:rPr>
        <w:br w:type="page"/>
      </w:r>
      <w:r w:rsidRPr="005B6ABA">
        <w:rPr>
          <w:rFonts w:hint="cs"/>
          <w:sz w:val="34"/>
          <w:szCs w:val="34"/>
          <w:rtl/>
        </w:rPr>
        <w:lastRenderedPageBreak/>
        <w:t>المبحث الثامن</w:t>
      </w:r>
      <w:r w:rsidRPr="005B6ABA">
        <w:rPr>
          <w:rFonts w:hint="cs"/>
          <w:sz w:val="34"/>
          <w:szCs w:val="34"/>
          <w:rtl/>
        </w:rPr>
        <w:br/>
      </w:r>
      <w:r w:rsidRPr="005B6ABA">
        <w:rPr>
          <w:rStyle w:val="2Char"/>
          <w:rFonts w:hint="cs"/>
          <w:b/>
          <w:bCs/>
          <w:rtl/>
        </w:rPr>
        <w:t>طريقته في النقل من المصادر التفسيرية ومناقشته للأقوال المنقولة منها</w:t>
      </w:r>
    </w:p>
    <w:p w:rsidR="001F02B3" w:rsidRPr="005B6ABA" w:rsidRDefault="001F02B3" w:rsidP="005B6ABA">
      <w:pPr>
        <w:bidi/>
        <w:jc w:val="both"/>
        <w:rPr>
          <w:rFonts w:cs="Traditional Arabic"/>
          <w:sz w:val="34"/>
          <w:szCs w:val="34"/>
          <w:rtl/>
        </w:rPr>
      </w:pPr>
      <w:r w:rsidRPr="005B6ABA">
        <w:rPr>
          <w:rFonts w:cs="Traditional Arabic" w:hint="cs"/>
          <w:sz w:val="34"/>
          <w:szCs w:val="34"/>
          <w:rtl/>
        </w:rPr>
        <w:t>وفيه مطلبان:</w:t>
      </w:r>
    </w:p>
    <w:p w:rsidR="001F02B3" w:rsidRPr="005B6ABA" w:rsidRDefault="001F02B3" w:rsidP="005B6ABA">
      <w:pPr>
        <w:pStyle w:val="3"/>
        <w:spacing w:before="0"/>
        <w:rPr>
          <w:rStyle w:val="2Char"/>
          <w:b/>
          <w:bCs/>
          <w:color w:val="C00000"/>
        </w:rPr>
      </w:pPr>
      <w:r w:rsidRPr="005B6ABA">
        <w:rPr>
          <w:rFonts w:hint="cs"/>
          <w:sz w:val="34"/>
          <w:szCs w:val="34"/>
          <w:rtl/>
        </w:rPr>
        <w:t>المطلب الأول</w:t>
      </w:r>
      <w:r w:rsidRPr="005B6ABA">
        <w:rPr>
          <w:rFonts w:hint="cs"/>
          <w:sz w:val="34"/>
          <w:szCs w:val="34"/>
          <w:rtl/>
        </w:rPr>
        <w:br/>
      </w:r>
      <w:r w:rsidRPr="005B6ABA">
        <w:rPr>
          <w:rStyle w:val="2Char"/>
          <w:rFonts w:hint="cs"/>
          <w:b/>
          <w:bCs/>
          <w:color w:val="C00000"/>
          <w:rtl/>
        </w:rPr>
        <w:t>طريقته في النقل من المصادر التفسيرية</w:t>
      </w:r>
    </w:p>
    <w:p w:rsidR="001F02B3" w:rsidRPr="005B6ABA" w:rsidRDefault="001F02B3" w:rsidP="005B6ABA">
      <w:pPr>
        <w:bidi/>
        <w:jc w:val="both"/>
        <w:rPr>
          <w:rFonts w:cs="Traditional Arabic"/>
          <w:sz w:val="34"/>
          <w:szCs w:val="34"/>
          <w:rtl/>
        </w:rPr>
      </w:pPr>
      <w:r w:rsidRPr="005B6ABA">
        <w:rPr>
          <w:rFonts w:cs="Traditional Arabic" w:hint="cs"/>
          <w:sz w:val="34"/>
          <w:szCs w:val="34"/>
          <w:rtl/>
        </w:rPr>
        <w:t>يمكن إيجاز طريقة الحافظ في النقل من المصادر التفسيرية من خلال النقاط التالية:</w:t>
      </w:r>
    </w:p>
    <w:p w:rsidR="001F02B3" w:rsidRPr="005B6ABA" w:rsidRDefault="001F02B3" w:rsidP="005B6ABA">
      <w:pPr>
        <w:bidi/>
        <w:jc w:val="both"/>
        <w:rPr>
          <w:rFonts w:cs="Traditional Arabic"/>
          <w:sz w:val="34"/>
          <w:szCs w:val="34"/>
        </w:rPr>
      </w:pPr>
      <w:r w:rsidRPr="005B6ABA">
        <w:rPr>
          <w:rFonts w:cs="Traditional Arabic" w:hint="cs"/>
          <w:sz w:val="34"/>
          <w:szCs w:val="34"/>
          <w:rtl/>
        </w:rPr>
        <w:t>أولاً: مدى إسناده إلى المصادر التي ينقل منها:</w:t>
      </w:r>
    </w:p>
    <w:p w:rsidR="001F02B3" w:rsidRPr="005B6ABA" w:rsidRDefault="001F02B3" w:rsidP="005B6ABA">
      <w:pPr>
        <w:bidi/>
        <w:jc w:val="both"/>
        <w:rPr>
          <w:rFonts w:cs="Traditional Arabic"/>
          <w:sz w:val="34"/>
          <w:szCs w:val="34"/>
        </w:rPr>
      </w:pPr>
      <w:r w:rsidRPr="005B6ABA">
        <w:rPr>
          <w:rFonts w:cs="Traditional Arabic" w:hint="cs"/>
          <w:sz w:val="34"/>
          <w:szCs w:val="34"/>
          <w:rtl/>
        </w:rPr>
        <w:t>تختلف طريقة الحافظ في هذا الأمر من موضع إلى آخر، وقد أخذ ذلك صوراً مختلفة من</w:t>
      </w:r>
    </w:p>
    <w:p w:rsidR="001F02B3" w:rsidRPr="005B6ABA" w:rsidRDefault="001F02B3" w:rsidP="005B6ABA">
      <w:pPr>
        <w:bidi/>
        <w:jc w:val="both"/>
        <w:rPr>
          <w:rFonts w:cs="Traditional Arabic"/>
          <w:sz w:val="34"/>
          <w:szCs w:val="34"/>
        </w:rPr>
      </w:pPr>
      <w:r w:rsidRPr="005B6ABA">
        <w:rPr>
          <w:rFonts w:cs="Traditional Arabic" w:hint="cs"/>
          <w:sz w:val="34"/>
          <w:szCs w:val="34"/>
          <w:rtl/>
        </w:rPr>
        <w:t>أبرزها:</w:t>
      </w:r>
    </w:p>
    <w:p w:rsidR="001F02B3" w:rsidRPr="005B6ABA" w:rsidRDefault="001F02B3" w:rsidP="005B6ABA">
      <w:pPr>
        <w:bidi/>
        <w:jc w:val="both"/>
        <w:rPr>
          <w:rFonts w:cs="Traditional Arabic"/>
          <w:sz w:val="34"/>
          <w:szCs w:val="34"/>
        </w:rPr>
      </w:pPr>
      <w:r w:rsidRPr="005B6ABA">
        <w:rPr>
          <w:rFonts w:cs="Traditional Arabic" w:hint="cs"/>
          <w:sz w:val="34"/>
          <w:szCs w:val="34"/>
          <w:rtl/>
        </w:rPr>
        <w:t>* أن يعين المصدر المنقول عنه، ومن الأمثلة:</w:t>
      </w:r>
    </w:p>
    <w:p w:rsidR="001F02B3" w:rsidRPr="005B6ABA" w:rsidRDefault="001F02B3" w:rsidP="005B6ABA">
      <w:pPr>
        <w:bidi/>
        <w:jc w:val="both"/>
        <w:rPr>
          <w:rFonts w:cs="Traditional Arabic"/>
          <w:sz w:val="34"/>
          <w:szCs w:val="34"/>
        </w:rPr>
      </w:pPr>
      <w:r w:rsidRPr="005B6ABA">
        <w:rPr>
          <w:rFonts w:cs="Traditional Arabic" w:hint="cs"/>
          <w:sz w:val="34"/>
          <w:szCs w:val="34"/>
          <w:rtl/>
        </w:rPr>
        <w:t>أ- قوله: (وأغرب الزجاج في معانيه فجزم بأن سبب نزولها ما روي عن الحسن)</w:t>
      </w:r>
      <w:r w:rsidRPr="005B6ABA">
        <w:rPr>
          <w:rStyle w:val="a5"/>
          <w:rFonts w:cs="Traditional Arabic" w:hint="cs"/>
          <w:b/>
          <w:bCs/>
          <w:sz w:val="34"/>
          <w:szCs w:val="34"/>
          <w:rtl/>
        </w:rPr>
        <w:t>(</w:t>
      </w:r>
      <w:r w:rsidRPr="005B6ABA">
        <w:rPr>
          <w:rStyle w:val="a5"/>
          <w:rFonts w:cs="Traditional Arabic"/>
          <w:b/>
          <w:bCs/>
          <w:sz w:val="34"/>
          <w:szCs w:val="34"/>
          <w:rtl/>
        </w:rPr>
        <w:footnoteReference w:id="353"/>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ب- قوله: (فإن الأثر المذكور عند ابن أبي حاتم في تفسيره)</w:t>
      </w:r>
      <w:r w:rsidRPr="005B6ABA">
        <w:rPr>
          <w:rStyle w:val="a5"/>
          <w:rFonts w:cs="Traditional Arabic" w:hint="cs"/>
          <w:b/>
          <w:bCs/>
          <w:sz w:val="34"/>
          <w:szCs w:val="34"/>
          <w:rtl/>
        </w:rPr>
        <w:t>(</w:t>
      </w:r>
      <w:r w:rsidRPr="005B6ABA">
        <w:rPr>
          <w:rStyle w:val="a5"/>
          <w:rFonts w:cs="Traditional Arabic"/>
          <w:b/>
          <w:bCs/>
          <w:sz w:val="34"/>
          <w:szCs w:val="34"/>
          <w:rtl/>
        </w:rPr>
        <w:footnoteReference w:id="354"/>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جـ- قوله: (ورجح الطبري في تفسيره وعزاه إلى أهل التأويل في تهذيبه أن سبب نزولها هذه القصة)</w:t>
      </w:r>
      <w:r w:rsidRPr="005B6ABA">
        <w:rPr>
          <w:rStyle w:val="a5"/>
          <w:rFonts w:cs="Traditional Arabic" w:hint="cs"/>
          <w:b/>
          <w:bCs/>
          <w:sz w:val="34"/>
          <w:szCs w:val="34"/>
          <w:rtl/>
        </w:rPr>
        <w:t>(</w:t>
      </w:r>
      <w:r w:rsidRPr="005B6ABA">
        <w:rPr>
          <w:rStyle w:val="a5"/>
          <w:rFonts w:cs="Traditional Arabic"/>
          <w:b/>
          <w:bCs/>
          <w:sz w:val="34"/>
          <w:szCs w:val="34"/>
          <w:rtl/>
        </w:rPr>
        <w:footnoteReference w:id="355"/>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د- قوله: ((قال قتادة: الريح: الحرب)، وهذا قد وصله عبد الرزاق في تفسيره عن معمر عن قتادة بهذا نحوه)</w:t>
      </w:r>
      <w:r w:rsidRPr="005B6ABA">
        <w:rPr>
          <w:rStyle w:val="a5"/>
          <w:rFonts w:cs="Traditional Arabic" w:hint="cs"/>
          <w:b/>
          <w:bCs/>
          <w:sz w:val="34"/>
          <w:szCs w:val="34"/>
          <w:rtl/>
        </w:rPr>
        <w:t>(</w:t>
      </w:r>
      <w:r w:rsidRPr="005B6ABA">
        <w:rPr>
          <w:rStyle w:val="a5"/>
          <w:rFonts w:cs="Traditional Arabic"/>
          <w:b/>
          <w:bCs/>
          <w:sz w:val="34"/>
          <w:szCs w:val="34"/>
          <w:rtl/>
        </w:rPr>
        <w:footnoteReference w:id="356"/>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د- قوله: (وقد بين أبو عبيدة بعض الوجوه التي يرد بها لفظ (القضاء) وأغفل كثيراً منها، واستوعبها إسماعيل بن أحمد النيسابوري في كتاب: (الوجوه والنظائر) فقال:)</w:t>
      </w:r>
      <w:r w:rsidRPr="005B6ABA">
        <w:rPr>
          <w:rStyle w:val="a5"/>
          <w:rFonts w:cs="Traditional Arabic" w:hint="cs"/>
          <w:b/>
          <w:bCs/>
          <w:sz w:val="34"/>
          <w:szCs w:val="34"/>
          <w:rtl/>
        </w:rPr>
        <w:t>(</w:t>
      </w:r>
      <w:r w:rsidRPr="005B6ABA">
        <w:rPr>
          <w:rStyle w:val="a5"/>
          <w:rFonts w:cs="Traditional Arabic"/>
          <w:b/>
          <w:bCs/>
          <w:sz w:val="34"/>
          <w:szCs w:val="34"/>
          <w:rtl/>
        </w:rPr>
        <w:footnoteReference w:id="357"/>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أن يسند النص المنقول إلى المؤلف، مع إغفال ذكر كتابه، وهذا الأغلب الأعم، ومن الأمثلة:</w:t>
      </w:r>
    </w:p>
    <w:p w:rsidR="001F02B3" w:rsidRPr="005B6ABA" w:rsidRDefault="001F02B3" w:rsidP="005B6ABA">
      <w:pPr>
        <w:bidi/>
        <w:jc w:val="both"/>
        <w:rPr>
          <w:rFonts w:cs="Traditional Arabic"/>
          <w:sz w:val="34"/>
          <w:szCs w:val="34"/>
        </w:rPr>
      </w:pPr>
      <w:r w:rsidRPr="005B6ABA">
        <w:rPr>
          <w:rFonts w:cs="Traditional Arabic" w:hint="cs"/>
          <w:sz w:val="34"/>
          <w:szCs w:val="34"/>
          <w:rtl/>
        </w:rPr>
        <w:t>أ- قوله: (... ونقل السهيلي عن الحسن وابن سيرين، ووافقهما بقي بن مَخْلَد كراهية تسمية الفاتحة أم الكتاب، وتعقبه السهيلي)</w:t>
      </w:r>
      <w:r w:rsidRPr="005B6ABA">
        <w:rPr>
          <w:rStyle w:val="a5"/>
          <w:rFonts w:cs="Traditional Arabic" w:hint="cs"/>
          <w:b/>
          <w:bCs/>
          <w:sz w:val="34"/>
          <w:szCs w:val="34"/>
          <w:rtl/>
        </w:rPr>
        <w:t>(</w:t>
      </w:r>
      <w:r w:rsidRPr="005B6ABA">
        <w:rPr>
          <w:rStyle w:val="a5"/>
          <w:rFonts w:cs="Traditional Arabic"/>
          <w:b/>
          <w:bCs/>
          <w:sz w:val="34"/>
          <w:szCs w:val="34"/>
          <w:rtl/>
        </w:rPr>
        <w:footnoteReference w:id="358"/>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lastRenderedPageBreak/>
        <w:t>ب- قوله: (قال عبد الرزاق عن معمر عن قتادة في قوله: ((وَقُولُوا حِطَّةٌ)) [البقرة:58] قال الحسن:</w:t>
      </w:r>
    </w:p>
    <w:p w:rsidR="001F02B3" w:rsidRPr="005B6ABA" w:rsidRDefault="001F02B3" w:rsidP="005B6ABA">
      <w:pPr>
        <w:bidi/>
        <w:jc w:val="both"/>
        <w:rPr>
          <w:rFonts w:cs="Traditional Arabic"/>
          <w:sz w:val="34"/>
          <w:szCs w:val="34"/>
        </w:rPr>
      </w:pPr>
      <w:r w:rsidRPr="005B6ABA">
        <w:rPr>
          <w:rFonts w:cs="Traditional Arabic" w:hint="cs"/>
          <w:sz w:val="34"/>
          <w:szCs w:val="34"/>
          <w:rtl/>
        </w:rPr>
        <w:t>أي: احطط عنا خطايانا)</w:t>
      </w:r>
      <w:r w:rsidRPr="005B6ABA">
        <w:rPr>
          <w:rStyle w:val="a5"/>
          <w:rFonts w:cs="Traditional Arabic" w:hint="cs"/>
          <w:b/>
          <w:bCs/>
          <w:sz w:val="34"/>
          <w:szCs w:val="34"/>
          <w:rtl/>
        </w:rPr>
        <w:t>(</w:t>
      </w:r>
      <w:r w:rsidRPr="005B6ABA">
        <w:rPr>
          <w:rStyle w:val="a5"/>
          <w:rFonts w:cs="Traditional Arabic"/>
          <w:b/>
          <w:bCs/>
          <w:sz w:val="34"/>
          <w:szCs w:val="34"/>
          <w:rtl/>
        </w:rPr>
        <w:footnoteReference w:id="359"/>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جـ- قوله: (ونقل أبو البقاء: تثليث الراء في هذه القراءة وهي شاذة... قلت: ونقل أبو علي الفارسي: أنهما بمعنى واحد، وعن الفراء: الضم مشترك، والكسر القطع فقط، وعنه أيضاً: هي مقلوبة من قوله: صراه عن كذا، أي: قطعه...)</w:t>
      </w:r>
      <w:r w:rsidRPr="005B6ABA">
        <w:rPr>
          <w:rStyle w:val="a5"/>
          <w:rFonts w:cs="Traditional Arabic" w:hint="cs"/>
          <w:b/>
          <w:bCs/>
          <w:sz w:val="34"/>
          <w:szCs w:val="34"/>
          <w:rtl/>
        </w:rPr>
        <w:t>(</w:t>
      </w:r>
      <w:r w:rsidRPr="005B6ABA">
        <w:rPr>
          <w:rStyle w:val="a5"/>
          <w:rFonts w:cs="Traditional Arabic"/>
          <w:b/>
          <w:bCs/>
          <w:sz w:val="34"/>
          <w:szCs w:val="34"/>
          <w:rtl/>
        </w:rPr>
        <w:footnoteReference w:id="360"/>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د- قوله: (قال الزمخشري: لفظ (إِلَى) يفيد معنى الغاية مطلقاً، فأما دخولها في الحكم وخروجها فأمر يدور مع الدليل...)</w:t>
      </w:r>
      <w:r w:rsidRPr="005B6ABA">
        <w:rPr>
          <w:rStyle w:val="a5"/>
          <w:rFonts w:cs="Traditional Arabic" w:hint="cs"/>
          <w:b/>
          <w:bCs/>
          <w:sz w:val="34"/>
          <w:szCs w:val="34"/>
          <w:rtl/>
        </w:rPr>
        <w:t>(</w:t>
      </w:r>
      <w:r w:rsidRPr="005B6ABA">
        <w:rPr>
          <w:rStyle w:val="a5"/>
          <w:rFonts w:cs="Traditional Arabic"/>
          <w:b/>
          <w:bCs/>
          <w:sz w:val="34"/>
          <w:szCs w:val="34"/>
          <w:rtl/>
        </w:rPr>
        <w:footnoteReference w:id="361"/>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ثانياً: مدى تصرفه في النص المنقول:</w:t>
      </w:r>
    </w:p>
    <w:p w:rsidR="001F02B3" w:rsidRPr="005B6ABA" w:rsidRDefault="001F02B3" w:rsidP="005B6ABA">
      <w:pPr>
        <w:bidi/>
        <w:jc w:val="both"/>
        <w:rPr>
          <w:rFonts w:cs="Traditional Arabic"/>
          <w:sz w:val="34"/>
          <w:szCs w:val="34"/>
        </w:rPr>
      </w:pPr>
      <w:r w:rsidRPr="005B6ABA">
        <w:rPr>
          <w:rFonts w:cs="Traditional Arabic" w:hint="cs"/>
          <w:sz w:val="34"/>
          <w:szCs w:val="34"/>
          <w:rtl/>
        </w:rPr>
        <w:t>تختلف طريقة الحافظ في هذا الأمر من موضع إلى آخر، وقد أخذ ذلك صوراً مختلفة من أبرزها:</w:t>
      </w:r>
    </w:p>
    <w:p w:rsidR="001F02B3" w:rsidRPr="005B6ABA" w:rsidRDefault="001F02B3" w:rsidP="005B6ABA">
      <w:pPr>
        <w:bidi/>
        <w:jc w:val="both"/>
        <w:rPr>
          <w:rFonts w:cs="Traditional Arabic"/>
          <w:sz w:val="34"/>
          <w:szCs w:val="34"/>
        </w:rPr>
      </w:pPr>
      <w:r w:rsidRPr="005B6ABA">
        <w:rPr>
          <w:rFonts w:cs="Traditional Arabic" w:hint="cs"/>
          <w:sz w:val="34"/>
          <w:szCs w:val="34"/>
          <w:rtl/>
        </w:rPr>
        <w:t>* أن يتقيد بألفاظ النص المنقول، ومن الأمثلة:</w:t>
      </w:r>
    </w:p>
    <w:p w:rsidR="001F02B3" w:rsidRPr="005B6ABA" w:rsidRDefault="001F02B3" w:rsidP="005B6ABA">
      <w:pPr>
        <w:bidi/>
        <w:jc w:val="both"/>
        <w:rPr>
          <w:rFonts w:cs="Traditional Arabic"/>
          <w:sz w:val="34"/>
          <w:szCs w:val="34"/>
        </w:rPr>
      </w:pPr>
      <w:r w:rsidRPr="005B6ABA">
        <w:rPr>
          <w:rFonts w:cs="Traditional Arabic" w:hint="cs"/>
          <w:sz w:val="34"/>
          <w:szCs w:val="34"/>
          <w:rtl/>
        </w:rPr>
        <w:t>أ- قوله: (... وروى سعيد بن منصور عن أبي مِجْلَز قال: خطوات الشيطان: النذور في المعاصي...)</w:t>
      </w:r>
      <w:r w:rsidRPr="005B6ABA">
        <w:rPr>
          <w:rStyle w:val="a5"/>
          <w:rFonts w:cs="Traditional Arabic" w:hint="cs"/>
          <w:b/>
          <w:bCs/>
          <w:sz w:val="34"/>
          <w:szCs w:val="34"/>
          <w:rtl/>
        </w:rPr>
        <w:t>(</w:t>
      </w:r>
      <w:r w:rsidRPr="005B6ABA">
        <w:rPr>
          <w:rStyle w:val="a5"/>
          <w:rFonts w:cs="Traditional Arabic"/>
          <w:b/>
          <w:bCs/>
          <w:sz w:val="34"/>
          <w:szCs w:val="34"/>
          <w:rtl/>
        </w:rPr>
        <w:footnoteReference w:id="362"/>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ب- قوله: (... أخرجه ابن أبي حاتم أيضاً، ومن طريق مجاهد قال: (العفو: الصدقة المفروضة)</w:t>
      </w:r>
      <w:r w:rsidRPr="005B6ABA">
        <w:rPr>
          <w:rStyle w:val="a5"/>
          <w:rFonts w:cs="Traditional Arabic" w:hint="cs"/>
          <w:b/>
          <w:bCs/>
          <w:sz w:val="34"/>
          <w:szCs w:val="34"/>
          <w:rtl/>
        </w:rPr>
        <w:t>(</w:t>
      </w:r>
      <w:r w:rsidRPr="005B6ABA">
        <w:rPr>
          <w:rStyle w:val="a5"/>
          <w:rFonts w:cs="Traditional Arabic"/>
          <w:b/>
          <w:bCs/>
          <w:sz w:val="34"/>
          <w:szCs w:val="34"/>
          <w:rtl/>
        </w:rPr>
        <w:footnoteReference w:id="363"/>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جـ- قوله: (... وقوله تعالى: ((وَاتَّقُوا اللَّهَ الَّذِي تَسَاءَلُونَ بِهِ وَالأَرْحَامَ)) [النساء:1] قال ابن عباس: أي: اتقوا الأرحام وصلوها، أخرجه ابن أبي حاتم عنه)</w:t>
      </w:r>
      <w:r w:rsidRPr="005B6ABA">
        <w:rPr>
          <w:rStyle w:val="a5"/>
          <w:rFonts w:cs="Traditional Arabic" w:hint="cs"/>
          <w:b/>
          <w:bCs/>
          <w:sz w:val="34"/>
          <w:szCs w:val="34"/>
          <w:rtl/>
        </w:rPr>
        <w:t>(</w:t>
      </w:r>
      <w:r w:rsidRPr="005B6ABA">
        <w:rPr>
          <w:rStyle w:val="a5"/>
          <w:rFonts w:cs="Traditional Arabic"/>
          <w:b/>
          <w:bCs/>
          <w:sz w:val="34"/>
          <w:szCs w:val="34"/>
          <w:rtl/>
        </w:rPr>
        <w:footnoteReference w:id="364"/>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أن يتصرف في ألفاظ النص المنقول، ويشير إلى تصرفه، ومن الأمثلة:</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أ- قوله: (... قول الله تعالى: ((وَيُحَذِّرُكُمُ اللَّهُ نَفْسَهُ)) [آل عمران:28]... قال الراغب: (نَفسَه): ذاته، وهذا وان كان يقتضي المغايرة من حيث إنه مضاف ومضاف إليه فلا شيء من حيث المعنى سوى واحد -سبحانه وتعالى عن الاثنينية من كل وجه-، وقيل: إن إضافة النفس </w:t>
      </w:r>
      <w:r w:rsidRPr="005B6ABA">
        <w:rPr>
          <w:rFonts w:cs="Traditional Arabic" w:hint="cs"/>
          <w:sz w:val="34"/>
          <w:szCs w:val="34"/>
          <w:rtl/>
        </w:rPr>
        <w:lastRenderedPageBreak/>
        <w:t>هنا إضافة ملك، والمراد بالنفس نفوس عباده، انتهى ملخصاً)</w:t>
      </w:r>
      <w:r w:rsidRPr="005B6ABA">
        <w:rPr>
          <w:rStyle w:val="a5"/>
          <w:rFonts w:cs="Traditional Arabic" w:hint="cs"/>
          <w:b/>
          <w:bCs/>
          <w:sz w:val="34"/>
          <w:szCs w:val="34"/>
          <w:rtl/>
        </w:rPr>
        <w:t>(</w:t>
      </w:r>
      <w:r w:rsidRPr="005B6ABA">
        <w:rPr>
          <w:rStyle w:val="a5"/>
          <w:rFonts w:cs="Traditional Arabic"/>
          <w:b/>
          <w:bCs/>
          <w:sz w:val="34"/>
          <w:szCs w:val="34"/>
          <w:rtl/>
        </w:rPr>
        <w:footnoteReference w:id="365"/>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ب- قوله: (وقرر ذلك أبو بكر بن العربي تقريراً حسناً فقال ما ملخصه: بين القراءتين تعارض ظاهر، والحكم فيما ظاهره التعارض أنه إن أمكن العمل بهما وجب، وإلا عمل بالقدر الممكن، ولا يتأتى الجمع بين الغسل والمسح في عضو واحد في حالة واحدة، لأنه يؤدي إلى تكرار المسح؛ لأن الغسل يتضمن المسح، والأمر المطلق لا يقتضي التكرار، بقي أن يعمل بهما</w:t>
      </w:r>
    </w:p>
    <w:p w:rsidR="001F02B3" w:rsidRPr="005B6ABA" w:rsidRDefault="001F02B3" w:rsidP="005B6ABA">
      <w:pPr>
        <w:bidi/>
        <w:jc w:val="both"/>
        <w:rPr>
          <w:rFonts w:cs="Traditional Arabic"/>
          <w:sz w:val="34"/>
          <w:szCs w:val="34"/>
        </w:rPr>
      </w:pPr>
      <w:r w:rsidRPr="005B6ABA">
        <w:rPr>
          <w:rFonts w:cs="Traditional Arabic" w:hint="cs"/>
          <w:sz w:val="34"/>
          <w:szCs w:val="34"/>
          <w:rtl/>
        </w:rPr>
        <w:t>في حالتين توفيقاً بين القراءتين، وعملاً بالقدر الممكن)</w:t>
      </w:r>
      <w:r w:rsidRPr="005B6ABA">
        <w:rPr>
          <w:rStyle w:val="a5"/>
          <w:rFonts w:cs="Traditional Arabic" w:hint="cs"/>
          <w:b/>
          <w:bCs/>
          <w:sz w:val="34"/>
          <w:szCs w:val="34"/>
          <w:rtl/>
        </w:rPr>
        <w:t>(</w:t>
      </w:r>
      <w:r w:rsidRPr="005B6ABA">
        <w:rPr>
          <w:rStyle w:val="a5"/>
          <w:rFonts w:cs="Traditional Arabic"/>
          <w:b/>
          <w:bCs/>
          <w:sz w:val="34"/>
          <w:szCs w:val="34"/>
          <w:rtl/>
        </w:rPr>
        <w:footnoteReference w:id="366"/>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أن يتصرف في ألفاظ النص المنقول دون إخلال بمراد من نقل عنه، ولا يشير إلى تصرفه، ومن الأمثلة:</w:t>
      </w:r>
    </w:p>
    <w:p w:rsidR="001F02B3" w:rsidRPr="005B6ABA" w:rsidRDefault="001F02B3" w:rsidP="005B6ABA">
      <w:pPr>
        <w:bidi/>
        <w:jc w:val="both"/>
        <w:rPr>
          <w:rFonts w:cs="Traditional Arabic"/>
          <w:sz w:val="34"/>
          <w:szCs w:val="34"/>
        </w:rPr>
      </w:pPr>
      <w:r w:rsidRPr="005B6ABA">
        <w:rPr>
          <w:rFonts w:cs="Traditional Arabic" w:hint="cs"/>
          <w:sz w:val="34"/>
          <w:szCs w:val="34"/>
          <w:rtl/>
        </w:rPr>
        <w:t>أ- قوله: (وقال ابن أبي حاتم: لا أعلم بين المفسرين في ذلك اختلافاً)</w:t>
      </w:r>
      <w:r w:rsidRPr="005B6ABA">
        <w:rPr>
          <w:rStyle w:val="a5"/>
          <w:rFonts w:cs="Traditional Arabic" w:hint="cs"/>
          <w:b/>
          <w:bCs/>
          <w:sz w:val="34"/>
          <w:szCs w:val="34"/>
          <w:rtl/>
        </w:rPr>
        <w:t>(</w:t>
      </w:r>
      <w:r w:rsidRPr="005B6ABA">
        <w:rPr>
          <w:rStyle w:val="a5"/>
          <w:rFonts w:cs="Traditional Arabic"/>
          <w:b/>
          <w:bCs/>
          <w:sz w:val="34"/>
          <w:szCs w:val="34"/>
          <w:rtl/>
        </w:rPr>
        <w:footnoteReference w:id="367"/>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ونصه عند ابن أبي حاتم: (ولا أعلم بين المفسرين في هذا الحرف اختلافاً)</w:t>
      </w:r>
      <w:r w:rsidRPr="005B6ABA">
        <w:rPr>
          <w:rStyle w:val="a5"/>
          <w:rFonts w:cs="Traditional Arabic" w:hint="cs"/>
          <w:b/>
          <w:bCs/>
          <w:sz w:val="34"/>
          <w:szCs w:val="34"/>
          <w:rtl/>
        </w:rPr>
        <w:t>(</w:t>
      </w:r>
      <w:r w:rsidRPr="005B6ABA">
        <w:rPr>
          <w:rStyle w:val="a5"/>
          <w:rFonts w:cs="Traditional Arabic"/>
          <w:b/>
          <w:bCs/>
          <w:sz w:val="34"/>
          <w:szCs w:val="34"/>
          <w:rtl/>
        </w:rPr>
        <w:footnoteReference w:id="368"/>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ب- قوله: (قال ابن العربي: قالت طائفة: لا يرجع إلى الجميع، بل إلى الأخير وهذا هو الأصل، فمن ادعى أنه يرجع إلى الجميع فعليه الدليل)</w:t>
      </w:r>
      <w:r w:rsidRPr="005B6ABA">
        <w:rPr>
          <w:rStyle w:val="a5"/>
          <w:rFonts w:cs="Traditional Arabic" w:hint="cs"/>
          <w:b/>
          <w:bCs/>
          <w:sz w:val="34"/>
          <w:szCs w:val="34"/>
          <w:rtl/>
        </w:rPr>
        <w:t>(</w:t>
      </w:r>
      <w:r w:rsidRPr="005B6ABA">
        <w:rPr>
          <w:rStyle w:val="a5"/>
          <w:rFonts w:cs="Traditional Arabic"/>
          <w:b/>
          <w:bCs/>
          <w:sz w:val="34"/>
          <w:szCs w:val="34"/>
          <w:rtl/>
        </w:rPr>
        <w:footnoteReference w:id="369"/>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ونصه عند ابن العربي: (وقالت طائفة من العلماء: (إن قولهتعالى: ((وَعَلَى الْوَارِثِ مِثْلُ ذَلِكَ)) [البقرة:233] لا يرجع إلى جميع ما تقدم كله؛ وإنما يرجع إلى تحريم الإِضرار، والمعنى: وعلى الوارث من تحريم الإِضرار بالأم ما على الأب.</w:t>
      </w:r>
    </w:p>
    <w:p w:rsidR="001F02B3" w:rsidRPr="005B6ABA" w:rsidRDefault="001F02B3" w:rsidP="005B6ABA">
      <w:pPr>
        <w:bidi/>
        <w:jc w:val="both"/>
        <w:rPr>
          <w:rFonts w:cs="Traditional Arabic"/>
          <w:sz w:val="34"/>
          <w:szCs w:val="34"/>
        </w:rPr>
      </w:pPr>
      <w:r w:rsidRPr="005B6ABA">
        <w:rPr>
          <w:rFonts w:cs="Traditional Arabic" w:hint="cs"/>
          <w:sz w:val="34"/>
          <w:szCs w:val="34"/>
          <w:rtl/>
        </w:rPr>
        <w:t>وهذا هو الأصل، فمن ادعى أنه يرجع العطف فيه إلى جميع ما تقدم فعليه الدليل)</w:t>
      </w:r>
      <w:r w:rsidRPr="005B6ABA">
        <w:rPr>
          <w:rStyle w:val="a5"/>
          <w:rFonts w:cs="Traditional Arabic" w:hint="cs"/>
          <w:b/>
          <w:bCs/>
          <w:sz w:val="34"/>
          <w:szCs w:val="34"/>
          <w:rtl/>
        </w:rPr>
        <w:t>(</w:t>
      </w:r>
      <w:r w:rsidRPr="005B6ABA">
        <w:rPr>
          <w:rStyle w:val="a5"/>
          <w:rFonts w:cs="Traditional Arabic"/>
          <w:b/>
          <w:bCs/>
          <w:sz w:val="34"/>
          <w:szCs w:val="34"/>
          <w:rtl/>
        </w:rPr>
        <w:footnoteReference w:id="370"/>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ثالثاً: مدى إشارته إلى انتهاء النص المنقول:</w:t>
      </w:r>
    </w:p>
    <w:p w:rsidR="001F02B3" w:rsidRPr="005B6ABA" w:rsidRDefault="001F02B3" w:rsidP="005B6ABA">
      <w:pPr>
        <w:bidi/>
        <w:jc w:val="both"/>
        <w:rPr>
          <w:rFonts w:cs="Traditional Arabic"/>
          <w:sz w:val="34"/>
          <w:szCs w:val="34"/>
        </w:rPr>
      </w:pPr>
      <w:r w:rsidRPr="005B6ABA">
        <w:rPr>
          <w:rFonts w:cs="Traditional Arabic" w:hint="cs"/>
          <w:sz w:val="34"/>
          <w:szCs w:val="34"/>
          <w:rtl/>
        </w:rPr>
        <w:t>لم يَسِر الحافظ -رحمه الله- في هذا الأمر على وتيرة واحدة، وسأبين طريقته في ذلك من خلال التالي:</w:t>
      </w:r>
    </w:p>
    <w:p w:rsidR="001F02B3" w:rsidRPr="005B6ABA" w:rsidRDefault="001F02B3" w:rsidP="005B6ABA">
      <w:pPr>
        <w:bidi/>
        <w:jc w:val="both"/>
        <w:rPr>
          <w:rFonts w:cs="Traditional Arabic"/>
          <w:sz w:val="34"/>
          <w:szCs w:val="34"/>
        </w:rPr>
      </w:pPr>
      <w:r w:rsidRPr="005B6ABA">
        <w:rPr>
          <w:rFonts w:cs="Traditional Arabic" w:hint="cs"/>
          <w:sz w:val="34"/>
          <w:szCs w:val="34"/>
          <w:rtl/>
        </w:rPr>
        <w:t>* إشارته في بعض المواضع إلى انتهاء القول الذي ينقله، ومن الأمثلة:</w:t>
      </w:r>
    </w:p>
    <w:p w:rsidR="001F02B3" w:rsidRPr="005B6ABA" w:rsidRDefault="001F02B3" w:rsidP="005B6ABA">
      <w:pPr>
        <w:bidi/>
        <w:jc w:val="both"/>
        <w:rPr>
          <w:rFonts w:cs="Traditional Arabic"/>
          <w:sz w:val="34"/>
          <w:szCs w:val="34"/>
        </w:rPr>
      </w:pPr>
      <w:r w:rsidRPr="005B6ABA">
        <w:rPr>
          <w:rFonts w:cs="Traditional Arabic" w:hint="cs"/>
          <w:sz w:val="34"/>
          <w:szCs w:val="34"/>
          <w:rtl/>
        </w:rPr>
        <w:t>أ- قوله: (وقال الزمخشري: لفظ (إِلَى) يفيد معنى الغاية مطلقاً، فأما دخلوها في</w:t>
      </w:r>
    </w:p>
    <w:p w:rsidR="001F02B3" w:rsidRPr="005B6ABA" w:rsidRDefault="001F02B3" w:rsidP="005B6ABA">
      <w:pPr>
        <w:bidi/>
        <w:jc w:val="both"/>
        <w:rPr>
          <w:rFonts w:cs="Traditional Arabic"/>
          <w:sz w:val="34"/>
          <w:szCs w:val="34"/>
        </w:rPr>
      </w:pPr>
      <w:r w:rsidRPr="005B6ABA">
        <w:rPr>
          <w:rFonts w:cs="Traditional Arabic" w:hint="cs"/>
          <w:sz w:val="34"/>
          <w:szCs w:val="34"/>
          <w:rtl/>
        </w:rPr>
        <w:lastRenderedPageBreak/>
        <w:t>الحكم وخروجها فأمر يدور مع الدليل، فقوله تعالى: ((ثُمَّ أَتِمُّوا الصِّيَامَ إِلَى اللَّيْلِ)) [البقرة:187] دليل عدم الدخول: النهي عن الوصال، وقول القائل: حفظت القرآن من أوله إلى آخره، دليل الدخول: كون الكلام مسوقاً لحفظ جميع القرآن، وقوله: ((إِلَى الْمَرَافِقِ)) [المائدة:6] لا دليل فيه على أحد الأمرين، قال: فأخذ العلماء بالاحتياط، ووقف زفر مع المتيقن، انتهى)</w:t>
      </w:r>
      <w:r w:rsidRPr="005B6ABA">
        <w:rPr>
          <w:rStyle w:val="a5"/>
          <w:rFonts w:cs="Traditional Arabic" w:hint="cs"/>
          <w:b/>
          <w:bCs/>
          <w:sz w:val="34"/>
          <w:szCs w:val="34"/>
          <w:rtl/>
        </w:rPr>
        <w:t>(</w:t>
      </w:r>
      <w:r w:rsidRPr="005B6ABA">
        <w:rPr>
          <w:rStyle w:val="a5"/>
          <w:rFonts w:cs="Traditional Arabic"/>
          <w:b/>
          <w:bCs/>
          <w:sz w:val="34"/>
          <w:szCs w:val="34"/>
          <w:rtl/>
        </w:rPr>
        <w:footnoteReference w:id="371"/>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ب- قوله: (وقد اشتد إنكار جماعة من الفقهاء ذلك، منهم القاضي أبو بكر بن العربي فقال: اعتقد قوم من الغافلين منع السؤال عن النوازل إلى أن تقع تعلقاً بهذه الآية، وليس كذلك؛ لأنها مصرحة بأن المنهي عنه ما تقع المساءة في جوابه، ومسائل النزول ليست كذلك، انتهى)</w:t>
      </w:r>
      <w:r w:rsidRPr="005B6ABA">
        <w:rPr>
          <w:rStyle w:val="a5"/>
          <w:rFonts w:cs="Traditional Arabic" w:hint="cs"/>
          <w:b/>
          <w:bCs/>
          <w:sz w:val="34"/>
          <w:szCs w:val="34"/>
          <w:rtl/>
        </w:rPr>
        <w:t>(</w:t>
      </w:r>
      <w:r w:rsidRPr="005B6ABA">
        <w:rPr>
          <w:rStyle w:val="a5"/>
          <w:rFonts w:cs="Traditional Arabic"/>
          <w:b/>
          <w:bCs/>
          <w:sz w:val="34"/>
          <w:szCs w:val="34"/>
          <w:rtl/>
        </w:rPr>
        <w:footnoteReference w:id="372"/>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عدم إشارته إلى انتهاء القول الذي ينقله، وهذا الغالب، وقد يكون الأمر في أحيان مشكلاً بحيث يصعب تمييز قوله عن النص الذي ينقله، ومن الأمثلة:</w:t>
      </w:r>
    </w:p>
    <w:p w:rsidR="001F02B3" w:rsidRPr="005B6ABA" w:rsidRDefault="001F02B3" w:rsidP="005B6ABA">
      <w:pPr>
        <w:bidi/>
        <w:jc w:val="both"/>
        <w:rPr>
          <w:rFonts w:cs="Traditional Arabic"/>
          <w:sz w:val="34"/>
          <w:szCs w:val="34"/>
        </w:rPr>
      </w:pPr>
      <w:r w:rsidRPr="005B6ABA">
        <w:rPr>
          <w:rFonts w:cs="Traditional Arabic" w:hint="cs"/>
          <w:sz w:val="34"/>
          <w:szCs w:val="34"/>
          <w:rtl/>
        </w:rPr>
        <w:t>أ- قوله: (قال ابن قتيبة: أصل الرباط أن يربط هؤلاء خيلهم وهؤلاء خيلهم استعداداً للقتال، قال الله تعالى: ((وَأَعِدُّوا لَهُمْ مَا اسْتَطَعْتُمْ مِنْ قُوَّةٍ وَمِنْ رِبَاطِ الْخَيْلِ)) [الأنفال:60]</w:t>
      </w:r>
      <w:r w:rsidRPr="005B6ABA">
        <w:rPr>
          <w:rStyle w:val="a5"/>
          <w:rFonts w:cs="Traditional Arabic" w:hint="cs"/>
          <w:b/>
          <w:bCs/>
          <w:sz w:val="34"/>
          <w:szCs w:val="34"/>
          <w:rtl/>
        </w:rPr>
        <w:t>(</w:t>
      </w:r>
      <w:r w:rsidRPr="005B6ABA">
        <w:rPr>
          <w:rStyle w:val="a5"/>
          <w:rFonts w:cs="Traditional Arabic"/>
          <w:b/>
          <w:bCs/>
          <w:sz w:val="34"/>
          <w:szCs w:val="34"/>
          <w:rtl/>
        </w:rPr>
        <w:footnoteReference w:id="373"/>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والنقل عن ابن قتيبة ينتهي عند قوله: (خيلهم)</w:t>
      </w:r>
      <w:r w:rsidRPr="005B6ABA">
        <w:rPr>
          <w:rStyle w:val="a5"/>
          <w:rFonts w:cs="Traditional Arabic" w:hint="cs"/>
          <w:b/>
          <w:bCs/>
          <w:sz w:val="34"/>
          <w:szCs w:val="34"/>
          <w:rtl/>
        </w:rPr>
        <w:t>(</w:t>
      </w:r>
      <w:r w:rsidRPr="005B6ABA">
        <w:rPr>
          <w:rStyle w:val="a5"/>
          <w:rFonts w:cs="Traditional Arabic"/>
          <w:b/>
          <w:bCs/>
          <w:sz w:val="34"/>
          <w:szCs w:val="34"/>
          <w:rtl/>
        </w:rPr>
        <w:footnoteReference w:id="374"/>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ب- قوله: (قال أبو عبيدة: يقال: قيام أمركم، وقوام أمركم، والأصل بالواو، فأبدلوها ياء لكسرة القاف)</w:t>
      </w:r>
      <w:r w:rsidRPr="005B6ABA">
        <w:rPr>
          <w:rStyle w:val="a5"/>
          <w:rFonts w:cs="Traditional Arabic" w:hint="cs"/>
          <w:b/>
          <w:bCs/>
          <w:sz w:val="34"/>
          <w:szCs w:val="34"/>
          <w:rtl/>
        </w:rPr>
        <w:t>(</w:t>
      </w:r>
      <w:r w:rsidRPr="005B6ABA">
        <w:rPr>
          <w:rStyle w:val="a5"/>
          <w:rFonts w:cs="Traditional Arabic"/>
          <w:b/>
          <w:bCs/>
          <w:sz w:val="34"/>
          <w:szCs w:val="34"/>
          <w:rtl/>
        </w:rPr>
        <w:footnoteReference w:id="375"/>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والنقل عن أبي عبيدة ينتهي عند قوله: (وقوام أمركم)</w:t>
      </w:r>
      <w:r w:rsidRPr="005B6ABA">
        <w:rPr>
          <w:rStyle w:val="a5"/>
          <w:rFonts w:cs="Traditional Arabic" w:hint="cs"/>
          <w:b/>
          <w:bCs/>
          <w:sz w:val="34"/>
          <w:szCs w:val="34"/>
          <w:rtl/>
        </w:rPr>
        <w:t>(</w:t>
      </w:r>
      <w:r w:rsidRPr="005B6ABA">
        <w:rPr>
          <w:rStyle w:val="a5"/>
          <w:rFonts w:cs="Traditional Arabic"/>
          <w:b/>
          <w:bCs/>
          <w:sz w:val="34"/>
          <w:szCs w:val="34"/>
          <w:rtl/>
        </w:rPr>
        <w:footnoteReference w:id="376"/>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p>
    <w:p w:rsidR="001F02B3" w:rsidRPr="005B6ABA" w:rsidRDefault="001F02B3" w:rsidP="005B6ABA">
      <w:pPr>
        <w:bidi/>
        <w:jc w:val="both"/>
        <w:rPr>
          <w:rFonts w:cs="Traditional Arabic"/>
          <w:sz w:val="34"/>
          <w:szCs w:val="34"/>
        </w:rPr>
      </w:pPr>
      <w:r w:rsidRPr="005B6ABA">
        <w:rPr>
          <w:rFonts w:cs="Traditional Arabic" w:hint="cs"/>
          <w:sz w:val="34"/>
          <w:szCs w:val="34"/>
          <w:rtl/>
        </w:rPr>
        <w:t>رابعاً: إشارته في أحيان إلى وجود قول في مصدر دون أن ينقله، ومن الأمثلة:</w:t>
      </w:r>
    </w:p>
    <w:p w:rsidR="001F02B3" w:rsidRPr="005B6ABA" w:rsidRDefault="001F02B3" w:rsidP="005B6ABA">
      <w:pPr>
        <w:bidi/>
        <w:jc w:val="both"/>
        <w:rPr>
          <w:rFonts w:cs="Traditional Arabic"/>
          <w:sz w:val="34"/>
          <w:szCs w:val="34"/>
        </w:rPr>
      </w:pPr>
      <w:r w:rsidRPr="005B6ABA">
        <w:rPr>
          <w:rFonts w:cs="Traditional Arabic" w:hint="cs"/>
          <w:sz w:val="34"/>
          <w:szCs w:val="34"/>
          <w:rtl/>
        </w:rPr>
        <w:t>أ- قوله: (... وانتصب (أيَّامًا) بفعل مقدر يدل عليه سياق الكلام كصوموا أو صاموا، وللزمخشري في إعرابه كلام متعقب ليس هذا موضعه)</w:t>
      </w:r>
      <w:r w:rsidRPr="005B6ABA">
        <w:rPr>
          <w:rStyle w:val="a5"/>
          <w:rFonts w:cs="Traditional Arabic" w:hint="cs"/>
          <w:b/>
          <w:bCs/>
          <w:sz w:val="34"/>
          <w:szCs w:val="34"/>
          <w:rtl/>
        </w:rPr>
        <w:t>(</w:t>
      </w:r>
      <w:r w:rsidRPr="005B6ABA">
        <w:rPr>
          <w:rStyle w:val="a5"/>
          <w:rFonts w:cs="Traditional Arabic"/>
          <w:b/>
          <w:bCs/>
          <w:sz w:val="34"/>
          <w:szCs w:val="34"/>
          <w:rtl/>
        </w:rPr>
        <w:footnoteReference w:id="377"/>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2- قوله: (وحكى ابن التين عن الداودي أن البخاري اقتصر على هذه الآية دون ما قبلها؛ عملاً بقول من قال إن الآيتين قبلها نزلتا في اليهود والنصارى، وتعقبه ابن التين بأنه لا قائل بذلك، </w:t>
      </w:r>
      <w:r w:rsidRPr="005B6ABA">
        <w:rPr>
          <w:rFonts w:cs="Traditional Arabic" w:hint="cs"/>
          <w:sz w:val="34"/>
          <w:szCs w:val="34"/>
          <w:rtl/>
        </w:rPr>
        <w:lastRenderedPageBreak/>
        <w:t>قال: ونسق الآيات لا يقتضي ما قال.</w:t>
      </w:r>
    </w:p>
    <w:p w:rsidR="001F02B3" w:rsidRPr="005B6ABA" w:rsidRDefault="001F02B3" w:rsidP="005B6ABA">
      <w:pPr>
        <w:bidi/>
        <w:jc w:val="both"/>
        <w:rPr>
          <w:rFonts w:cs="Traditional Arabic"/>
          <w:sz w:val="34"/>
          <w:szCs w:val="34"/>
        </w:rPr>
      </w:pPr>
      <w:r w:rsidRPr="005B6ABA">
        <w:rPr>
          <w:rFonts w:cs="Traditional Arabic" w:hint="cs"/>
          <w:sz w:val="34"/>
          <w:szCs w:val="34"/>
          <w:rtl/>
        </w:rPr>
        <w:t>قلت: وما نفاه ثابت عن بعض التابعين في تفسير الطبري وغيره...)</w:t>
      </w:r>
      <w:r w:rsidRPr="005B6ABA">
        <w:rPr>
          <w:rStyle w:val="a5"/>
          <w:rFonts w:cs="Traditional Arabic" w:hint="cs"/>
          <w:b/>
          <w:bCs/>
          <w:sz w:val="34"/>
          <w:szCs w:val="34"/>
          <w:rtl/>
        </w:rPr>
        <w:t>(</w:t>
      </w:r>
      <w:r w:rsidRPr="005B6ABA">
        <w:rPr>
          <w:rStyle w:val="a5"/>
          <w:rFonts w:cs="Traditional Arabic"/>
          <w:b/>
          <w:bCs/>
          <w:sz w:val="34"/>
          <w:szCs w:val="34"/>
          <w:rtl/>
        </w:rPr>
        <w:footnoteReference w:id="378"/>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pStyle w:val="3"/>
        <w:spacing w:before="0"/>
        <w:rPr>
          <w:rStyle w:val="2Char"/>
          <w:b/>
          <w:bCs/>
        </w:rPr>
      </w:pPr>
      <w:r w:rsidRPr="005B6ABA">
        <w:rPr>
          <w:rFonts w:hint="cs"/>
          <w:sz w:val="34"/>
          <w:szCs w:val="34"/>
          <w:rtl/>
        </w:rPr>
        <w:t>المطلب الثاني</w:t>
      </w:r>
      <w:r w:rsidRPr="005B6ABA">
        <w:rPr>
          <w:rFonts w:hint="cs"/>
          <w:sz w:val="34"/>
          <w:szCs w:val="34"/>
          <w:rtl/>
        </w:rPr>
        <w:br/>
      </w:r>
      <w:r w:rsidRPr="005B6ABA">
        <w:rPr>
          <w:rStyle w:val="2Char"/>
          <w:rFonts w:hint="cs"/>
          <w:b/>
          <w:bCs/>
          <w:rtl/>
        </w:rPr>
        <w:t>طريقته في مناقشة الأقوال المنقولة</w:t>
      </w:r>
    </w:p>
    <w:p w:rsidR="001F02B3" w:rsidRPr="005B6ABA" w:rsidRDefault="001F02B3" w:rsidP="005B6ABA">
      <w:pPr>
        <w:bidi/>
        <w:jc w:val="both"/>
        <w:rPr>
          <w:rFonts w:cs="Traditional Arabic"/>
          <w:sz w:val="34"/>
          <w:szCs w:val="34"/>
          <w:rtl/>
        </w:rPr>
      </w:pPr>
      <w:r w:rsidRPr="005B6ABA">
        <w:rPr>
          <w:rFonts w:cs="Traditional Arabic" w:hint="cs"/>
          <w:sz w:val="34"/>
          <w:szCs w:val="34"/>
          <w:rtl/>
        </w:rPr>
        <w:t>لم يسر الحافظ -رحمه الله- في هذا الجانب على وتيرة واحدة، بل سلك طرقاً مختلفة، ولعل من أبرز صنيعه في ذلك، ما يلي:</w:t>
      </w:r>
    </w:p>
    <w:p w:rsidR="001F02B3" w:rsidRPr="005B6ABA" w:rsidRDefault="001F02B3" w:rsidP="005B6ABA">
      <w:pPr>
        <w:bidi/>
        <w:jc w:val="both"/>
        <w:rPr>
          <w:rFonts w:cs="Traditional Arabic"/>
          <w:sz w:val="34"/>
          <w:szCs w:val="34"/>
        </w:rPr>
      </w:pPr>
      <w:r w:rsidRPr="005B6ABA">
        <w:rPr>
          <w:rFonts w:cs="Traditional Arabic" w:hint="cs"/>
          <w:sz w:val="34"/>
          <w:szCs w:val="34"/>
          <w:rtl/>
        </w:rPr>
        <w:t>أولاً: أن ينقل الأقوال فقط، ولا يعلق عليها، ومن الأمثلة:</w:t>
      </w:r>
    </w:p>
    <w:p w:rsidR="001F02B3" w:rsidRPr="005B6ABA" w:rsidRDefault="001F02B3" w:rsidP="005B6ABA">
      <w:pPr>
        <w:bidi/>
        <w:jc w:val="both"/>
        <w:rPr>
          <w:rFonts w:cs="Traditional Arabic"/>
          <w:sz w:val="34"/>
          <w:szCs w:val="34"/>
        </w:rPr>
      </w:pPr>
      <w:r w:rsidRPr="005B6ABA">
        <w:rPr>
          <w:rFonts w:cs="Traditional Arabic" w:hint="cs"/>
          <w:sz w:val="34"/>
          <w:szCs w:val="34"/>
          <w:rtl/>
        </w:rPr>
        <w:t>أ- قوله: (وقال ابن أبي حاتم: لا أعلم بين المفسرين في ذلك اختلافاً)</w:t>
      </w:r>
      <w:r w:rsidRPr="005B6ABA">
        <w:rPr>
          <w:rStyle w:val="a5"/>
          <w:rFonts w:cs="Traditional Arabic" w:hint="cs"/>
          <w:b/>
          <w:bCs/>
          <w:sz w:val="34"/>
          <w:szCs w:val="34"/>
          <w:rtl/>
        </w:rPr>
        <w:t>(</w:t>
      </w:r>
      <w:r w:rsidRPr="005B6ABA">
        <w:rPr>
          <w:rStyle w:val="a5"/>
          <w:rFonts w:cs="Traditional Arabic"/>
          <w:b/>
          <w:bCs/>
          <w:sz w:val="34"/>
          <w:szCs w:val="34"/>
          <w:rtl/>
        </w:rPr>
        <w:footnoteReference w:id="379"/>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2- قوله: (وقال الطبري: معنى (يَسُومُونَكُم) يوردونكم أو يذيقونكم أو يولونكم)</w:t>
      </w:r>
      <w:r w:rsidRPr="005B6ABA">
        <w:rPr>
          <w:rStyle w:val="a5"/>
          <w:rFonts w:cs="Traditional Arabic" w:hint="cs"/>
          <w:b/>
          <w:bCs/>
          <w:sz w:val="34"/>
          <w:szCs w:val="34"/>
          <w:rtl/>
        </w:rPr>
        <w:t>(</w:t>
      </w:r>
      <w:r w:rsidRPr="005B6ABA">
        <w:rPr>
          <w:rStyle w:val="a5"/>
          <w:rFonts w:cs="Traditional Arabic"/>
          <w:b/>
          <w:bCs/>
          <w:sz w:val="34"/>
          <w:szCs w:val="34"/>
          <w:rtl/>
        </w:rPr>
        <w:footnoteReference w:id="380"/>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3- قوله: (وقد فسرها مجاهد: لا تقولوا اسمع منا ونسمع منك)</w:t>
      </w:r>
      <w:r w:rsidRPr="005B6ABA">
        <w:rPr>
          <w:rStyle w:val="a5"/>
          <w:rFonts w:cs="Traditional Arabic" w:hint="cs"/>
          <w:b/>
          <w:bCs/>
          <w:sz w:val="34"/>
          <w:szCs w:val="34"/>
          <w:rtl/>
        </w:rPr>
        <w:t>(</w:t>
      </w:r>
      <w:r w:rsidRPr="005B6ABA">
        <w:rPr>
          <w:rStyle w:val="a5"/>
          <w:rFonts w:cs="Traditional Arabic"/>
          <w:b/>
          <w:bCs/>
          <w:sz w:val="34"/>
          <w:szCs w:val="34"/>
          <w:rtl/>
        </w:rPr>
        <w:footnoteReference w:id="381"/>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ثانياً: أن ينقل القول ويدعو إلى تحريره، ومن الأمثلة:</w:t>
      </w:r>
    </w:p>
    <w:p w:rsidR="001F02B3" w:rsidRPr="005B6ABA" w:rsidRDefault="001F02B3" w:rsidP="005B6ABA">
      <w:pPr>
        <w:bidi/>
        <w:jc w:val="both"/>
        <w:rPr>
          <w:rFonts w:cs="Traditional Arabic"/>
          <w:sz w:val="34"/>
          <w:szCs w:val="34"/>
        </w:rPr>
      </w:pPr>
      <w:r w:rsidRPr="005B6ABA">
        <w:rPr>
          <w:rFonts w:cs="Traditional Arabic" w:hint="cs"/>
          <w:sz w:val="34"/>
          <w:szCs w:val="34"/>
          <w:rtl/>
        </w:rPr>
        <w:t>قوله: (قوله: (قُبُلاً) جمع قبيل، والمعنى أنه ضروب للعذاب كل ضرب منها قبيل) انتهى،... ولم أرَ من فسر بأصناف العذاب فليحرر هذا)</w:t>
      </w:r>
      <w:r w:rsidRPr="005B6ABA">
        <w:rPr>
          <w:rStyle w:val="a5"/>
          <w:rFonts w:cs="Traditional Arabic" w:hint="cs"/>
          <w:b/>
          <w:bCs/>
          <w:sz w:val="34"/>
          <w:szCs w:val="34"/>
          <w:rtl/>
        </w:rPr>
        <w:t>(</w:t>
      </w:r>
      <w:r w:rsidRPr="005B6ABA">
        <w:rPr>
          <w:rStyle w:val="a5"/>
          <w:rFonts w:cs="Traditional Arabic"/>
          <w:b/>
          <w:bCs/>
          <w:sz w:val="34"/>
          <w:szCs w:val="34"/>
          <w:rtl/>
        </w:rPr>
        <w:footnoteReference w:id="382"/>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tl/>
        </w:rPr>
      </w:pPr>
      <w:r w:rsidRPr="005B6ABA">
        <w:rPr>
          <w:rFonts w:cs="Traditional Arabic" w:hint="cs"/>
          <w:sz w:val="34"/>
          <w:szCs w:val="34"/>
          <w:rtl/>
        </w:rPr>
        <w:t>ثالثاً: أن يورد الأقوال، ويرجح أحدها بدون تعليل ومناقشة، ومن الأمثلة:</w:t>
      </w:r>
    </w:p>
    <w:p w:rsidR="001F02B3" w:rsidRPr="005B6ABA" w:rsidRDefault="001F02B3" w:rsidP="005B6ABA">
      <w:pPr>
        <w:bidi/>
        <w:jc w:val="both"/>
        <w:rPr>
          <w:rFonts w:cs="Traditional Arabic"/>
          <w:sz w:val="34"/>
          <w:szCs w:val="34"/>
          <w:rtl/>
        </w:rPr>
      </w:pPr>
      <w:r w:rsidRPr="005B6ABA">
        <w:rPr>
          <w:rFonts w:cs="Traditional Arabic" w:hint="cs"/>
          <w:sz w:val="34"/>
          <w:szCs w:val="34"/>
          <w:rtl/>
        </w:rPr>
        <w:t>قوله: (... ووقع أصرح من ذلك عند ابن مردويه من حديث أبي بن كعب، قال في قوله تعالى: (عذاباً من فوقكم) قال: الرجم، (أو من تحت أرجلكم) قال: الخسف).</w:t>
      </w:r>
    </w:p>
    <w:p w:rsidR="001F02B3" w:rsidRPr="005B6ABA" w:rsidRDefault="001F02B3" w:rsidP="005B6ABA">
      <w:pPr>
        <w:bidi/>
        <w:jc w:val="both"/>
        <w:rPr>
          <w:rFonts w:cs="Traditional Arabic"/>
          <w:sz w:val="34"/>
          <w:szCs w:val="34"/>
          <w:rtl/>
        </w:rPr>
      </w:pPr>
      <w:r w:rsidRPr="005B6ABA">
        <w:rPr>
          <w:rFonts w:cs="Traditional Arabic" w:hint="cs"/>
          <w:sz w:val="34"/>
          <w:szCs w:val="34"/>
          <w:rtl/>
        </w:rPr>
        <w:t>وروى ابن أبي حاتم من طريق السدي عن شيوخه أيضاً: أن المراد بالعذاب من فوق الرجم، ومن تحت الخسف.</w:t>
      </w:r>
    </w:p>
    <w:p w:rsidR="001F02B3" w:rsidRPr="005B6ABA" w:rsidRDefault="001F02B3" w:rsidP="005B6ABA">
      <w:pPr>
        <w:bidi/>
        <w:jc w:val="both"/>
        <w:rPr>
          <w:rFonts w:cs="Traditional Arabic"/>
          <w:sz w:val="34"/>
          <w:szCs w:val="34"/>
          <w:rtl/>
        </w:rPr>
      </w:pPr>
      <w:r w:rsidRPr="005B6ABA">
        <w:rPr>
          <w:rFonts w:cs="Traditional Arabic" w:hint="cs"/>
          <w:sz w:val="34"/>
          <w:szCs w:val="34"/>
          <w:rtl/>
        </w:rPr>
        <w:t>وأخرج من طريق ابن عباس: أن المراد بالفوق أئمة السوء، وبالتحت خدم السوء.</w:t>
      </w:r>
    </w:p>
    <w:p w:rsidR="001F02B3" w:rsidRPr="005B6ABA" w:rsidRDefault="001F02B3" w:rsidP="005B6ABA">
      <w:pPr>
        <w:bidi/>
        <w:jc w:val="both"/>
        <w:rPr>
          <w:rFonts w:cs="Traditional Arabic"/>
          <w:sz w:val="34"/>
          <w:szCs w:val="34"/>
          <w:rtl/>
        </w:rPr>
      </w:pPr>
      <w:r w:rsidRPr="005B6ABA">
        <w:rPr>
          <w:rFonts w:cs="Traditional Arabic" w:hint="cs"/>
          <w:sz w:val="34"/>
          <w:szCs w:val="34"/>
          <w:rtl/>
        </w:rPr>
        <w:t>وقيل: المراد بالفوق حبس المطر، وبالتحت منع الثمرات، والأول هو المعتمد)</w:t>
      </w:r>
      <w:r w:rsidRPr="005B6ABA">
        <w:rPr>
          <w:rStyle w:val="a5"/>
          <w:rFonts w:cs="Traditional Arabic" w:hint="cs"/>
          <w:b/>
          <w:bCs/>
          <w:sz w:val="34"/>
          <w:szCs w:val="34"/>
          <w:rtl/>
        </w:rPr>
        <w:t>(</w:t>
      </w:r>
      <w:r w:rsidRPr="005B6ABA">
        <w:rPr>
          <w:rStyle w:val="a5"/>
          <w:rFonts w:cs="Traditional Arabic"/>
          <w:b/>
          <w:bCs/>
          <w:sz w:val="34"/>
          <w:szCs w:val="34"/>
          <w:rtl/>
        </w:rPr>
        <w:footnoteReference w:id="383"/>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tl/>
        </w:rPr>
      </w:pPr>
      <w:r w:rsidRPr="005B6ABA">
        <w:rPr>
          <w:rFonts w:cs="Traditional Arabic" w:hint="cs"/>
          <w:sz w:val="34"/>
          <w:szCs w:val="34"/>
          <w:rtl/>
        </w:rPr>
        <w:t>رابعاً: أن يورد الأقوال، ويرجح أحدها مبيناً وجه الترجيح، ومن الأمثلة:</w:t>
      </w:r>
    </w:p>
    <w:p w:rsidR="001F02B3" w:rsidRPr="005B6ABA" w:rsidRDefault="001F02B3" w:rsidP="005B6ABA">
      <w:pPr>
        <w:numPr>
          <w:ilvl w:val="0"/>
          <w:numId w:val="2"/>
        </w:numPr>
        <w:bidi/>
        <w:ind w:left="0" w:firstLine="0"/>
        <w:jc w:val="both"/>
        <w:rPr>
          <w:rFonts w:cs="Traditional Arabic"/>
          <w:sz w:val="34"/>
          <w:szCs w:val="34"/>
          <w:rtl/>
        </w:rPr>
      </w:pPr>
      <w:r w:rsidRPr="005B6ABA">
        <w:rPr>
          <w:rFonts w:cs="Traditional Arabic" w:hint="cs"/>
          <w:sz w:val="34"/>
          <w:szCs w:val="34"/>
          <w:rtl/>
        </w:rPr>
        <w:lastRenderedPageBreak/>
        <w:t>قوله: (قوله: (مصلى) أي: قبلة، قاله الحسن البصري وغيره، وبه يتم الاستدلال. وقال مجاهد: أي: مدعى يدعى عنده، ولا يصح حمله على مكان الصلاة؛ لأنه لا يصلى فيه بل عنده، ويترجح قول الحسن بأنه جار على المعنى الشرعي)</w:t>
      </w:r>
      <w:r w:rsidRPr="005B6ABA">
        <w:rPr>
          <w:rStyle w:val="a5"/>
          <w:rFonts w:cs="Traditional Arabic" w:hint="cs"/>
          <w:b/>
          <w:bCs/>
          <w:sz w:val="34"/>
          <w:szCs w:val="34"/>
          <w:rtl/>
        </w:rPr>
        <w:t>(</w:t>
      </w:r>
      <w:r w:rsidRPr="005B6ABA">
        <w:rPr>
          <w:rStyle w:val="a5"/>
          <w:rFonts w:cs="Traditional Arabic"/>
          <w:b/>
          <w:bCs/>
          <w:sz w:val="34"/>
          <w:szCs w:val="34"/>
          <w:rtl/>
        </w:rPr>
        <w:footnoteReference w:id="384"/>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numPr>
          <w:ilvl w:val="0"/>
          <w:numId w:val="2"/>
        </w:numPr>
        <w:bidi/>
        <w:ind w:left="0" w:firstLine="0"/>
        <w:jc w:val="both"/>
        <w:rPr>
          <w:rFonts w:cs="Traditional Arabic"/>
          <w:sz w:val="34"/>
          <w:szCs w:val="34"/>
          <w:rtl/>
        </w:rPr>
      </w:pPr>
      <w:r w:rsidRPr="005B6ABA">
        <w:rPr>
          <w:rFonts w:cs="Traditional Arabic" w:hint="cs"/>
          <w:sz w:val="34"/>
          <w:szCs w:val="34"/>
          <w:rtl/>
        </w:rPr>
        <w:t>قوله: (وأخرج عبد بن حميد أيضاً من وجه آخر عن الحسن قال: أن لا تجهد مالك ثم تقعد تسأل الناس، فعرف بهذا المراد بقوله: الفضل، أي: ما لا يؤثر في المال فيمحقه.</w:t>
      </w:r>
    </w:p>
    <w:p w:rsidR="001F02B3" w:rsidRPr="005B6ABA" w:rsidRDefault="001F02B3" w:rsidP="005B6ABA">
      <w:pPr>
        <w:bidi/>
        <w:jc w:val="both"/>
        <w:rPr>
          <w:rFonts w:cs="Traditional Arabic"/>
          <w:sz w:val="34"/>
          <w:szCs w:val="34"/>
        </w:rPr>
      </w:pPr>
      <w:r w:rsidRPr="005B6ABA">
        <w:rPr>
          <w:rFonts w:cs="Traditional Arabic" w:hint="cs"/>
          <w:sz w:val="34"/>
          <w:szCs w:val="34"/>
          <w:rtl/>
        </w:rPr>
        <w:t>وقد أخرج ابن أبي حاتم من مرسل يحيى بن أبي كثير بسند صحيح إليه أنه: بلغه أن معاذ</w:t>
      </w:r>
    </w:p>
    <w:p w:rsidR="001F02B3" w:rsidRPr="005B6ABA" w:rsidRDefault="001F02B3" w:rsidP="005B6ABA">
      <w:pPr>
        <w:bidi/>
        <w:jc w:val="both"/>
        <w:rPr>
          <w:rFonts w:cs="Traditional Arabic"/>
          <w:sz w:val="34"/>
          <w:szCs w:val="34"/>
          <w:rtl/>
        </w:rPr>
      </w:pPr>
      <w:r w:rsidRPr="005B6ABA">
        <w:rPr>
          <w:rFonts w:cs="Traditional Arabic" w:hint="cs"/>
          <w:sz w:val="34"/>
          <w:szCs w:val="34"/>
          <w:rtl/>
        </w:rPr>
        <w:t>بن جبل وثعلبة سألا رسول الله صلى الله عليه وسلم فقالا: إن لنا أرقاء وأهلين، فما ننفق من أموالنا؟ فنزلت... وقد جاء عن ابن عباس وجماعة أن المراد بالعفو: ما فضل عن الأهل، أخرجه ابن أبي حاتم أيضاً، ومن طريق مجاهد قال: (العفو: الصدقة المفروضة)، ومن طريق علي بن أبي طلحة عن ابن عباس: (العفو ما لا يتبين في المال، وكان هذا قبل أن تفرض الصدقة)، فلما اختلفت هذه الأقوال كان ما جاء من السبب في نزولها أولى أن يؤخذ به، ولو كان مرسلاً)</w:t>
      </w:r>
      <w:r w:rsidRPr="005B6ABA">
        <w:rPr>
          <w:rStyle w:val="a5"/>
          <w:rFonts w:cs="Traditional Arabic" w:hint="cs"/>
          <w:b/>
          <w:bCs/>
          <w:sz w:val="34"/>
          <w:szCs w:val="34"/>
          <w:rtl/>
        </w:rPr>
        <w:t>(</w:t>
      </w:r>
      <w:r w:rsidRPr="005B6ABA">
        <w:rPr>
          <w:rStyle w:val="a5"/>
          <w:rFonts w:cs="Traditional Arabic"/>
          <w:b/>
          <w:bCs/>
          <w:sz w:val="34"/>
          <w:szCs w:val="34"/>
          <w:rtl/>
        </w:rPr>
        <w:footnoteReference w:id="385"/>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tl/>
        </w:rPr>
      </w:pPr>
      <w:r w:rsidRPr="005B6ABA">
        <w:rPr>
          <w:rFonts w:cs="Traditional Arabic" w:hint="cs"/>
          <w:sz w:val="34"/>
          <w:szCs w:val="34"/>
          <w:rtl/>
        </w:rPr>
        <w:t xml:space="preserve">* قوله: (وروى الطبري عن السدي قال: الإعصار: الريح، والنار: السموم، وعن الضحاك قال: الإعصار: ريح فيها برد شديد، والأول أظهر؛ لقوله –تعالى-: ((فِيهِ نَارٌ)) [البقرة:266]. </w:t>
      </w:r>
    </w:p>
    <w:p w:rsidR="001F02B3" w:rsidRPr="005B6ABA" w:rsidRDefault="001F02B3" w:rsidP="005B6ABA">
      <w:pPr>
        <w:bidi/>
        <w:jc w:val="both"/>
        <w:rPr>
          <w:rFonts w:cs="Traditional Arabic"/>
          <w:sz w:val="34"/>
          <w:szCs w:val="34"/>
          <w:rtl/>
        </w:rPr>
      </w:pPr>
      <w:r w:rsidRPr="005B6ABA">
        <w:rPr>
          <w:rFonts w:cs="Traditional Arabic" w:hint="cs"/>
          <w:sz w:val="34"/>
          <w:szCs w:val="34"/>
          <w:rtl/>
        </w:rPr>
        <w:t>خامساً: أن يورد الأقوال، ويميل إلى أحدها، ثم يتعقب الأخرى قولاً قولاً، ومن الأمثلة:</w:t>
      </w:r>
    </w:p>
    <w:p w:rsidR="001F02B3" w:rsidRPr="005B6ABA" w:rsidRDefault="001F02B3" w:rsidP="005B6ABA">
      <w:pPr>
        <w:bidi/>
        <w:jc w:val="both"/>
        <w:rPr>
          <w:rFonts w:cs="Traditional Arabic"/>
          <w:sz w:val="34"/>
          <w:szCs w:val="34"/>
          <w:rtl/>
        </w:rPr>
      </w:pPr>
      <w:r w:rsidRPr="005B6ABA">
        <w:rPr>
          <w:rFonts w:cs="Traditional Arabic" w:hint="cs"/>
          <w:sz w:val="34"/>
          <w:szCs w:val="34"/>
          <w:rtl/>
        </w:rPr>
        <w:t>قوله: (ثم اختلفوا في المراد بالوارث، فقال الحسن والنخعي: هو كل من يرث الأب من الرجال والنساء، وهو قول أحمد وإسحاق، وقال أبو حنيفة وأصحابه: هو من كان ذا رحم محرم للمولود دون غيره، وقال قبيصة بن ذؤيب: هو المولود نفسه، وقال زيد بن ثابت: إذ خلف أماً وعماً فعلى كل منهما إرضاع الولد بقدر ما يرث، وبه قال الثوري... وقد أخرج الطبري هذه الأقوال عن قائلها، وسبب الاختلاف: حمل المثلية في قوله: (مثل ذلك) على جميع ما تقدم أو على بعضه، والذي تقدم الإرضاع والإنفاق والكسوة وعدم الإضرار، قال ابن العربي: قالت طائفة: لا يرجع إلى الجميع، بل إلى الأخير وهذا هو الأصل، فمن ادعى أنه يرجع إلى الجميع فعليه الدليل؛ لأن الإشارة بالإفراد، وأقرب مذكور هو عدم الإضرار فرجح الحمل عليه</w:t>
      </w:r>
      <w:r w:rsidRPr="005B6ABA">
        <w:rPr>
          <w:rStyle w:val="a5"/>
          <w:rFonts w:cs="Traditional Arabic" w:hint="cs"/>
          <w:b/>
          <w:bCs/>
          <w:sz w:val="34"/>
          <w:szCs w:val="34"/>
          <w:rtl/>
        </w:rPr>
        <w:t>(</w:t>
      </w:r>
      <w:r w:rsidRPr="005B6ABA">
        <w:rPr>
          <w:rStyle w:val="a5"/>
          <w:rFonts w:cs="Traditional Arabic"/>
          <w:b/>
          <w:bCs/>
          <w:sz w:val="34"/>
          <w:szCs w:val="34"/>
          <w:rtl/>
        </w:rPr>
        <w:footnoteReference w:id="386"/>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tl/>
        </w:rPr>
      </w:pPr>
      <w:r w:rsidRPr="005B6ABA">
        <w:rPr>
          <w:rFonts w:cs="Traditional Arabic" w:hint="cs"/>
          <w:sz w:val="34"/>
          <w:szCs w:val="34"/>
          <w:rtl/>
        </w:rPr>
        <w:t xml:space="preserve">... وكذا قصة هند بنت عتبة فإنه أذن لها في أخذ نفقة بنيها من مال الأب، فدل على أنها </w:t>
      </w:r>
    </w:p>
    <w:p w:rsidR="001F02B3" w:rsidRPr="005B6ABA" w:rsidRDefault="001F02B3" w:rsidP="005B6ABA">
      <w:pPr>
        <w:bidi/>
        <w:jc w:val="both"/>
        <w:rPr>
          <w:rFonts w:cs="Traditional Arabic"/>
          <w:sz w:val="34"/>
          <w:szCs w:val="34"/>
          <w:rtl/>
        </w:rPr>
      </w:pPr>
    </w:p>
    <w:p w:rsidR="001F02B3" w:rsidRPr="005B6ABA" w:rsidRDefault="001F02B3" w:rsidP="005B6ABA">
      <w:pPr>
        <w:bidi/>
        <w:jc w:val="both"/>
        <w:rPr>
          <w:rFonts w:cs="Traditional Arabic"/>
          <w:sz w:val="34"/>
          <w:szCs w:val="34"/>
          <w:rtl/>
        </w:rPr>
      </w:pPr>
      <w:r w:rsidRPr="005B6ABA">
        <w:rPr>
          <w:rFonts w:cs="Traditional Arabic" w:hint="cs"/>
          <w:sz w:val="34"/>
          <w:szCs w:val="34"/>
          <w:rtl/>
        </w:rPr>
        <w:lastRenderedPageBreak/>
        <w:t>تجب عليه دونها، فأراد البخاري أنه لما لم يلزم الأمهات نفقة الأولاد في حياة الآباء فالحكم بذلك مستمر بعد الآباء، ويقويه قوله –تعالى-: ((وَعَلَى الْمَوْلُودِ لَهُ رِزْقُهُنَّ وَكِسْوَتُهُنَّ)) [البقرة:233] أي: رزق الأمهات وكسوتهن من أجل الرضاع للأبناء، فكيف يجب لهن في أول الآية ويجب عليهن نفقة الأبناء في آخرها؟</w:t>
      </w:r>
    </w:p>
    <w:p w:rsidR="001F02B3" w:rsidRPr="005B6ABA" w:rsidRDefault="001F02B3" w:rsidP="005B6ABA">
      <w:pPr>
        <w:bidi/>
        <w:jc w:val="both"/>
        <w:rPr>
          <w:rFonts w:cs="Traditional Arabic"/>
          <w:sz w:val="34"/>
          <w:szCs w:val="34"/>
        </w:rPr>
      </w:pPr>
      <w:r w:rsidRPr="005B6ABA">
        <w:rPr>
          <w:rFonts w:cs="Traditional Arabic" w:hint="cs"/>
          <w:sz w:val="34"/>
          <w:szCs w:val="34"/>
          <w:rtl/>
        </w:rPr>
        <w:t>وأما قول قبيصة فيرده أن الوارث لفظ يشمل الولد وغيره، فلا يخص به وارث دون آخر إلا بحجة، ولو كان الولد هو المراد لقيل: وعلى المولود.</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وأما قول الحنفية فيلزم منه أن النفقة تجب على الخال لابن أخته، ولا تجب على العم لابن أخيه، وهو تفصيل لا دلالة عليه من الكتاب ولا السنة ولا القياس، قاله إسماعيل القاضي. </w:t>
      </w:r>
    </w:p>
    <w:p w:rsidR="001F02B3" w:rsidRPr="005B6ABA" w:rsidRDefault="001F02B3" w:rsidP="005B6ABA">
      <w:pPr>
        <w:bidi/>
        <w:jc w:val="both"/>
        <w:rPr>
          <w:rFonts w:cs="Traditional Arabic"/>
          <w:sz w:val="34"/>
          <w:szCs w:val="34"/>
          <w:rtl/>
        </w:rPr>
      </w:pPr>
      <w:r w:rsidRPr="005B6ABA">
        <w:rPr>
          <w:rFonts w:cs="Traditional Arabic" w:hint="cs"/>
          <w:sz w:val="34"/>
          <w:szCs w:val="34"/>
          <w:rtl/>
        </w:rPr>
        <w:t>وأما قول الحسن ومن تابعه فتعقب بقوله تعالى: ((وَإِنْ كُنَّ أُولاتِ حَمْلٍ فَأَنْفِقُوا عَلَيْهِنَّ حَتَّى يَضَعْنَ حَمْلَهُنَّ فَإِنْ أَرْضَعْنَ لَكُمْ فَآتُوهُنَّ أُجُورَهُنَّ)) [الطلاق:6] فلما وجب على الأب الإِنفاق على من يرضع ولده ليغذي ويربي، فكذلك يجب عليه إذا فطم فيغذيه بالطعام كما يغذيه بالرضاع مادام صغيراً، ولو وجب مثل ذلك على الوارث لوجب إذا مات عن الحامل أنه يلزم العصبة بالإِنفاق عليها لأجل ما في بطنها، وكذا يلزم الحنفية إلزام كل ذي رحم محرم)</w:t>
      </w:r>
      <w:r w:rsidRPr="005B6ABA">
        <w:rPr>
          <w:rStyle w:val="a5"/>
          <w:rFonts w:cs="Traditional Arabic" w:hint="cs"/>
          <w:b/>
          <w:bCs/>
          <w:sz w:val="34"/>
          <w:szCs w:val="34"/>
          <w:rtl/>
        </w:rPr>
        <w:t>(</w:t>
      </w:r>
      <w:r w:rsidRPr="005B6ABA">
        <w:rPr>
          <w:rStyle w:val="a5"/>
          <w:rFonts w:cs="Traditional Arabic"/>
          <w:b/>
          <w:bCs/>
          <w:sz w:val="34"/>
          <w:szCs w:val="34"/>
          <w:rtl/>
        </w:rPr>
        <w:footnoteReference w:id="387"/>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سادساً: أن يورد قولاً ويستبعده، أو يذكر بأن فيه نظراً، دون بيان وجه الاستبعاد ومحل النظر، ومن الأمثلة:</w:t>
      </w:r>
    </w:p>
    <w:p w:rsidR="001F02B3" w:rsidRPr="005B6ABA" w:rsidRDefault="001F02B3" w:rsidP="005B6ABA">
      <w:pPr>
        <w:bidi/>
        <w:jc w:val="both"/>
        <w:rPr>
          <w:rFonts w:cs="Traditional Arabic"/>
          <w:sz w:val="34"/>
          <w:szCs w:val="34"/>
        </w:rPr>
      </w:pPr>
      <w:r w:rsidRPr="005B6ABA">
        <w:rPr>
          <w:rFonts w:cs="Traditional Arabic" w:hint="cs"/>
          <w:sz w:val="34"/>
          <w:szCs w:val="34"/>
          <w:rtl/>
        </w:rPr>
        <w:t>1- قوله: (قال الراغب: (نَفسَه): ذاته، وهذا وان كان يقتضي المغايرة من حيث إنه مضاف ومضاف إليه فلاشيء من حيث المعنى سوى واحد -سبحانه وتعالى عن الاثنينية من كل وجه-، وقيل: إن إضافة النفس هنا إضافة ملك، والمراد بالنفس نفوس عباده، انتهى ملخصاً، ولا يخفى بعد الأخير وتكلفه)</w:t>
      </w:r>
      <w:r w:rsidRPr="005B6ABA">
        <w:rPr>
          <w:rStyle w:val="a5"/>
          <w:rFonts w:cs="Traditional Arabic" w:hint="cs"/>
          <w:b/>
          <w:bCs/>
          <w:sz w:val="34"/>
          <w:szCs w:val="34"/>
          <w:rtl/>
        </w:rPr>
        <w:t>(</w:t>
      </w:r>
      <w:r w:rsidRPr="005B6ABA">
        <w:rPr>
          <w:rStyle w:val="a5"/>
          <w:rFonts w:cs="Traditional Arabic"/>
          <w:b/>
          <w:bCs/>
          <w:sz w:val="34"/>
          <w:szCs w:val="34"/>
          <w:rtl/>
        </w:rPr>
        <w:footnoteReference w:id="388"/>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2- قوله: (ويقال: إن مريم بلسان العرب من تكثر زيارة الرجال من النساء، كالزير وهو من يكثر زيارة النساء، واستشهد من زعم هذا بقول رؤبة:</w:t>
      </w:r>
    </w:p>
    <w:p w:rsidR="001F02B3" w:rsidRPr="005B6ABA" w:rsidRDefault="001F02B3" w:rsidP="005B6ABA">
      <w:pPr>
        <w:bidi/>
        <w:jc w:val="both"/>
        <w:rPr>
          <w:rFonts w:cs="Traditional Arabic"/>
          <w:sz w:val="34"/>
          <w:szCs w:val="34"/>
        </w:rPr>
      </w:pPr>
      <w:r w:rsidRPr="005B6ABA">
        <w:rPr>
          <w:rFonts w:cs="Traditional Arabic" w:hint="cs"/>
          <w:sz w:val="34"/>
          <w:szCs w:val="34"/>
          <w:rtl/>
        </w:rPr>
        <w:t>قلت لزير لم تصله مريمه</w:t>
      </w:r>
    </w:p>
    <w:p w:rsidR="001F02B3" w:rsidRPr="005B6ABA" w:rsidRDefault="001F02B3" w:rsidP="005B6ABA">
      <w:pPr>
        <w:bidi/>
        <w:jc w:val="both"/>
        <w:rPr>
          <w:rFonts w:cs="Traditional Arabic"/>
          <w:sz w:val="34"/>
          <w:szCs w:val="34"/>
        </w:rPr>
      </w:pPr>
      <w:r w:rsidRPr="005B6ABA">
        <w:rPr>
          <w:rFonts w:cs="Traditional Arabic" w:hint="cs"/>
          <w:sz w:val="34"/>
          <w:szCs w:val="34"/>
          <w:rtl/>
        </w:rPr>
        <w:t>حكاه أبو حيان في تفسير سورة البقرة، وفيه نظر)</w:t>
      </w:r>
      <w:r w:rsidRPr="005B6ABA">
        <w:rPr>
          <w:rStyle w:val="a5"/>
          <w:rFonts w:cs="Traditional Arabic" w:hint="cs"/>
          <w:b/>
          <w:bCs/>
          <w:sz w:val="34"/>
          <w:szCs w:val="34"/>
          <w:rtl/>
        </w:rPr>
        <w:t>(</w:t>
      </w:r>
      <w:r w:rsidRPr="005B6ABA">
        <w:rPr>
          <w:rStyle w:val="a5"/>
          <w:rFonts w:cs="Traditional Arabic"/>
          <w:b/>
          <w:bCs/>
          <w:sz w:val="34"/>
          <w:szCs w:val="34"/>
          <w:rtl/>
        </w:rPr>
        <w:footnoteReference w:id="389"/>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سابعاً: أن يورد قولاً ضعيفاً ويبين وجه ضعفه، ومن الأمثلة:</w:t>
      </w:r>
    </w:p>
    <w:p w:rsidR="001F02B3" w:rsidRPr="005B6ABA" w:rsidRDefault="001F02B3" w:rsidP="005B6ABA">
      <w:pPr>
        <w:bidi/>
        <w:jc w:val="both"/>
        <w:rPr>
          <w:rFonts w:cs="Traditional Arabic"/>
          <w:sz w:val="34"/>
          <w:szCs w:val="34"/>
        </w:rPr>
      </w:pPr>
      <w:r w:rsidRPr="005B6ABA">
        <w:rPr>
          <w:rFonts w:cs="Traditional Arabic" w:hint="cs"/>
          <w:sz w:val="34"/>
          <w:szCs w:val="34"/>
          <w:rtl/>
        </w:rPr>
        <w:lastRenderedPageBreak/>
        <w:t xml:space="preserve">2- قوله: (مَا) في قوله: </w:t>
      </w:r>
      <w:r w:rsidRPr="005B6ABA">
        <w:rPr>
          <w:rFonts w:ascii="Times New Roman" w:hAnsi="Times New Roman" w:cs="Traditional Arabic" w:hint="cs"/>
          <w:sz w:val="34"/>
          <w:szCs w:val="34"/>
          <w:rtl/>
        </w:rPr>
        <w:t xml:space="preserve">((مَا تَتْلُوا الشَّيَاطِينُ)) [البقرة:102] </w:t>
      </w:r>
      <w:r w:rsidRPr="005B6ABA">
        <w:rPr>
          <w:rFonts w:cs="Traditional Arabic" w:hint="cs"/>
          <w:sz w:val="34"/>
          <w:szCs w:val="34"/>
          <w:rtl/>
        </w:rPr>
        <w:t>موصولة -على الصواب-، وغلط من قال إنها نافية؛ لأن نظم الكلام يأباه)</w:t>
      </w:r>
      <w:r w:rsidRPr="005B6ABA">
        <w:rPr>
          <w:rStyle w:val="a5"/>
          <w:rFonts w:cs="Traditional Arabic" w:hint="cs"/>
          <w:b/>
          <w:bCs/>
          <w:sz w:val="34"/>
          <w:szCs w:val="34"/>
          <w:rtl/>
        </w:rPr>
        <w:t>(</w:t>
      </w:r>
      <w:r w:rsidRPr="005B6ABA">
        <w:rPr>
          <w:rStyle w:val="a5"/>
          <w:rFonts w:cs="Traditional Arabic"/>
          <w:b/>
          <w:bCs/>
          <w:sz w:val="34"/>
          <w:szCs w:val="34"/>
          <w:rtl/>
        </w:rPr>
        <w:footnoteReference w:id="390"/>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2- قوله: (... ومن طريق عبد الرحمن بن زيد بن أسلم قال: النحلة في كلام العرب الواجب، قال: ليس ينبغي لأحد أن ينكح إلا بصداق، كذا قال، والنحلة في كلام العرب: العطية، لا كما قال ابن زيد)</w:t>
      </w:r>
      <w:r w:rsidRPr="005B6ABA">
        <w:rPr>
          <w:rStyle w:val="a5"/>
          <w:rFonts w:cs="Traditional Arabic" w:hint="cs"/>
          <w:b/>
          <w:bCs/>
          <w:sz w:val="34"/>
          <w:szCs w:val="34"/>
          <w:rtl/>
        </w:rPr>
        <w:t>(</w:t>
      </w:r>
      <w:r w:rsidRPr="005B6ABA">
        <w:rPr>
          <w:rStyle w:val="a5"/>
          <w:rFonts w:cs="Traditional Arabic"/>
          <w:b/>
          <w:bCs/>
          <w:sz w:val="34"/>
          <w:szCs w:val="34"/>
          <w:rtl/>
        </w:rPr>
        <w:footnoteReference w:id="391"/>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3- قوله: (في قوله تعالى: </w:t>
      </w:r>
      <w:r w:rsidRPr="005B6ABA">
        <w:rPr>
          <w:rFonts w:ascii="Times New Roman" w:hAnsi="Times New Roman" w:cs="Traditional Arabic" w:hint="cs"/>
          <w:sz w:val="34"/>
          <w:szCs w:val="34"/>
          <w:rtl/>
        </w:rPr>
        <w:t>((وَأُشْرِبُوا فِي قُلُوبِهِمُ الْعِجْلَ)) [البقرة:93]</w:t>
      </w:r>
      <w:r w:rsidRPr="005B6ABA">
        <w:rPr>
          <w:rFonts w:cs="Traditional Arabic" w:hint="cs"/>
          <w:sz w:val="34"/>
          <w:szCs w:val="34"/>
          <w:rtl/>
        </w:rPr>
        <w:t>... وهو من مجاز الحذف، أي: أشربوا في قلوبهم حب العجل، ومن قال: إن العجل أحرق ثم ذري في الماء فشربوه فلم يعرف كلام العرب؛ لأنها لا تقول في الماء أشرب فلان في قلبه)</w:t>
      </w:r>
      <w:r w:rsidRPr="005B6ABA">
        <w:rPr>
          <w:rStyle w:val="a5"/>
          <w:rFonts w:cs="Traditional Arabic" w:hint="cs"/>
          <w:b/>
          <w:bCs/>
          <w:sz w:val="34"/>
          <w:szCs w:val="34"/>
          <w:rtl/>
        </w:rPr>
        <w:t>(</w:t>
      </w:r>
      <w:r w:rsidRPr="005B6ABA">
        <w:rPr>
          <w:rStyle w:val="a5"/>
          <w:rFonts w:cs="Traditional Arabic"/>
          <w:b/>
          <w:bCs/>
          <w:sz w:val="34"/>
          <w:szCs w:val="34"/>
          <w:rtl/>
        </w:rPr>
        <w:footnoteReference w:id="392"/>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p>
    <w:p w:rsidR="001F02B3" w:rsidRPr="005B6ABA" w:rsidRDefault="001F02B3" w:rsidP="005B6ABA">
      <w:pPr>
        <w:pStyle w:val="20"/>
        <w:spacing w:before="0"/>
        <w:rPr>
          <w:rStyle w:val="2Char"/>
          <w:b/>
          <w:bCs/>
        </w:rPr>
      </w:pPr>
      <w:r w:rsidRPr="005B6ABA">
        <w:rPr>
          <w:rFonts w:hint="cs"/>
          <w:b w:val="0"/>
          <w:bCs w:val="0"/>
          <w:sz w:val="34"/>
          <w:szCs w:val="34"/>
          <w:rtl/>
        </w:rPr>
        <w:br w:type="page"/>
      </w:r>
      <w:r w:rsidRPr="005B6ABA">
        <w:rPr>
          <w:rFonts w:hint="cs"/>
          <w:sz w:val="34"/>
          <w:szCs w:val="34"/>
          <w:rtl/>
        </w:rPr>
        <w:lastRenderedPageBreak/>
        <w:t>المبحث التاسع</w:t>
      </w:r>
      <w:r w:rsidRPr="005B6ABA">
        <w:rPr>
          <w:rFonts w:hint="cs"/>
          <w:sz w:val="34"/>
          <w:szCs w:val="34"/>
          <w:rtl/>
        </w:rPr>
        <w:br/>
      </w:r>
      <w:r w:rsidRPr="005B6ABA">
        <w:rPr>
          <w:rStyle w:val="2Char"/>
          <w:rFonts w:hint="cs"/>
          <w:b/>
          <w:bCs/>
          <w:rtl/>
        </w:rPr>
        <w:t>موقفه من الإسرائيليات</w:t>
      </w:r>
    </w:p>
    <w:p w:rsidR="001F02B3" w:rsidRPr="005B6ABA" w:rsidRDefault="001F02B3" w:rsidP="005B6ABA">
      <w:pPr>
        <w:bidi/>
        <w:jc w:val="both"/>
        <w:rPr>
          <w:rFonts w:cs="Traditional Arabic"/>
          <w:sz w:val="34"/>
          <w:szCs w:val="34"/>
          <w:rtl/>
        </w:rPr>
      </w:pPr>
      <w:r w:rsidRPr="005B6ABA">
        <w:rPr>
          <w:rFonts w:cs="Traditional Arabic" w:hint="cs"/>
          <w:sz w:val="34"/>
          <w:szCs w:val="34"/>
          <w:rtl/>
        </w:rPr>
        <w:t>الإِسرائيليات هي: (القصص والأخبار اليهودية والنصرانية التي تسربت إلى المجتمع الإِسلامي بعد دخول جمع من اليهود والنصارى إلى الإِسلام أو تظاهرهم بالدخول فيه)</w:t>
      </w:r>
      <w:r w:rsidRPr="005B6ABA">
        <w:rPr>
          <w:rStyle w:val="a5"/>
          <w:rFonts w:cs="Traditional Arabic" w:hint="cs"/>
          <w:b/>
          <w:bCs/>
          <w:sz w:val="34"/>
          <w:szCs w:val="34"/>
          <w:rtl/>
        </w:rPr>
        <w:t>(</w:t>
      </w:r>
      <w:r w:rsidRPr="005B6ABA">
        <w:rPr>
          <w:rStyle w:val="a5"/>
          <w:rFonts w:cs="Traditional Arabic"/>
          <w:b/>
          <w:bCs/>
          <w:sz w:val="34"/>
          <w:szCs w:val="34"/>
          <w:rtl/>
        </w:rPr>
        <w:footnoteReference w:id="393"/>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tl/>
        </w:rPr>
      </w:pPr>
      <w:r w:rsidRPr="005B6ABA">
        <w:rPr>
          <w:rFonts w:cs="Traditional Arabic" w:hint="cs"/>
          <w:sz w:val="34"/>
          <w:szCs w:val="34"/>
          <w:rtl/>
        </w:rPr>
        <w:t>وهي من حيث القبول والرد ثلاثة أقسام:</w:t>
      </w:r>
    </w:p>
    <w:p w:rsidR="001F02B3" w:rsidRPr="005B6ABA" w:rsidRDefault="001F02B3" w:rsidP="005B6ABA">
      <w:pPr>
        <w:bidi/>
        <w:jc w:val="both"/>
        <w:rPr>
          <w:rFonts w:cs="Traditional Arabic"/>
          <w:sz w:val="34"/>
          <w:szCs w:val="34"/>
        </w:rPr>
      </w:pPr>
      <w:r w:rsidRPr="005B6ABA">
        <w:rPr>
          <w:rFonts w:cs="Traditional Arabic" w:hint="cs"/>
          <w:sz w:val="34"/>
          <w:szCs w:val="34"/>
          <w:rtl/>
        </w:rPr>
        <w:t>الأول: ما يجب قوله، وهو ما جاء في شرعنا تأييده.</w:t>
      </w:r>
    </w:p>
    <w:p w:rsidR="001F02B3" w:rsidRPr="005B6ABA" w:rsidRDefault="001F02B3" w:rsidP="005B6ABA">
      <w:pPr>
        <w:bidi/>
        <w:jc w:val="both"/>
        <w:rPr>
          <w:rFonts w:cs="Traditional Arabic"/>
          <w:sz w:val="34"/>
          <w:szCs w:val="34"/>
        </w:rPr>
      </w:pPr>
      <w:r w:rsidRPr="005B6ABA">
        <w:rPr>
          <w:rFonts w:cs="Traditional Arabic" w:hint="cs"/>
          <w:sz w:val="34"/>
          <w:szCs w:val="34"/>
          <w:rtl/>
        </w:rPr>
        <w:t>الثاني: ما بجب رده، وهو ما علمنا من شرعنا بطلانه.</w:t>
      </w:r>
    </w:p>
    <w:p w:rsidR="001F02B3" w:rsidRPr="005B6ABA" w:rsidRDefault="001F02B3" w:rsidP="005B6ABA">
      <w:pPr>
        <w:bidi/>
        <w:jc w:val="both"/>
        <w:rPr>
          <w:rFonts w:cs="Traditional Arabic"/>
          <w:sz w:val="34"/>
          <w:szCs w:val="34"/>
        </w:rPr>
      </w:pPr>
      <w:r w:rsidRPr="005B6ABA">
        <w:rPr>
          <w:rFonts w:cs="Traditional Arabic" w:hint="cs"/>
          <w:sz w:val="34"/>
          <w:szCs w:val="34"/>
          <w:rtl/>
        </w:rPr>
        <w:t>الثالث: مالم يرد في شرعنا تأييده ولا رده، وهذا الواجب فيه عدم التصديق وعدم التكذيب؛ لقوله: (لا تصدقوا أهل الكتاب ولا تكذبوهم، وقولوا: آمنا بالله وما أنزل إلينا وما أنزل إليكم)</w:t>
      </w:r>
      <w:r w:rsidRPr="005B6ABA">
        <w:rPr>
          <w:rStyle w:val="a5"/>
          <w:rFonts w:cs="Traditional Arabic" w:hint="cs"/>
          <w:b/>
          <w:bCs/>
          <w:sz w:val="34"/>
          <w:szCs w:val="34"/>
          <w:rtl/>
        </w:rPr>
        <w:t>(</w:t>
      </w:r>
      <w:r w:rsidRPr="005B6ABA">
        <w:rPr>
          <w:rStyle w:val="a5"/>
          <w:rFonts w:cs="Traditional Arabic"/>
          <w:b/>
          <w:bCs/>
          <w:sz w:val="34"/>
          <w:szCs w:val="34"/>
          <w:rtl/>
        </w:rPr>
        <w:footnoteReference w:id="394"/>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على أن غالب هذا القسم مما لا فائدة في تعيينه تعود على المكلفين في دنياهم ولا في دينهم</w:t>
      </w:r>
      <w:r w:rsidRPr="005B6ABA">
        <w:rPr>
          <w:rStyle w:val="a5"/>
          <w:rFonts w:cs="Traditional Arabic" w:hint="cs"/>
          <w:b/>
          <w:bCs/>
          <w:sz w:val="34"/>
          <w:szCs w:val="34"/>
          <w:rtl/>
        </w:rPr>
        <w:t>(</w:t>
      </w:r>
      <w:r w:rsidRPr="005B6ABA">
        <w:rPr>
          <w:rStyle w:val="a5"/>
          <w:rFonts w:cs="Traditional Arabic"/>
          <w:b/>
          <w:bCs/>
          <w:sz w:val="34"/>
          <w:szCs w:val="34"/>
          <w:rtl/>
        </w:rPr>
        <w:footnoteReference w:id="395"/>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وقد نحا كثير من المفسرين إلى إدخال الإِسرائيليات في تفاسيرهم بناء على أنها من القسم الثالث، وهو الذي قال فيه النبي صلى الله عليه وسلم: (وحدثوا عن بني إسرائيل ولا حرج)</w:t>
      </w:r>
      <w:r w:rsidRPr="005B6ABA">
        <w:rPr>
          <w:rStyle w:val="a5"/>
          <w:rFonts w:cs="Traditional Arabic" w:hint="cs"/>
          <w:b/>
          <w:bCs/>
          <w:sz w:val="34"/>
          <w:szCs w:val="34"/>
          <w:rtl/>
        </w:rPr>
        <w:t>(</w:t>
      </w:r>
      <w:r w:rsidRPr="005B6ABA">
        <w:rPr>
          <w:rStyle w:val="a5"/>
          <w:rFonts w:cs="Traditional Arabic"/>
          <w:b/>
          <w:bCs/>
          <w:sz w:val="34"/>
          <w:szCs w:val="34"/>
          <w:rtl/>
        </w:rPr>
        <w:footnoteReference w:id="396"/>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وهذا المنحى فيه نظر ظاهر؛ لأن (إباحة التحدث عنهم فيما ليس عندنا دليل على صدقه ولا كذبه شيء، وذكر ذلك في تفسير القرآن، وجعله قولاً أو رواية في معنى الآية، أو في تعيين ما لم يعين فيها، أو في تفصيل ما أجمل فيها.. شيء آخر؛ لأن في إثبات ذلك بجوار كلام الله </w:t>
      </w:r>
    </w:p>
    <w:p w:rsidR="001F02B3" w:rsidRPr="005B6ABA" w:rsidRDefault="001F02B3" w:rsidP="005B6ABA">
      <w:pPr>
        <w:bidi/>
        <w:jc w:val="both"/>
        <w:rPr>
          <w:rFonts w:cs="Traditional Arabic"/>
          <w:sz w:val="34"/>
          <w:szCs w:val="34"/>
        </w:rPr>
      </w:pPr>
      <w:r w:rsidRPr="005B6ABA">
        <w:rPr>
          <w:rFonts w:cs="Traditional Arabic" w:hint="cs"/>
          <w:sz w:val="34"/>
          <w:szCs w:val="34"/>
          <w:rtl/>
        </w:rPr>
        <w:t>ما يوهم أن هذا الذي لا نعرف صدقه ولا كذبه مبين معنى قول الله -سبحانه- ومفصل لما أجمل فيه! وحاشا لله ولكتابه من ذلك، وإن رسول الله صلى الله عليه وسلم إذ أذن بالتحدث عنهم، أمرنا أن لا نصدقهم ولا نكذبهم، فأي تصديق لرواياتهم وأقاويلهم أقوى من أن نقرنها بكتاب الله، ونضعها في موضع التفسير والبيان؟!)</w:t>
      </w:r>
      <w:r w:rsidRPr="005B6ABA">
        <w:rPr>
          <w:rStyle w:val="a5"/>
          <w:rFonts w:cs="Traditional Arabic" w:hint="cs"/>
          <w:b/>
          <w:bCs/>
          <w:sz w:val="34"/>
          <w:szCs w:val="34"/>
          <w:rtl/>
        </w:rPr>
        <w:t>(</w:t>
      </w:r>
      <w:r w:rsidRPr="005B6ABA">
        <w:rPr>
          <w:rStyle w:val="a5"/>
          <w:rFonts w:cs="Traditional Arabic"/>
          <w:b/>
          <w:bCs/>
          <w:sz w:val="34"/>
          <w:szCs w:val="34"/>
          <w:rtl/>
        </w:rPr>
        <w:footnoteReference w:id="397"/>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والحافظ -رحمه الله- لا يخفى عليه حكم الإِسرائيليات</w:t>
      </w:r>
      <w:r w:rsidRPr="005B6ABA">
        <w:rPr>
          <w:rStyle w:val="a5"/>
          <w:rFonts w:cs="Traditional Arabic" w:hint="cs"/>
          <w:b/>
          <w:bCs/>
          <w:sz w:val="34"/>
          <w:szCs w:val="34"/>
          <w:rtl/>
        </w:rPr>
        <w:t>(</w:t>
      </w:r>
      <w:r w:rsidRPr="005B6ABA">
        <w:rPr>
          <w:rStyle w:val="a5"/>
          <w:rFonts w:cs="Traditional Arabic"/>
          <w:b/>
          <w:bCs/>
          <w:sz w:val="34"/>
          <w:szCs w:val="34"/>
          <w:rtl/>
        </w:rPr>
        <w:footnoteReference w:id="398"/>
      </w:r>
      <w:r w:rsidRPr="005B6ABA">
        <w:rPr>
          <w:rStyle w:val="a5"/>
          <w:rFonts w:cs="Traditional Arabic" w:hint="cs"/>
          <w:b/>
          <w:bCs/>
          <w:sz w:val="34"/>
          <w:szCs w:val="34"/>
          <w:rtl/>
        </w:rPr>
        <w:t>)</w:t>
      </w:r>
      <w:r w:rsidRPr="005B6ABA">
        <w:rPr>
          <w:rFonts w:cs="Traditional Arabic" w:hint="cs"/>
          <w:sz w:val="34"/>
          <w:szCs w:val="34"/>
          <w:rtl/>
        </w:rPr>
        <w:t xml:space="preserve">، بل نص على أن (فيما قصه الله </w:t>
      </w:r>
      <w:r w:rsidRPr="005B6ABA">
        <w:rPr>
          <w:rFonts w:cs="Traditional Arabic" w:hint="cs"/>
          <w:sz w:val="34"/>
          <w:szCs w:val="34"/>
          <w:rtl/>
        </w:rPr>
        <w:lastRenderedPageBreak/>
        <w:t>علينا في القرآن من ذلك كفاية عن غيره)</w:t>
      </w:r>
      <w:r w:rsidRPr="005B6ABA">
        <w:rPr>
          <w:rStyle w:val="a5"/>
          <w:rFonts w:cs="Traditional Arabic" w:hint="cs"/>
          <w:b/>
          <w:bCs/>
          <w:sz w:val="34"/>
          <w:szCs w:val="34"/>
          <w:rtl/>
        </w:rPr>
        <w:t>(</w:t>
      </w:r>
      <w:r w:rsidRPr="005B6ABA">
        <w:rPr>
          <w:rStyle w:val="a5"/>
          <w:rFonts w:cs="Traditional Arabic"/>
          <w:b/>
          <w:bCs/>
          <w:sz w:val="34"/>
          <w:szCs w:val="34"/>
          <w:rtl/>
        </w:rPr>
        <w:footnoteReference w:id="399"/>
      </w:r>
      <w:r w:rsidRPr="005B6ABA">
        <w:rPr>
          <w:rStyle w:val="a5"/>
          <w:rFonts w:cs="Traditional Arabic" w:hint="cs"/>
          <w:b/>
          <w:bCs/>
          <w:sz w:val="34"/>
          <w:szCs w:val="34"/>
          <w:rtl/>
        </w:rPr>
        <w:t>)</w:t>
      </w:r>
      <w:r w:rsidRPr="005B6ABA">
        <w:rPr>
          <w:rFonts w:cs="Traditional Arabic" w:hint="cs"/>
          <w:sz w:val="34"/>
          <w:szCs w:val="34"/>
          <w:rtl/>
        </w:rPr>
        <w:t>، ولذا فإنه كان بصيراً بما ينقل، فلم ينقل -في الجزء المدروس، مع قلة ما نقل منها- ما يكذبه الشرع أو يحيله العقل أو يخالف العقيدة أو يخدش في عصمة نبي إلا أن يبين ذلك، ومن الأمثلة:</w:t>
      </w:r>
    </w:p>
    <w:p w:rsidR="001F02B3" w:rsidRPr="005B6ABA" w:rsidRDefault="001F02B3" w:rsidP="005B6ABA">
      <w:pPr>
        <w:bidi/>
        <w:jc w:val="both"/>
        <w:rPr>
          <w:rFonts w:cs="Traditional Arabic"/>
          <w:sz w:val="34"/>
          <w:szCs w:val="34"/>
        </w:rPr>
      </w:pPr>
      <w:r w:rsidRPr="005B6ABA">
        <w:rPr>
          <w:rFonts w:cs="Traditional Arabic" w:hint="cs"/>
          <w:sz w:val="34"/>
          <w:szCs w:val="34"/>
          <w:rtl/>
        </w:rPr>
        <w:t>أ- قوله: (في قوله تعالى: ((وَأُشْرِبُوا فِي قُلُوبِهِمُ الْعِجْلَ)) [البقرة:93]... وهو من مجاز الحذف، أي: أشربوا في قلوبهم العجل، ومن قال: إن العجل أحرق ثم ذري في الماء فشربوه فلم يعرف كلام العرب؛ لأنها لا تقول في الماء: أشرب فلان في قلبه)</w:t>
      </w:r>
      <w:r w:rsidRPr="005B6ABA">
        <w:rPr>
          <w:rStyle w:val="a5"/>
          <w:rFonts w:cs="Traditional Arabic" w:hint="cs"/>
          <w:b/>
          <w:bCs/>
          <w:sz w:val="34"/>
          <w:szCs w:val="34"/>
          <w:rtl/>
        </w:rPr>
        <w:t>(</w:t>
      </w:r>
      <w:r w:rsidRPr="005B6ABA">
        <w:rPr>
          <w:rStyle w:val="a5"/>
          <w:rFonts w:cs="Traditional Arabic"/>
          <w:b/>
          <w:bCs/>
          <w:sz w:val="34"/>
          <w:szCs w:val="34"/>
          <w:rtl/>
        </w:rPr>
        <w:footnoteReference w:id="400"/>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 xml:space="preserve">2- قوله: (واختلف في المراد بالآية فقيل: إن سليمان كان جمع كتب السحر والكهانة فدفنها تحت كرسيه، فلم يكن أحد من الشياطين يستطيع أن يدنو من الكرسي، فلما مات سليمان وذهبت العلماء الذين يعرفون الأمر جاءهم شيطان في صورة إنسان فقال لليهود: هل أدلكم على كنز لا نظير له؟ قالوا: نعم، قال: فاحفروا تحت الكرسي، فحفروا -وهو متنح عنهم- فوجدوا تلك الكتب، فقال لهم: إن سليمان كان يضبط الإِنس والجن بهذا، ففشا فيهم أن سليمان كان ساحراً، فلما نزل القرآن بذكر سليمان في الأنبياء أنكرت اليهود ذلك، وقالوا: إنما كان ساحراً، فنزلت هذه الآية، أخرجه الطبري وغيره عن السدي، ومن طريق سعيد بن جبير بسند صحيح نحوه، ومن طريق عمران بن الحارث عن ابن عباس موصولاً بمعناه، وأخرج من طريق الربيع بن أنس </w:t>
      </w:r>
    </w:p>
    <w:p w:rsidR="001F02B3" w:rsidRPr="005B6ABA" w:rsidRDefault="001F02B3" w:rsidP="005B6ABA">
      <w:pPr>
        <w:bidi/>
        <w:jc w:val="both"/>
        <w:rPr>
          <w:rFonts w:cs="Traditional Arabic"/>
          <w:sz w:val="34"/>
          <w:szCs w:val="34"/>
        </w:rPr>
      </w:pPr>
      <w:r w:rsidRPr="005B6ABA">
        <w:rPr>
          <w:rFonts w:cs="Traditional Arabic" w:hint="cs"/>
          <w:sz w:val="34"/>
          <w:szCs w:val="34"/>
          <w:rtl/>
        </w:rPr>
        <w:t>أنس نحوه لكن قال: إن الشياطين هي التي كتبت كتب السحر ودفنتها تحت كرسيه، ثم لما مات سليمان استخرجته، وقالوا: هذا العلم الذي كان سليمان يكتمه الناس.</w:t>
      </w:r>
    </w:p>
    <w:p w:rsidR="001F02B3" w:rsidRPr="005B6ABA" w:rsidRDefault="001F02B3" w:rsidP="005B6ABA">
      <w:pPr>
        <w:bidi/>
        <w:jc w:val="both"/>
        <w:rPr>
          <w:rFonts w:cs="Traditional Arabic"/>
          <w:sz w:val="34"/>
          <w:szCs w:val="34"/>
        </w:rPr>
      </w:pPr>
      <w:r w:rsidRPr="005B6ABA">
        <w:rPr>
          <w:rFonts w:cs="Traditional Arabic" w:hint="cs"/>
          <w:sz w:val="34"/>
          <w:szCs w:val="34"/>
          <w:rtl/>
        </w:rPr>
        <w:t>وأخرجه من طريق محمد بن إسحاق، وزاد: أنهم نقشوا خاتماً على نقش خاتم سليمان وختموا به الكتاب، وكتبوا عنوانه: (هذا ما كتب آصف ابن برخياء الصديق للملك سليمان بن داود من ذخائر كنوز العلم) ثم دفنوه، فذكر نحو ما تقدم.</w:t>
      </w:r>
    </w:p>
    <w:p w:rsidR="001F02B3" w:rsidRPr="005B6ABA" w:rsidRDefault="001F02B3" w:rsidP="005B6ABA">
      <w:pPr>
        <w:bidi/>
        <w:jc w:val="both"/>
        <w:rPr>
          <w:rFonts w:cs="Traditional Arabic"/>
          <w:sz w:val="34"/>
          <w:szCs w:val="34"/>
        </w:rPr>
      </w:pPr>
      <w:r w:rsidRPr="005B6ABA">
        <w:rPr>
          <w:rFonts w:cs="Traditional Arabic" w:hint="cs"/>
          <w:sz w:val="34"/>
          <w:szCs w:val="34"/>
          <w:rtl/>
        </w:rPr>
        <w:t>وأخرج من طريق العوفي عن ابن عباس نحو ما تقدم عن السدي، ولكن قال: (إنهم لما وجدوا الكتب قالوا: هذا مما أنزل الله على سليمان فأخفاه منا)، وأخرج بسند صحيح عن سعيد ابن جبير عن ابن عباس قال: (انطلقت الشياطين في الأيام التي ابتلي فيها سليمان فكتبت كتباً فيها سحر وكفر، ثم دفتتها تحت كرسيه ثم أخرجوها بعده فقرءوها على الناس)...)</w:t>
      </w:r>
      <w:r w:rsidRPr="005B6ABA">
        <w:rPr>
          <w:rStyle w:val="a5"/>
          <w:rFonts w:cs="Traditional Arabic" w:hint="cs"/>
          <w:b/>
          <w:bCs/>
          <w:sz w:val="34"/>
          <w:szCs w:val="34"/>
          <w:rtl/>
        </w:rPr>
        <w:t>(</w:t>
      </w:r>
      <w:r w:rsidRPr="005B6ABA">
        <w:rPr>
          <w:rStyle w:val="a5"/>
          <w:rFonts w:cs="Traditional Arabic"/>
          <w:b/>
          <w:bCs/>
          <w:sz w:val="34"/>
          <w:szCs w:val="34"/>
          <w:rtl/>
        </w:rPr>
        <w:footnoteReference w:id="401"/>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lastRenderedPageBreak/>
        <w:t>3- قوله: (وقصة هاروت وماروت جاءت بسند حسن من حديث ابن عمر في مسند أحمد، وأطنب الطبري في إيراد طرقها بحيث يقضي بمجموعها على أن للقصة أصلاً خلافاً لمن زعم بطلانها كعياض ومن تبعه، ومحصلها: أن الله ركب الشهوة في ملكين من الملائكة اختباراً لهما، وأمرهما أن يحكما في الأرض، فنزلا على صورة البشر وحكما بالعدل مدة، ثم افتتنا بامرأة جميلة فعوقبا بسبب ذلك بأن حبسا في بئر ببابل منكسين وابتليا بالنطق بعلم السحر، فصار يقصدهما من يطلب ذلك فلا ينطقان بحضرة أحد حتى يحذراه وينهياه، فإذا أصر تكلما بذلك ليتعلم منهما ذلك، وهما قد عرفا ذلك، فيتعلم منهما ما قص الله عنهما، والله أعلم)</w:t>
      </w:r>
      <w:r w:rsidRPr="005B6ABA">
        <w:rPr>
          <w:rStyle w:val="a5"/>
          <w:rFonts w:cs="Traditional Arabic" w:hint="cs"/>
          <w:b/>
          <w:bCs/>
          <w:sz w:val="34"/>
          <w:szCs w:val="34"/>
          <w:rtl/>
        </w:rPr>
        <w:t>(</w:t>
      </w:r>
      <w:r w:rsidRPr="005B6ABA">
        <w:rPr>
          <w:rStyle w:val="a5"/>
          <w:rFonts w:cs="Traditional Arabic"/>
          <w:b/>
          <w:bCs/>
          <w:sz w:val="34"/>
          <w:szCs w:val="34"/>
          <w:rtl/>
        </w:rPr>
        <w:footnoteReference w:id="402"/>
      </w:r>
      <w:r w:rsidRPr="005B6ABA">
        <w:rPr>
          <w:rStyle w:val="a5"/>
          <w:rFonts w:cs="Traditional Arabic" w:hint="cs"/>
          <w:b/>
          <w:bCs/>
          <w:sz w:val="34"/>
          <w:szCs w:val="34"/>
          <w:rtl/>
        </w:rPr>
        <w:t>)</w:t>
      </w:r>
      <w:r w:rsidRPr="005B6ABA">
        <w:rPr>
          <w:rFonts w:cs="Traditional Arabic" w:hint="cs"/>
          <w:sz w:val="34"/>
          <w:szCs w:val="34"/>
          <w:rtl/>
        </w:rPr>
        <w:t>.</w:t>
      </w:r>
    </w:p>
    <w:p w:rsidR="001F02B3" w:rsidRPr="005B6ABA" w:rsidRDefault="001F02B3" w:rsidP="005B6ABA">
      <w:pPr>
        <w:bidi/>
        <w:jc w:val="both"/>
        <w:rPr>
          <w:rFonts w:cs="Traditional Arabic"/>
          <w:sz w:val="34"/>
          <w:szCs w:val="34"/>
        </w:rPr>
      </w:pPr>
      <w:r w:rsidRPr="005B6ABA">
        <w:rPr>
          <w:rFonts w:cs="Traditional Arabic" w:hint="cs"/>
          <w:sz w:val="34"/>
          <w:szCs w:val="34"/>
          <w:rtl/>
        </w:rPr>
        <w:t>4- قوله: (وفيما قصه الله علينا في القرآن من ذلك كفاية عن غيره، واختلف في اسم القاتل فالمشهور قابيل بوزن المقتول لكن أوله هاء، وقيل اسم [القاتل]: قين، بلفظ الحداد، وقيل: قاين، بزيادة ألف.</w:t>
      </w:r>
    </w:p>
    <w:p w:rsidR="001F02B3" w:rsidRPr="005B6ABA" w:rsidRDefault="001F02B3" w:rsidP="005B6ABA">
      <w:pPr>
        <w:bidi/>
        <w:jc w:val="both"/>
        <w:rPr>
          <w:rFonts w:cs="Traditional Arabic"/>
          <w:sz w:val="34"/>
          <w:szCs w:val="34"/>
        </w:rPr>
      </w:pPr>
      <w:r w:rsidRPr="005B6ABA">
        <w:rPr>
          <w:rFonts w:cs="Traditional Arabic" w:hint="cs"/>
          <w:sz w:val="34"/>
          <w:szCs w:val="34"/>
          <w:rtl/>
        </w:rPr>
        <w:t>وذكر السدي في تفسيره عن مشايخه بأسانيده أن سبب قتل قابيل لأخيه هابيل أن آدم كان يزوج ذكر كل بطن من ولده بأنثى الآخر، وأن أخت قابيل كانت أحسن من أخت هابيل، فأراد قابيل أن يستأثر بأخته فمنعه آدم، فلما ألح عليه أمرهما أن يقربا قرباناً فقرب قابيل حزمة من زرع وكان صاحب زرع، وقرب هابيل جذعة سمينة وكان صاحب مواش، فنزلت نار فأكلت قربان هابيل دون قابيل، وكان ذلك سبب الشر بينهما، وهذا هو المشهور.</w:t>
      </w:r>
    </w:p>
    <w:p w:rsidR="005B6ABA" w:rsidRDefault="001F02B3" w:rsidP="005B6ABA">
      <w:pPr>
        <w:bidi/>
        <w:jc w:val="both"/>
        <w:rPr>
          <w:rFonts w:cs="Traditional Arabic"/>
          <w:sz w:val="34"/>
          <w:szCs w:val="34"/>
          <w:rtl/>
        </w:rPr>
      </w:pPr>
      <w:r w:rsidRPr="005B6ABA">
        <w:rPr>
          <w:rFonts w:cs="Traditional Arabic" w:hint="cs"/>
          <w:sz w:val="34"/>
          <w:szCs w:val="34"/>
          <w:rtl/>
        </w:rPr>
        <w:t>ونقل الثعلبي بسند واه عن جعفر الصادق أنه أنكر أن يكون آدم زوج ابنا له بابنة له، وإنما زوج قابيل جنية، وزوج هابيل حورية، فغضب قابيل، فقال: يا بني ما فعلته إلا بأمر الله، فقربا قرباناً، وهذا لا يثبت عن [جعفر] ولا عن غيره، ويلزم منه أن بني آدم من ذرية إبليس؛ لأنه أبو الجن كلهم، أو من ذرية الحور العين، وليس لذلك أصل ولا شاهد)</w:t>
      </w:r>
      <w:r w:rsidRPr="005B6ABA">
        <w:rPr>
          <w:rStyle w:val="a5"/>
          <w:rFonts w:cs="Traditional Arabic" w:hint="cs"/>
          <w:b/>
          <w:bCs/>
          <w:sz w:val="34"/>
          <w:szCs w:val="34"/>
          <w:rtl/>
        </w:rPr>
        <w:t>(</w:t>
      </w:r>
      <w:r w:rsidRPr="005B6ABA">
        <w:rPr>
          <w:rStyle w:val="a5"/>
          <w:rFonts w:cs="Traditional Arabic"/>
          <w:b/>
          <w:bCs/>
          <w:sz w:val="34"/>
          <w:szCs w:val="34"/>
          <w:rtl/>
        </w:rPr>
        <w:footnoteReference w:id="403"/>
      </w:r>
      <w:r w:rsidRPr="005B6ABA">
        <w:rPr>
          <w:rStyle w:val="a5"/>
          <w:rFonts w:cs="Traditional Arabic" w:hint="cs"/>
          <w:b/>
          <w:bCs/>
          <w:sz w:val="34"/>
          <w:szCs w:val="34"/>
          <w:rtl/>
        </w:rPr>
        <w:t>)</w:t>
      </w:r>
      <w:r w:rsidRPr="005B6ABA">
        <w:rPr>
          <w:rFonts w:cs="Traditional Arabic" w:hint="cs"/>
          <w:sz w:val="34"/>
          <w:szCs w:val="34"/>
          <w:rtl/>
        </w:rPr>
        <w:t>.</w:t>
      </w:r>
    </w:p>
    <w:p w:rsidR="00B43F4E" w:rsidRPr="005B6ABA" w:rsidRDefault="00B43F4E" w:rsidP="005B6ABA">
      <w:pPr>
        <w:bidi/>
        <w:jc w:val="both"/>
        <w:rPr>
          <w:sz w:val="34"/>
          <w:szCs w:val="34"/>
        </w:rPr>
      </w:pPr>
    </w:p>
    <w:p w:rsidR="001F02B3" w:rsidRPr="005B6ABA" w:rsidRDefault="001F02B3" w:rsidP="005B6ABA">
      <w:pPr>
        <w:bidi/>
        <w:jc w:val="both"/>
        <w:rPr>
          <w:sz w:val="34"/>
          <w:szCs w:val="34"/>
        </w:rPr>
      </w:pPr>
    </w:p>
    <w:sectPr w:rsidR="001F02B3" w:rsidRPr="005B6ABA" w:rsidSect="00AA4C50">
      <w:footerReference w:type="default" r:id="rId13"/>
      <w:pgSz w:w="11906" w:h="16838" w:code="9"/>
      <w:pgMar w:top="1440" w:right="1797" w:bottom="1440" w:left="1797" w:header="720" w:footer="720" w:gutter="0"/>
      <w:cols w:space="720"/>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1A25" w:rsidRDefault="00BE1A25" w:rsidP="001F02B3">
      <w:r>
        <w:separator/>
      </w:r>
    </w:p>
  </w:endnote>
  <w:endnote w:type="continuationSeparator" w:id="0">
    <w:p w:rsidR="00BE1A25" w:rsidRDefault="00BE1A25" w:rsidP="001F02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A00002EF" w:usb1="4000207B" w:usb2="00000000" w:usb3="00000000" w:csb0="0000019F" w:csb1="00000000"/>
  </w:font>
  <w:font w:name="Traditional Arabic">
    <w:panose1 w:val="0201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5D70" w:rsidRPr="00854D38" w:rsidRDefault="00E21220" w:rsidP="000B5D70">
    <w:pPr>
      <w:pStyle w:val="a4"/>
      <w:tabs>
        <w:tab w:val="clear" w:pos="8306"/>
      </w:tabs>
      <w:ind w:right="-851"/>
      <w:rPr>
        <w:rtl/>
      </w:rPr>
    </w:pPr>
    <w:r>
      <w:rPr>
        <w:noProof/>
      </w:rPr>
      <w:drawing>
        <wp:anchor distT="0" distB="0" distL="114300" distR="114300" simplePos="0" relativeHeight="251662336" behindDoc="1" locked="0" layoutInCell="1" allowOverlap="1" wp14:anchorId="68E78BAF" wp14:editId="15E6AA05">
          <wp:simplePos x="0" y="0"/>
          <wp:positionH relativeFrom="column">
            <wp:posOffset>-131445</wp:posOffset>
          </wp:positionH>
          <wp:positionV relativeFrom="paragraph">
            <wp:posOffset>212090</wp:posOffset>
          </wp:positionV>
          <wp:extent cx="6122670" cy="543560"/>
          <wp:effectExtent l="0" t="0" r="0" b="0"/>
          <wp:wrapNone/>
          <wp:docPr id="14"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H:\desktop\شغل عاجل\العلامة المائية\000000.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sidR="005B6ABA">
      <w:rPr>
        <w:noProof/>
      </w:rPr>
      <mc:AlternateContent>
        <mc:Choice Requires="wps">
          <w:drawing>
            <wp:anchor distT="45720" distB="45720" distL="114300" distR="114300" simplePos="0" relativeHeight="251661312" behindDoc="1" locked="0" layoutInCell="1" allowOverlap="1" wp14:anchorId="5ACAF01A" wp14:editId="3669F8E0">
              <wp:simplePos x="0" y="0"/>
              <wp:positionH relativeFrom="column">
                <wp:posOffset>2370455</wp:posOffset>
              </wp:positionH>
              <wp:positionV relativeFrom="paragraph">
                <wp:posOffset>347980</wp:posOffset>
              </wp:positionV>
              <wp:extent cx="1334135" cy="340360"/>
              <wp:effectExtent l="0" t="0" r="18415" b="21590"/>
              <wp:wrapTight wrapText="bothSides">
                <wp:wrapPolygon edited="0">
                  <wp:start x="0" y="0"/>
                  <wp:lineTo x="0" y="21761"/>
                  <wp:lineTo x="21590" y="21761"/>
                  <wp:lineTo x="21590" y="0"/>
                  <wp:lineTo x="0" y="0"/>
                </wp:wrapPolygon>
              </wp:wrapTight>
              <wp:docPr id="1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ysClr val="window" lastClr="FFFFFF">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rsidR="000B5D70" w:rsidRDefault="00BE1A25" w:rsidP="000B5D70">
                          <w:hyperlink r:id="rId2" w:history="1">
                            <w:r w:rsidR="000B5D70"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ACAF01A" id="_x0000_t202" coordsize="21600,21600" o:spt="202" path="m,l,21600r21600,l21600,xe">
              <v:stroke joinstyle="miter"/>
              <v:path gradientshapeok="t" o:connecttype="rect"/>
            </v:shapetype>
            <v:shape id="مربع نص 2" o:spid="_x0000_s1026" type="#_x0000_t202" style="position:absolute;margin-left:186.65pt;margin-top:27.4pt;width:105.05pt;height:26.8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" filled="f" strokecolor="white">
              <v:textbox>
                <w:txbxContent>
                  <w:p w:rsidR="000B5D70" w:rsidRDefault="00BE1A25" w:rsidP="000B5D70">
                    <w:hyperlink r:id="rId3" w:history="1">
                      <w:r w:rsidR="000B5D70" w:rsidRPr="00C01086">
                        <w:rPr>
                          <w:rStyle w:val="Hyperlink"/>
                          <w:sz w:val="26"/>
                          <w:szCs w:val="26"/>
                        </w:rPr>
                        <w:t>www.alukah.net</w:t>
                      </w:r>
                    </w:hyperlink>
                  </w:p>
                </w:txbxContent>
              </v:textbox>
              <w10:wrap type="tight"/>
            </v:shape>
          </w:pict>
        </mc:Fallback>
      </mc:AlternateContent>
    </w:r>
  </w:p>
  <w:p w:rsidR="000B5D70" w:rsidRPr="000B5D70" w:rsidRDefault="00E21220" w:rsidP="000B5D70">
    <w:pPr>
      <w:pStyle w:val="a4"/>
    </w:pPr>
    <w:r>
      <w:rPr>
        <w:noProof/>
      </w:rPr>
      <mc:AlternateContent>
        <mc:Choice Requires="wpg">
          <w:drawing>
            <wp:anchor distT="0" distB="0" distL="114300" distR="114300" simplePos="0" relativeHeight="251659264" behindDoc="0" locked="0" layoutInCell="1" allowOverlap="1" wp14:anchorId="0722C1AD" wp14:editId="5B6CAE09">
              <wp:simplePos x="0" y="0"/>
              <wp:positionH relativeFrom="page">
                <wp:posOffset>1284177</wp:posOffset>
              </wp:positionH>
              <wp:positionV relativeFrom="page">
                <wp:posOffset>10128885</wp:posOffset>
              </wp:positionV>
              <wp:extent cx="515620" cy="440690"/>
              <wp:effectExtent l="38100" t="57150" r="55880" b="54610"/>
              <wp:wrapNone/>
              <wp:docPr id="7"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9" name="Rectangle 20"/>
                      <wps:cNvSpPr>
                        <a:spLocks noChangeArrowheads="1"/>
                      </wps:cNvSpPr>
                      <wps:spPr bwMode="auto">
                        <a:xfrm rot="-5786020">
                          <a:off x="10190" y="14378"/>
                          <a:ext cx="548" cy="720"/>
                        </a:xfrm>
                        <a:prstGeom prst="rect">
                          <a:avLst/>
                        </a:prstGeom>
                        <a:solidFill>
                          <a:sysClr val="window" lastClr="FFFFFF"/>
                        </a:solidFill>
                        <a:ln w="12700" cap="flat" cmpd="sng" algn="ctr">
                          <a:solidFill>
                            <a:srgbClr val="A5A5A5"/>
                          </a:solidFill>
                          <a:prstDash val="solid"/>
                          <a:miter lim="800000"/>
                        </a:ln>
                        <a:effectLst/>
                        <a:extLst/>
                      </wps:spPr>
                      <wps:bodyPr rot="0" vert="horz" wrap="square" lIns="91440" tIns="45720" rIns="91440" bIns="45720" anchor="t" anchorCtr="0" upright="1">
                        <a:noAutofit/>
                      </wps:bodyPr>
                    </wps:wsp>
                    <wps:wsp>
                      <wps:cNvPr id="10" name="Rectangle 21"/>
                      <wps:cNvSpPr>
                        <a:spLocks noChangeArrowheads="1"/>
                      </wps:cNvSpPr>
                      <wps:spPr bwMode="auto">
                        <a:xfrm rot="-4936653">
                          <a:off x="10190" y="14378"/>
                          <a:ext cx="548" cy="720"/>
                        </a:xfrm>
                        <a:prstGeom prst="rect">
                          <a:avLst/>
                        </a:prstGeom>
                        <a:solidFill>
                          <a:sysClr val="window" lastClr="FFFFFF"/>
                        </a:solidFill>
                        <a:ln w="12700" cap="flat" cmpd="sng" algn="ctr">
                          <a:solidFill>
                            <a:srgbClr val="A5A5A5"/>
                          </a:solidFill>
                          <a:prstDash val="solid"/>
                          <a:miter lim="800000"/>
                        </a:ln>
                        <a:effectLst/>
                        <a:extLst/>
                      </wps:spPr>
                      <wps:bodyPr rot="0" vert="horz" wrap="square" lIns="91440" tIns="45720" rIns="91440" bIns="45720" anchor="t" anchorCtr="0" upright="1">
                        <a:noAutofit/>
                      </wps:bodyPr>
                    </wps:wsp>
                    <wps:wsp>
                      <wps:cNvPr id="11" name="Rectangle 22"/>
                      <wps:cNvSpPr>
                        <a:spLocks noChangeArrowheads="1"/>
                      </wps:cNvSpPr>
                      <wps:spPr bwMode="auto">
                        <a:xfrm rot="-5400000">
                          <a:off x="10190" y="14378"/>
                          <a:ext cx="548" cy="720"/>
                        </a:xfrm>
                        <a:prstGeom prst="rect">
                          <a:avLst/>
                        </a:prstGeom>
                        <a:solidFill>
                          <a:sysClr val="window" lastClr="FFFFFF"/>
                        </a:solidFill>
                        <a:ln w="12700" cap="flat" cmpd="sng" algn="ctr">
                          <a:solidFill>
                            <a:srgbClr val="A5A5A5"/>
                          </a:solidFill>
                          <a:prstDash val="solid"/>
                          <a:miter lim="800000"/>
                        </a:ln>
                        <a:effectLst/>
                        <a:extLst/>
                      </wps:spPr>
                      <wps:txbx>
                        <w:txbxContent>
                          <w:p w:rsidR="000B5D70" w:rsidRPr="00A74C62" w:rsidRDefault="000B5D70" w:rsidP="000B5D70">
                            <w:pPr>
                              <w:pStyle w:val="a4"/>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00E21220" w:rsidRPr="00E21220">
                              <w:rPr>
                                <w:rFonts w:ascii="Tahoma" w:hAnsi="Tahoma" w:cs="Tahoma"/>
                                <w:b/>
                                <w:bCs/>
                                <w:noProof/>
                                <w:lang w:val="ar-SA"/>
                              </w:rPr>
                              <w:t>7</w:t>
                            </w:r>
                            <w:r w:rsidRPr="00A74C62">
                              <w:rPr>
                                <w:rFonts w:ascii="Tahoma" w:hAnsi="Tahoma" w:cs="Tahoma"/>
                                <w:b/>
                                <w:bCs/>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22C1AD" id="مجموعة 3" o:spid="_x0000_s1027" style="position:absolute;margin-left:101.1pt;margin-top:797.55pt;width:40.6pt;height:34.7pt;flip:x;z-index:251659264;mso-position-horizontal-relative:page;mso-position-vertical-relative:page"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">
              <v:rect id="Rectangle 20" o:spid="_x0000_s1028"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OQc8AA&#10;AADaAAAADwAAAGRycy9kb3ducmV2LnhtbESPQYvCMBSE74L/ITzBm6auqLUaRQVlb9Lusnt9NM+2&#10;2LyUJqv1328EweMwM98w621nanGj1lWWFUzGEQji3OqKCwXfX8dRDMJ5ZI21ZVLwIAfbTb+3xkTb&#10;O6d0y3whAoRdggpK75tESpeXZNCNbUMcvIttDfog20LqFu8Bbmr5EUVzabDisFBiQ4eS8mv2ZxQs&#10;zlN6OJpRXOAp/aHffarjvVLDQbdbgfDU+Xf41f7UCpbwvBJugN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POQc8AAAADaAAAADwAAAAAAAAAAAAAAAACYAgAAZHJzL2Rvd25y&#10;ZXYueG1sUEsFBgAAAAAEAAQA9QAAAIUDAAAAAA==&#10;" fillcolor="window" strokecolor="#a5a5a5" strokeweight="1pt"/>
              <v:rect id="Rectangle 21" o:spid="_x0000_s1029"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bZAMMA&#10;AADbAAAADwAAAGRycy9kb3ducmV2LnhtbESPQWsCQQyF70L/wxChF9HZehDZOopIWyq0h6q9h524&#10;O7iTLDtT3f775lDwlvBe3vuy2gyxNVfqUxB28DQrwBBX4gPXDk7H1+kSTMrIHlthcvBLCTbrh9EK&#10;Sy83/qLrIddGQziV6KDJuSutTVVDEdNMOmLVztJHzLr2tfU93jQ8tnZeFAsbMbA2NNjRrqHqcviJ&#10;Dj7mXZD9XiYv/lvC53G3TW+L2rnH8bB9BpNpyHfz//W7V3yl1190AL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bZAMMAAADbAAAADwAAAAAAAAAAAAAAAACYAgAAZHJzL2Rv&#10;d25yZXYueG1sUEsFBgAAAAAEAAQA9QAAAIgDAAAAAA==&#10;" fillcolor="window" strokecolor="#a5a5a5" strokeweight="1pt"/>
              <v:rect id="Rectangle 22" o:spid="_x0000_s1030"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lAVMEA&#10;AADbAAAADwAAAGRycy9kb3ducmV2LnhtbERPzWrCQBC+F/oOyxS8NRsVakldJZgKHgqi6QMM2Wk2&#10;mp2N2W2Mb+8Khd7m4/ud5Xq0rRio941jBdMkBUFcOd1wreC73L6+g/ABWWPrmBTcyMN69fy0xEy7&#10;Kx9oOIZaxBD2GSowIXSZlL4yZNEnriOO3I/rLYYI+1rqHq8x3LZylqZv0mLDscFgRxtD1fn4axXo&#10;z8X+NMe8MngJkmZD8dWVhVKTlzH/ABFoDP/iP/dOx/lTePwSD5Cr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2JQFTBAAAA2wAAAA8AAAAAAAAAAAAAAAAAmAIAAGRycy9kb3du&#10;cmV2LnhtbFBLBQYAAAAABAAEAPUAAACGAwAAAAA=&#10;" fillcolor="window" strokecolor="#a5a5a5" strokeweight="1pt">
                <v:textbox>
                  <w:txbxContent>
                    <w:p w:rsidR="000B5D70" w:rsidRPr="00A74C62" w:rsidRDefault="000B5D70" w:rsidP="000B5D70">
                      <w:pPr>
                        <w:pStyle w:val="a4"/>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00E21220" w:rsidRPr="00E21220">
                        <w:rPr>
                          <w:rFonts w:ascii="Tahoma" w:hAnsi="Tahoma" w:cs="Tahoma"/>
                          <w:b/>
                          <w:bCs/>
                          <w:noProof/>
                          <w:lang w:val="ar-SA"/>
                        </w:rPr>
                        <w:t>7</w:t>
                      </w:r>
                      <w:r w:rsidRPr="00A74C62">
                        <w:rPr>
                          <w:rFonts w:ascii="Tahoma" w:hAnsi="Tahoma" w:cs="Tahoma"/>
                          <w:b/>
                          <w:bCs/>
                        </w:rPr>
                        <w:fldChar w:fldCharType="end"/>
                      </w:r>
                    </w:p>
                  </w:txbxContent>
                </v:textbox>
              </v:rect>
              <w10:wrap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1A25" w:rsidRDefault="00BE1A25" w:rsidP="002479A5">
      <w:pPr>
        <w:bidi/>
      </w:pPr>
      <w:r>
        <w:separator/>
      </w:r>
    </w:p>
  </w:footnote>
  <w:footnote w:type="continuationSeparator" w:id="0">
    <w:p w:rsidR="00BE1A25" w:rsidRDefault="00BE1A25" w:rsidP="001F02B3">
      <w:r>
        <w:continuationSeparator/>
      </w:r>
    </w:p>
  </w:footnote>
  <w:footnote w:id="1">
    <w:p w:rsidR="00372B72" w:rsidRDefault="00372B72" w:rsidP="001F02B3">
      <w:pPr>
        <w:pStyle w:val="a3"/>
        <w:bidi/>
        <w:ind w:left="346" w:hanging="346"/>
        <w:jc w:val="lowKashida"/>
        <w:rPr>
          <w:rFonts w:cs="Traditional Arabic" w:hint="cs"/>
          <w:sz w:val="28"/>
          <w:szCs w:val="28"/>
          <w:rtl/>
          <w:lang w:bidi="ar-EG"/>
        </w:rPr>
      </w:pPr>
      <w:r>
        <w:rPr>
          <w:rFonts w:cs="Traditional Arabic" w:hint="cs"/>
          <w:sz w:val="28"/>
          <w:szCs w:val="28"/>
          <w:rtl/>
        </w:rPr>
        <w:t>(</w:t>
      </w:r>
      <w:r>
        <w:rPr>
          <w:rFonts w:cs="Traditional Arabic"/>
          <w:sz w:val="28"/>
          <w:szCs w:val="28"/>
          <w:rtl/>
        </w:rPr>
        <w:footnoteRef/>
      </w:r>
      <w:r>
        <w:rPr>
          <w:rFonts w:cs="Traditional Arabic" w:hint="cs"/>
          <w:sz w:val="28"/>
          <w:szCs w:val="28"/>
          <w:rtl/>
        </w:rPr>
        <w:t>) انظر: شرح مقدمة التفسير لابن تيمية: 127، تفسير القرآن العظيم لابن كثير: 1/7، الإتقان للسيوطي: 2/225، التفسير والمفسرون للذهبي: 1/40.</w:t>
      </w:r>
    </w:p>
  </w:footnote>
  <w:footnote w:id="2">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ص:531.</w:t>
      </w:r>
    </w:p>
  </w:footnote>
  <w:footnote w:id="3">
    <w:p w:rsidR="00372B72" w:rsidRDefault="00372B72" w:rsidP="001F02B3">
      <w:pPr>
        <w:pStyle w:val="a3"/>
        <w:bidi/>
        <w:ind w:left="346" w:hanging="346"/>
        <w:jc w:val="lowKashida"/>
        <w:rPr>
          <w:rFonts w:cs="Traditional Arabic" w:hint="cs"/>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551.</w:t>
      </w:r>
    </w:p>
  </w:footnote>
  <w:footnote w:id="4">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512.</w:t>
      </w:r>
    </w:p>
  </w:footnote>
  <w:footnote w:id="5">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أي: قوله- عز وجل-: ((يَا أَيُّهَا الَّذينَ آمَنُوا لا تُقَدّمُوا بَيْنَ يَدَيِ اللَّه وَرَسُولِهِ)) [الحجرات: 1]، انظر: الفتح: 13/352.</w:t>
      </w:r>
    </w:p>
  </w:footnote>
  <w:footnote w:id="6">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718-719.</w:t>
      </w:r>
    </w:p>
  </w:footnote>
  <w:footnote w:id="7">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xml:space="preserve">) ص: 965-966. </w:t>
      </w:r>
    </w:p>
  </w:footnote>
  <w:footnote w:id="8">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417.</w:t>
      </w:r>
    </w:p>
  </w:footnote>
  <w:footnote w:id="9">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666.</w:t>
      </w:r>
    </w:p>
  </w:footnote>
  <w:footnote w:id="10">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660.</w:t>
      </w:r>
    </w:p>
  </w:footnote>
  <w:footnote w:id="11">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ص:816.</w:t>
      </w:r>
    </w:p>
  </w:footnote>
  <w:footnote w:id="12">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xml:space="preserve">) ص: 384. </w:t>
      </w:r>
    </w:p>
  </w:footnote>
  <w:footnote w:id="13">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ص:406-407.</w:t>
      </w:r>
    </w:p>
  </w:footnote>
  <w:footnote w:id="14">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ص:657.</w:t>
      </w:r>
    </w:p>
  </w:footnote>
  <w:footnote w:id="15">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641.</w:t>
      </w:r>
    </w:p>
  </w:footnote>
  <w:footnote w:id="16">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959-960.</w:t>
      </w:r>
    </w:p>
  </w:footnote>
  <w:footnote w:id="17">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1069.</w:t>
      </w:r>
    </w:p>
  </w:footnote>
  <w:footnote w:id="18">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1073.</w:t>
      </w:r>
    </w:p>
  </w:footnote>
  <w:footnote w:id="19">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أي الإمام الطبري، انظر: فتح الباري: 8/22.</w:t>
      </w:r>
    </w:p>
  </w:footnote>
  <w:footnote w:id="20">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431.</w:t>
      </w:r>
    </w:p>
  </w:footnote>
  <w:footnote w:id="21">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xml:space="preserve">) ص: 564. </w:t>
      </w:r>
    </w:p>
  </w:footnote>
  <w:footnote w:id="22">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937-938.</w:t>
      </w:r>
    </w:p>
  </w:footnote>
  <w:footnote w:id="23">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669-670.</w:t>
      </w:r>
    </w:p>
  </w:footnote>
  <w:footnote w:id="24">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778.</w:t>
      </w:r>
    </w:p>
  </w:footnote>
  <w:footnote w:id="25">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xml:space="preserve">) ص: 523-525. </w:t>
      </w:r>
    </w:p>
  </w:footnote>
  <w:footnote w:id="26">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1155-1156.</w:t>
      </w:r>
    </w:p>
  </w:footnote>
  <w:footnote w:id="27">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698-699.</w:t>
      </w:r>
    </w:p>
  </w:footnote>
  <w:footnote w:id="28">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ص:413-414.</w:t>
      </w:r>
    </w:p>
  </w:footnote>
  <w:footnote w:id="29">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558-559.</w:t>
      </w:r>
    </w:p>
  </w:footnote>
  <w:footnote w:id="30">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586.</w:t>
      </w:r>
    </w:p>
  </w:footnote>
  <w:footnote w:id="31">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538-539.</w:t>
      </w:r>
    </w:p>
  </w:footnote>
  <w:footnote w:id="32">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xml:space="preserve">) ص: 611. </w:t>
      </w:r>
    </w:p>
  </w:footnote>
  <w:footnote w:id="33">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467-468.</w:t>
      </w:r>
    </w:p>
  </w:footnote>
  <w:footnote w:id="34">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1173.</w:t>
      </w:r>
    </w:p>
  </w:footnote>
  <w:footnote w:id="35">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1022.</w:t>
      </w:r>
    </w:p>
  </w:footnote>
  <w:footnote w:id="36">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xml:space="preserve">) هدي الساري: 6. </w:t>
      </w:r>
    </w:p>
  </w:footnote>
  <w:footnote w:id="37">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502.</w:t>
      </w:r>
    </w:p>
  </w:footnote>
  <w:footnote w:id="38">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539.</w:t>
      </w:r>
    </w:p>
  </w:footnote>
  <w:footnote w:id="39">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ص:617.</w:t>
      </w:r>
    </w:p>
  </w:footnote>
  <w:footnote w:id="40">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548.</w:t>
      </w:r>
    </w:p>
  </w:footnote>
  <w:footnote w:id="41">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586.</w:t>
      </w:r>
    </w:p>
  </w:footnote>
  <w:footnote w:id="42">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862.</w:t>
      </w:r>
    </w:p>
  </w:footnote>
  <w:footnote w:id="43">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542.</w:t>
      </w:r>
    </w:p>
  </w:footnote>
  <w:footnote w:id="44">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593.</w:t>
      </w:r>
    </w:p>
  </w:footnote>
  <w:footnote w:id="45">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xml:space="preserve">) ص: 539. </w:t>
      </w:r>
    </w:p>
  </w:footnote>
  <w:footnote w:id="46">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505.</w:t>
      </w:r>
    </w:p>
  </w:footnote>
  <w:footnote w:id="47">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523-524.</w:t>
      </w:r>
    </w:p>
  </w:footnote>
  <w:footnote w:id="48">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ص:575.</w:t>
      </w:r>
    </w:p>
  </w:footnote>
  <w:footnote w:id="49">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ص:955.</w:t>
      </w:r>
    </w:p>
  </w:footnote>
  <w:footnote w:id="50">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ص:1208.</w:t>
      </w:r>
    </w:p>
  </w:footnote>
  <w:footnote w:id="51">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414.</w:t>
      </w:r>
    </w:p>
  </w:footnote>
  <w:footnote w:id="52">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ص:1035.</w:t>
      </w:r>
    </w:p>
  </w:footnote>
  <w:footnote w:id="53">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698-699.</w:t>
      </w:r>
    </w:p>
  </w:footnote>
  <w:footnote w:id="54">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523.</w:t>
      </w:r>
    </w:p>
  </w:footnote>
  <w:footnote w:id="55">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ص:307.</w:t>
      </w:r>
    </w:p>
  </w:footnote>
  <w:footnote w:id="56">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ص:1035.</w:t>
      </w:r>
    </w:p>
  </w:footnote>
  <w:footnote w:id="57">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934.</w:t>
      </w:r>
    </w:p>
  </w:footnote>
  <w:footnote w:id="58">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ص:1035.</w:t>
      </w:r>
    </w:p>
  </w:footnote>
  <w:footnote w:id="59">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انظر: ص: 839.</w:t>
      </w:r>
    </w:p>
  </w:footnote>
  <w:footnote w:id="60">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انظر: ص: 938-939.</w:t>
      </w:r>
    </w:p>
  </w:footnote>
  <w:footnote w:id="61">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انظر: ص: 1194.</w:t>
      </w:r>
    </w:p>
  </w:footnote>
  <w:footnote w:id="62">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انظر: ص: 535-536.</w:t>
      </w:r>
    </w:p>
  </w:footnote>
  <w:footnote w:id="63">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xml:space="preserve">) انظر: ص: 836-839. </w:t>
      </w:r>
    </w:p>
  </w:footnote>
  <w:footnote w:id="64">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838.</w:t>
      </w:r>
    </w:p>
  </w:footnote>
  <w:footnote w:id="65">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838-839.</w:t>
      </w:r>
    </w:p>
  </w:footnote>
  <w:footnote w:id="66">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938-939.</w:t>
      </w:r>
    </w:p>
  </w:footnote>
  <w:footnote w:id="67">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535-536.</w:t>
      </w:r>
    </w:p>
  </w:footnote>
  <w:footnote w:id="68">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1194.</w:t>
      </w:r>
    </w:p>
  </w:footnote>
  <w:footnote w:id="69">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xml:space="preserve">) ص: 334-335. </w:t>
      </w:r>
    </w:p>
  </w:footnote>
  <w:footnote w:id="70">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929.</w:t>
      </w:r>
    </w:p>
  </w:footnote>
  <w:footnote w:id="71">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مجمع الزوائد للهيثمي: 4/31.</w:t>
      </w:r>
    </w:p>
  </w:footnote>
  <w:footnote w:id="72">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1193.</w:t>
      </w:r>
    </w:p>
  </w:footnote>
  <w:footnote w:id="73">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صحيح ابن حبان -بترتيب ابن بلبان-: 2/79.</w:t>
      </w:r>
    </w:p>
  </w:footnote>
  <w:footnote w:id="74">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xml:space="preserve">) انظر: البرهان للزركشي: 2/172، إعلام الموقعين لابن القيم: 4/155، نزهة النظر لابن حجر: 53، النكت على ابن الصلاح له: 2/532- 533، ابن عاشور ومنهجه في التفسير للريس: 1/332 - 334، قواعد التفسير للسبت: 1/178. </w:t>
      </w:r>
    </w:p>
  </w:footnote>
  <w:footnote w:id="75">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انظر: نزهة النظر لابن حجر: 42، الإتقان للسيوطي: 1/42.</w:t>
      </w:r>
    </w:p>
  </w:footnote>
  <w:footnote w:id="76">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شرح مقدمة التفسير لابن تيمية: 139، وانظر: قواعد التفسير للسبت: 1/196.</w:t>
      </w:r>
    </w:p>
  </w:footnote>
  <w:footnote w:id="77">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ص:352.</w:t>
      </w:r>
    </w:p>
  </w:footnote>
  <w:footnote w:id="78">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xml:space="preserve">) ص: 836. </w:t>
      </w:r>
    </w:p>
  </w:footnote>
  <w:footnote w:id="79">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483.</w:t>
      </w:r>
    </w:p>
  </w:footnote>
  <w:footnote w:id="80">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ص:414-415.</w:t>
      </w:r>
    </w:p>
  </w:footnote>
  <w:footnote w:id="81">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746.</w:t>
      </w:r>
    </w:p>
  </w:footnote>
  <w:footnote w:id="82">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xml:space="preserve">) ص: 358-360. </w:t>
      </w:r>
    </w:p>
  </w:footnote>
  <w:footnote w:id="83">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406.</w:t>
      </w:r>
    </w:p>
  </w:footnote>
  <w:footnote w:id="84">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583.</w:t>
      </w:r>
    </w:p>
  </w:footnote>
  <w:footnote w:id="85">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920.</w:t>
      </w:r>
    </w:p>
  </w:footnote>
  <w:footnote w:id="86">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xml:space="preserve">) ص: 337. </w:t>
      </w:r>
    </w:p>
  </w:footnote>
  <w:footnote w:id="87">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792.</w:t>
      </w:r>
    </w:p>
  </w:footnote>
  <w:footnote w:id="88">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163.</w:t>
      </w:r>
    </w:p>
  </w:footnote>
  <w:footnote w:id="89">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399.</w:t>
      </w:r>
    </w:p>
  </w:footnote>
  <w:footnote w:id="90">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ص:418-419.</w:t>
      </w:r>
    </w:p>
  </w:footnote>
  <w:footnote w:id="91">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476.</w:t>
      </w:r>
    </w:p>
  </w:footnote>
  <w:footnote w:id="92">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480.</w:t>
      </w:r>
    </w:p>
  </w:footnote>
  <w:footnote w:id="93">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xml:space="preserve">) ص: 842، وعطاء في رواية ابن جريج عن عطاء عن ابن عباس في غير سورة البقرة وآل عمران هو الخراساني لا ابن رباح، إلا إن صرح ابن جريج بأنه ابن رباح، أفاده ابن حجر في العجاب -تحقيق: الأنيس-: 1/209. </w:t>
      </w:r>
    </w:p>
  </w:footnote>
  <w:footnote w:id="94">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1046-1047.</w:t>
      </w:r>
    </w:p>
  </w:footnote>
  <w:footnote w:id="95">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1048.</w:t>
      </w:r>
    </w:p>
  </w:footnote>
  <w:footnote w:id="96">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ص:414-415.</w:t>
      </w:r>
    </w:p>
  </w:footnote>
  <w:footnote w:id="97">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459.</w:t>
      </w:r>
    </w:p>
  </w:footnote>
  <w:footnote w:id="98">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ص:653.</w:t>
      </w:r>
    </w:p>
  </w:footnote>
  <w:footnote w:id="99">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762-763.</w:t>
      </w:r>
    </w:p>
  </w:footnote>
  <w:footnote w:id="100">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ص:352.</w:t>
      </w:r>
    </w:p>
  </w:footnote>
  <w:footnote w:id="101">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443.</w:t>
      </w:r>
    </w:p>
  </w:footnote>
  <w:footnote w:id="102">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842-843.</w:t>
      </w:r>
    </w:p>
  </w:footnote>
  <w:footnote w:id="103">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323.</w:t>
      </w:r>
    </w:p>
  </w:footnote>
  <w:footnote w:id="104">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تفسير ابن أبي حاتم: 1/67 رقم: 182.</w:t>
      </w:r>
    </w:p>
  </w:footnote>
  <w:footnote w:id="105">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xml:space="preserve">) ص:416. </w:t>
      </w:r>
    </w:p>
  </w:footnote>
  <w:footnote w:id="106">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البخاري -فتح-: 6/456 رقم: 3364.</w:t>
      </w:r>
    </w:p>
  </w:footnote>
  <w:footnote w:id="107">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زاد المسير لابن الجوزي: 1/142.</w:t>
      </w:r>
    </w:p>
  </w:footnote>
  <w:footnote w:id="108">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البحر المحيط لأبي حيان: 1/381.</w:t>
      </w:r>
    </w:p>
  </w:footnote>
  <w:footnote w:id="109">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جامع البيان للطبري: 3/35- 36.</w:t>
      </w:r>
    </w:p>
  </w:footnote>
  <w:footnote w:id="110">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مفاتيح الغيب للرازي: 4/52.</w:t>
      </w:r>
    </w:p>
  </w:footnote>
  <w:footnote w:id="111">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ص:452.</w:t>
      </w:r>
    </w:p>
  </w:footnote>
  <w:footnote w:id="112">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جامع البيان للطبري: 3/394- 395.</w:t>
      </w:r>
    </w:p>
  </w:footnote>
  <w:footnote w:id="113">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xml:space="preserve">) البحر المحيط لأبي حيان: 2/17. </w:t>
      </w:r>
    </w:p>
  </w:footnote>
  <w:footnote w:id="114">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الموافقات للشاطبي: 1/102.</w:t>
      </w:r>
    </w:p>
  </w:footnote>
  <w:footnote w:id="115">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الموافقات للشاطبي: 4/154.</w:t>
      </w:r>
    </w:p>
  </w:footnote>
  <w:footnote w:id="116">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انظر: فتح الباري لابن حجر: 3/373، قواعد التفسير للسبت: 1/230.</w:t>
      </w:r>
    </w:p>
  </w:footnote>
  <w:footnote w:id="117">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الموافقات للشاطبي: 4/224، وانظر: قواعد التفسير للسبت: 1/224.</w:t>
      </w:r>
    </w:p>
  </w:footnote>
  <w:footnote w:id="118">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96 و: 98.</w:t>
      </w:r>
    </w:p>
  </w:footnote>
  <w:footnote w:id="119">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xml:space="preserve">) ص: 293-295. </w:t>
      </w:r>
    </w:p>
  </w:footnote>
  <w:footnote w:id="120">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367.</w:t>
      </w:r>
    </w:p>
  </w:footnote>
  <w:footnote w:id="121">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ص:585.</w:t>
      </w:r>
    </w:p>
  </w:footnote>
  <w:footnote w:id="122">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746-747.</w:t>
      </w:r>
    </w:p>
  </w:footnote>
  <w:footnote w:id="123">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ص:756-757.</w:t>
      </w:r>
    </w:p>
  </w:footnote>
  <w:footnote w:id="124">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ص:953.</w:t>
      </w:r>
    </w:p>
  </w:footnote>
  <w:footnote w:id="125">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xml:space="preserve">) ص:1059-1060. </w:t>
      </w:r>
    </w:p>
  </w:footnote>
  <w:footnote w:id="126">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1083.</w:t>
      </w:r>
    </w:p>
  </w:footnote>
  <w:footnote w:id="127">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ص:653.</w:t>
      </w:r>
    </w:p>
  </w:footnote>
  <w:footnote w:id="128">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762-763.</w:t>
      </w:r>
    </w:p>
  </w:footnote>
  <w:footnote w:id="129">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ص:457-458.</w:t>
      </w:r>
    </w:p>
  </w:footnote>
  <w:footnote w:id="130">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xml:space="preserve">) ص: 641. </w:t>
      </w:r>
    </w:p>
  </w:footnote>
  <w:footnote w:id="131">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1139- 1140.</w:t>
      </w:r>
    </w:p>
  </w:footnote>
  <w:footnote w:id="132">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694.</w:t>
      </w:r>
    </w:p>
  </w:footnote>
  <w:footnote w:id="133">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372- 373</w:t>
      </w:r>
    </w:p>
  </w:footnote>
  <w:footnote w:id="134">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576.</w:t>
      </w:r>
    </w:p>
  </w:footnote>
  <w:footnote w:id="135">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xml:space="preserve">) ص:750. </w:t>
      </w:r>
    </w:p>
  </w:footnote>
  <w:footnote w:id="136">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1231.</w:t>
      </w:r>
    </w:p>
  </w:footnote>
  <w:footnote w:id="137">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ص:1256.</w:t>
      </w:r>
    </w:p>
  </w:footnote>
  <w:footnote w:id="138">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428.</w:t>
      </w:r>
    </w:p>
  </w:footnote>
  <w:footnote w:id="139">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736.</w:t>
      </w:r>
    </w:p>
  </w:footnote>
  <w:footnote w:id="140">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501.</w:t>
      </w:r>
    </w:p>
  </w:footnote>
  <w:footnote w:id="141">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xml:space="preserve">) ص:517. </w:t>
      </w:r>
    </w:p>
  </w:footnote>
  <w:footnote w:id="142">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1261.</w:t>
      </w:r>
    </w:p>
  </w:footnote>
  <w:footnote w:id="143">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340.</w:t>
      </w:r>
    </w:p>
  </w:footnote>
  <w:footnote w:id="144">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440-441.</w:t>
      </w:r>
    </w:p>
  </w:footnote>
  <w:footnote w:id="145">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539-540.</w:t>
      </w:r>
    </w:p>
  </w:footnote>
  <w:footnote w:id="146">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xml:space="preserve">) ص: 788. </w:t>
      </w:r>
    </w:p>
  </w:footnote>
  <w:footnote w:id="147">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293-295.</w:t>
      </w:r>
    </w:p>
  </w:footnote>
  <w:footnote w:id="148">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584-585.</w:t>
      </w:r>
    </w:p>
  </w:footnote>
  <w:footnote w:id="149">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1083- 1084.</w:t>
      </w:r>
    </w:p>
  </w:footnote>
  <w:footnote w:id="150">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1102-1103.</w:t>
      </w:r>
    </w:p>
  </w:footnote>
  <w:footnote w:id="151">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xml:space="preserve">) ص: 384. </w:t>
      </w:r>
    </w:p>
  </w:footnote>
  <w:footnote w:id="152">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397.</w:t>
      </w:r>
    </w:p>
  </w:footnote>
  <w:footnote w:id="153">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1076.</w:t>
      </w:r>
    </w:p>
  </w:footnote>
  <w:footnote w:id="154">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1169-1170.</w:t>
      </w:r>
    </w:p>
  </w:footnote>
  <w:footnote w:id="155">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xml:space="preserve">) ص: 385. </w:t>
      </w:r>
    </w:p>
  </w:footnote>
  <w:footnote w:id="156">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807-808.</w:t>
      </w:r>
    </w:p>
  </w:footnote>
  <w:footnote w:id="157">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1069.</w:t>
      </w:r>
    </w:p>
  </w:footnote>
  <w:footnote w:id="158">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ص:508.</w:t>
      </w:r>
    </w:p>
  </w:footnote>
  <w:footnote w:id="159">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xml:space="preserve">) ص: 882. </w:t>
      </w:r>
    </w:p>
  </w:footnote>
  <w:footnote w:id="160">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323.</w:t>
      </w:r>
    </w:p>
  </w:footnote>
  <w:footnote w:id="161">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662.</w:t>
      </w:r>
    </w:p>
  </w:footnote>
  <w:footnote w:id="162">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1267.</w:t>
      </w:r>
    </w:p>
  </w:footnote>
  <w:footnote w:id="163">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531-532.</w:t>
      </w:r>
    </w:p>
  </w:footnote>
  <w:footnote w:id="164">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578.</w:t>
      </w:r>
    </w:p>
  </w:footnote>
  <w:footnote w:id="165">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xml:space="preserve">) ص: 319-320. </w:t>
      </w:r>
    </w:p>
  </w:footnote>
  <w:footnote w:id="166">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ص:355.</w:t>
      </w:r>
    </w:p>
  </w:footnote>
  <w:footnote w:id="167">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426-427.</w:t>
      </w:r>
    </w:p>
  </w:footnote>
  <w:footnote w:id="168">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460-461.</w:t>
      </w:r>
    </w:p>
  </w:footnote>
  <w:footnote w:id="169">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xml:space="preserve">) ص: 649-650. </w:t>
      </w:r>
    </w:p>
  </w:footnote>
  <w:footnote w:id="170">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xml:space="preserve">) ص: 799. </w:t>
      </w:r>
    </w:p>
  </w:footnote>
  <w:footnote w:id="171">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111.</w:t>
      </w:r>
    </w:p>
  </w:footnote>
  <w:footnote w:id="172">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449.</w:t>
      </w:r>
    </w:p>
  </w:footnote>
  <w:footnote w:id="173">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xml:space="preserve">) ص: 630. </w:t>
      </w:r>
    </w:p>
  </w:footnote>
  <w:footnote w:id="174">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1121-1123.</w:t>
      </w:r>
    </w:p>
  </w:footnote>
  <w:footnote w:id="175">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ص:1112.</w:t>
      </w:r>
    </w:p>
  </w:footnote>
  <w:footnote w:id="176">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ص:1140- 1141.</w:t>
      </w:r>
    </w:p>
  </w:footnote>
  <w:footnote w:id="177">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xml:space="preserve">) ص: 632-633. </w:t>
      </w:r>
    </w:p>
  </w:footnote>
  <w:footnote w:id="178">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1109 – 1110.</w:t>
      </w:r>
    </w:p>
  </w:footnote>
  <w:footnote w:id="179">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ص:1208-1209.</w:t>
      </w:r>
    </w:p>
  </w:footnote>
  <w:footnote w:id="180">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894-895.</w:t>
      </w:r>
    </w:p>
  </w:footnote>
  <w:footnote w:id="181">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xml:space="preserve">) ص: 1140- 1141. </w:t>
      </w:r>
    </w:p>
  </w:footnote>
  <w:footnote w:id="182">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1184-1186.</w:t>
      </w:r>
    </w:p>
  </w:footnote>
  <w:footnote w:id="183">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1144- 1145.</w:t>
      </w:r>
    </w:p>
  </w:footnote>
  <w:footnote w:id="184">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xml:space="preserve">) ص: 1146-1147. </w:t>
      </w:r>
    </w:p>
  </w:footnote>
  <w:footnote w:id="185">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ص:1181.</w:t>
      </w:r>
    </w:p>
  </w:footnote>
  <w:footnote w:id="186">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xml:space="preserve">) ص: 287-288. </w:t>
      </w:r>
    </w:p>
  </w:footnote>
  <w:footnote w:id="187">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879- 880.</w:t>
      </w:r>
    </w:p>
  </w:footnote>
  <w:footnote w:id="188">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632-633.</w:t>
      </w:r>
    </w:p>
  </w:footnote>
  <w:footnote w:id="189">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xml:space="preserve">) ص: 894-895. </w:t>
      </w:r>
    </w:p>
  </w:footnote>
  <w:footnote w:id="190">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1111- 1112.</w:t>
      </w:r>
    </w:p>
  </w:footnote>
  <w:footnote w:id="191">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1140- 1141.</w:t>
      </w:r>
    </w:p>
  </w:footnote>
  <w:footnote w:id="192">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1206-1209.</w:t>
      </w:r>
    </w:p>
  </w:footnote>
  <w:footnote w:id="193">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818-819.</w:t>
      </w:r>
    </w:p>
  </w:footnote>
  <w:footnote w:id="194">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885.</w:t>
      </w:r>
    </w:p>
  </w:footnote>
  <w:footnote w:id="195">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282.</w:t>
      </w:r>
    </w:p>
  </w:footnote>
  <w:footnote w:id="196">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822.</w:t>
      </w:r>
    </w:p>
  </w:footnote>
  <w:footnote w:id="197">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xml:space="preserve">) ص: 474. </w:t>
      </w:r>
    </w:p>
  </w:footnote>
  <w:footnote w:id="198">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925-929.</w:t>
      </w:r>
    </w:p>
  </w:footnote>
  <w:footnote w:id="199">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930.</w:t>
      </w:r>
    </w:p>
  </w:footnote>
  <w:footnote w:id="200">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xml:space="preserve">) ص: 971- 972. </w:t>
      </w:r>
    </w:p>
  </w:footnote>
  <w:footnote w:id="201">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792-793.</w:t>
      </w:r>
    </w:p>
  </w:footnote>
  <w:footnote w:id="202">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792-793.</w:t>
      </w:r>
    </w:p>
  </w:footnote>
  <w:footnote w:id="203">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xml:space="preserve">) ص:609-610. </w:t>
      </w:r>
    </w:p>
  </w:footnote>
  <w:footnote w:id="204">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773- 777.</w:t>
      </w:r>
    </w:p>
  </w:footnote>
  <w:footnote w:id="205">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785-787.</w:t>
      </w:r>
    </w:p>
  </w:footnote>
  <w:footnote w:id="206">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971- 972.</w:t>
      </w:r>
    </w:p>
  </w:footnote>
  <w:footnote w:id="207">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413، وانظر: 1024.</w:t>
      </w:r>
    </w:p>
  </w:footnote>
  <w:footnote w:id="208">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xml:space="preserve">) ص: 439. </w:t>
      </w:r>
    </w:p>
  </w:footnote>
  <w:footnote w:id="209">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970.</w:t>
      </w:r>
    </w:p>
  </w:footnote>
  <w:footnote w:id="210">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986.</w:t>
      </w:r>
    </w:p>
  </w:footnote>
  <w:footnote w:id="211">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698.</w:t>
      </w:r>
    </w:p>
  </w:footnote>
  <w:footnote w:id="212">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1098.</w:t>
      </w:r>
    </w:p>
  </w:footnote>
  <w:footnote w:id="213">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ص:1217.</w:t>
      </w:r>
    </w:p>
  </w:footnote>
  <w:footnote w:id="214">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1260.</w:t>
      </w:r>
    </w:p>
  </w:footnote>
  <w:footnote w:id="215">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xml:space="preserve">) ص:908. </w:t>
      </w:r>
    </w:p>
  </w:footnote>
  <w:footnote w:id="216">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794.</w:t>
      </w:r>
    </w:p>
  </w:footnote>
  <w:footnote w:id="217">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490-491.</w:t>
      </w:r>
    </w:p>
  </w:footnote>
  <w:footnote w:id="218">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745.</w:t>
      </w:r>
    </w:p>
  </w:footnote>
  <w:footnote w:id="219">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ص:813-814.</w:t>
      </w:r>
    </w:p>
  </w:footnote>
  <w:footnote w:id="220">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xml:space="preserve">) ص:1003-1005. </w:t>
      </w:r>
    </w:p>
  </w:footnote>
  <w:footnote w:id="221">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xml:space="preserve">) ص: 759-761. </w:t>
      </w:r>
    </w:p>
  </w:footnote>
  <w:footnote w:id="222">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955-963.</w:t>
      </w:r>
    </w:p>
  </w:footnote>
  <w:footnote w:id="223">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xml:space="preserve">) ص: 436-437. </w:t>
      </w:r>
    </w:p>
  </w:footnote>
  <w:footnote w:id="224">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464.</w:t>
      </w:r>
    </w:p>
  </w:footnote>
  <w:footnote w:id="225">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532-533.</w:t>
      </w:r>
    </w:p>
  </w:footnote>
  <w:footnote w:id="226">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671-672.</w:t>
      </w:r>
    </w:p>
  </w:footnote>
  <w:footnote w:id="227">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ص:608.</w:t>
      </w:r>
    </w:p>
  </w:footnote>
  <w:footnote w:id="228">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xml:space="preserve">) ص: 471-472. </w:t>
      </w:r>
    </w:p>
  </w:footnote>
  <w:footnote w:id="229">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794-795.</w:t>
      </w:r>
    </w:p>
  </w:footnote>
  <w:footnote w:id="230">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999.</w:t>
      </w:r>
    </w:p>
  </w:footnote>
  <w:footnote w:id="231">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ص:450-451.</w:t>
      </w:r>
    </w:p>
  </w:footnote>
  <w:footnote w:id="232">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xml:space="preserve">) ص: 1-999.... </w:t>
      </w:r>
    </w:p>
  </w:footnote>
  <w:footnote w:id="233">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551- 553.</w:t>
      </w:r>
    </w:p>
  </w:footnote>
  <w:footnote w:id="234">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766-768.</w:t>
      </w:r>
    </w:p>
  </w:footnote>
  <w:footnote w:id="235">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xml:space="preserve">) ص: 785-787. </w:t>
      </w:r>
    </w:p>
  </w:footnote>
  <w:footnote w:id="236">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ص:601-602.</w:t>
      </w:r>
    </w:p>
  </w:footnote>
  <w:footnote w:id="237">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849-850.</w:t>
      </w:r>
    </w:p>
  </w:footnote>
  <w:footnote w:id="238">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xml:space="preserve">) ص: 790-791. </w:t>
      </w:r>
    </w:p>
  </w:footnote>
  <w:footnote w:id="239">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494-496.</w:t>
      </w:r>
    </w:p>
  </w:footnote>
  <w:footnote w:id="240">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ص:611-612.</w:t>
      </w:r>
    </w:p>
  </w:footnote>
  <w:footnote w:id="241">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389.</w:t>
      </w:r>
    </w:p>
  </w:footnote>
  <w:footnote w:id="242">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1237.</w:t>
      </w:r>
    </w:p>
  </w:footnote>
  <w:footnote w:id="243">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xml:space="preserve">) ص: 1278. </w:t>
      </w:r>
    </w:p>
  </w:footnote>
  <w:footnote w:id="244">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انظر: البرهان للزركشي: 1/27، شرح مقدمة في أصول التفسير لابن تيمية: 46.</w:t>
      </w:r>
    </w:p>
  </w:footnote>
  <w:footnote w:id="245">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انظر: أسباب النزول للوا حدي -تحقيق: الحميدان-: 8، الإتقان للسيوطي: 1/38.</w:t>
      </w:r>
    </w:p>
  </w:footnote>
  <w:footnote w:id="246">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xml:space="preserve">) لو اتجهت همة أحد الباحثين إلى جمع المرويات في أسباب النزول التي أوردها ابن حجر في الفتح مما ليس في العجاب، لكان في ذلك نفع عظيم. </w:t>
      </w:r>
    </w:p>
  </w:footnote>
  <w:footnote w:id="247">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428-429.</w:t>
      </w:r>
    </w:p>
  </w:footnote>
  <w:footnote w:id="248">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ص:408.</w:t>
      </w:r>
    </w:p>
  </w:footnote>
  <w:footnote w:id="249">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466.</w:t>
      </w:r>
    </w:p>
  </w:footnote>
  <w:footnote w:id="250">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xml:space="preserve">) ص: 542-543. </w:t>
      </w:r>
    </w:p>
  </w:footnote>
  <w:footnote w:id="251">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505.</w:t>
      </w:r>
    </w:p>
  </w:footnote>
  <w:footnote w:id="252">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472.</w:t>
      </w:r>
    </w:p>
  </w:footnote>
  <w:footnote w:id="253">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514- 515.</w:t>
      </w:r>
    </w:p>
  </w:footnote>
  <w:footnote w:id="254">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xml:space="preserve">) ص: 382-383. </w:t>
      </w:r>
    </w:p>
  </w:footnote>
  <w:footnote w:id="255">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593- 594.</w:t>
      </w:r>
    </w:p>
  </w:footnote>
  <w:footnote w:id="256">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832.</w:t>
      </w:r>
    </w:p>
  </w:footnote>
  <w:footnote w:id="257">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xml:space="preserve">) ص: 846-848. </w:t>
      </w:r>
    </w:p>
  </w:footnote>
  <w:footnote w:id="258">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ص:403-405.</w:t>
      </w:r>
    </w:p>
  </w:footnote>
  <w:footnote w:id="259">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ص:712.</w:t>
      </w:r>
    </w:p>
  </w:footnote>
  <w:footnote w:id="260">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xml:space="preserve">) ص: 472. </w:t>
      </w:r>
    </w:p>
  </w:footnote>
  <w:footnote w:id="261">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519-520.</w:t>
      </w:r>
    </w:p>
  </w:footnote>
  <w:footnote w:id="262">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593-594.</w:t>
      </w:r>
    </w:p>
  </w:footnote>
  <w:footnote w:id="263">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475.</w:t>
      </w:r>
    </w:p>
  </w:footnote>
  <w:footnote w:id="264">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1026-1027.</w:t>
      </w:r>
    </w:p>
  </w:footnote>
  <w:footnote w:id="265">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476.</w:t>
      </w:r>
    </w:p>
  </w:footnote>
  <w:footnote w:id="266">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1045-1046.</w:t>
      </w:r>
    </w:p>
  </w:footnote>
  <w:footnote w:id="267">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481-483.</w:t>
      </w:r>
    </w:p>
  </w:footnote>
  <w:footnote w:id="268">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832.</w:t>
      </w:r>
    </w:p>
  </w:footnote>
  <w:footnote w:id="269">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ص:857-858.</w:t>
      </w:r>
    </w:p>
  </w:footnote>
  <w:footnote w:id="270">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xml:space="preserve">) ص: 593- 594. </w:t>
      </w:r>
    </w:p>
  </w:footnote>
  <w:footnote w:id="271">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846-847.</w:t>
      </w:r>
    </w:p>
  </w:footnote>
  <w:footnote w:id="272">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xml:space="preserve">) انظر: نزهة النظر لابن حجر: 42، الإتقان للسيوطي: 1/42، أسباب النزول الواردة في كتاب جامع البيان، د. البلوط: 1/12. </w:t>
      </w:r>
    </w:p>
  </w:footnote>
  <w:footnote w:id="273">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693.</w:t>
      </w:r>
    </w:p>
  </w:footnote>
  <w:footnote w:id="274">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738.</w:t>
      </w:r>
    </w:p>
  </w:footnote>
  <w:footnote w:id="275">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xml:space="preserve">) ص: 770- 772. </w:t>
      </w:r>
    </w:p>
  </w:footnote>
  <w:footnote w:id="276">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xml:space="preserve">) ص: 475-476. </w:t>
      </w:r>
    </w:p>
  </w:footnote>
  <w:footnote w:id="277">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xml:space="preserve">) ص: 482-485. </w:t>
      </w:r>
    </w:p>
  </w:footnote>
  <w:footnote w:id="278">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انظر: مجموع الفتاوى لابن تيمية: 3/391- 392، البرهان للزركشي: 1/326- 327، قواعد التفسير للسبت: 1/88- 92.</w:t>
      </w:r>
    </w:p>
  </w:footnote>
  <w:footnote w:id="279">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400-401.</w:t>
      </w:r>
    </w:p>
  </w:footnote>
  <w:footnote w:id="280">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xml:space="preserve">) ص:408. </w:t>
      </w:r>
    </w:p>
  </w:footnote>
  <w:footnote w:id="281">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604.</w:t>
      </w:r>
    </w:p>
  </w:footnote>
  <w:footnote w:id="282">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ص:750.</w:t>
      </w:r>
    </w:p>
  </w:footnote>
  <w:footnote w:id="283">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462.</w:t>
      </w:r>
    </w:p>
  </w:footnote>
  <w:footnote w:id="284">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863.</w:t>
      </w:r>
    </w:p>
  </w:footnote>
  <w:footnote w:id="285">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642.</w:t>
      </w:r>
    </w:p>
  </w:footnote>
  <w:footnote w:id="286">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xml:space="preserve">) ص: 1115. </w:t>
      </w:r>
    </w:p>
  </w:footnote>
  <w:footnote w:id="287">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421-422.</w:t>
      </w:r>
    </w:p>
  </w:footnote>
  <w:footnote w:id="288">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656.</w:t>
      </w:r>
    </w:p>
  </w:footnote>
  <w:footnote w:id="289">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855.</w:t>
      </w:r>
    </w:p>
  </w:footnote>
  <w:footnote w:id="290">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1102-1103.</w:t>
      </w:r>
    </w:p>
  </w:footnote>
  <w:footnote w:id="291">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xml:space="preserve">) ص: 1175-1176. </w:t>
      </w:r>
    </w:p>
  </w:footnote>
  <w:footnote w:id="292">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399.</w:t>
      </w:r>
    </w:p>
  </w:footnote>
  <w:footnote w:id="293">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ص:955.</w:t>
      </w:r>
    </w:p>
  </w:footnote>
  <w:footnote w:id="294">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ص:1029.</w:t>
      </w:r>
    </w:p>
  </w:footnote>
  <w:footnote w:id="295">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606.</w:t>
      </w:r>
    </w:p>
  </w:footnote>
  <w:footnote w:id="296">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xml:space="preserve">) ص: 462. </w:t>
      </w:r>
    </w:p>
  </w:footnote>
  <w:footnote w:id="297">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ص:855.</w:t>
      </w:r>
    </w:p>
  </w:footnote>
  <w:footnote w:id="298">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604.</w:t>
      </w:r>
    </w:p>
  </w:footnote>
  <w:footnote w:id="299">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642.</w:t>
      </w:r>
    </w:p>
  </w:footnote>
  <w:footnote w:id="300">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ص:750.</w:t>
      </w:r>
    </w:p>
  </w:footnote>
  <w:footnote w:id="301">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xml:space="preserve">) ص:581. </w:t>
      </w:r>
    </w:p>
  </w:footnote>
  <w:footnote w:id="302">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863.</w:t>
      </w:r>
    </w:p>
  </w:footnote>
  <w:footnote w:id="303">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الإعراب والاحتجاج للقراءات في تفسير القرطبي للطفيل: 172، وانظر البرهان للزركشي: 1/339، مقدمة سعيد الأفغاني لكتاب: حجة القراءات لأبي زرعة: 34- 35.</w:t>
      </w:r>
    </w:p>
  </w:footnote>
  <w:footnote w:id="304">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905.</w:t>
      </w:r>
    </w:p>
  </w:footnote>
  <w:footnote w:id="305">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xml:space="preserve">) ص: 1175-1176. </w:t>
      </w:r>
    </w:p>
  </w:footnote>
  <w:footnote w:id="306">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1102-1103.</w:t>
      </w:r>
    </w:p>
  </w:footnote>
  <w:footnote w:id="307">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903.</w:t>
      </w:r>
    </w:p>
  </w:footnote>
  <w:footnote w:id="308">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399.</w:t>
      </w:r>
    </w:p>
  </w:footnote>
  <w:footnote w:id="309">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417-418.</w:t>
      </w:r>
    </w:p>
  </w:footnote>
  <w:footnote w:id="310">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xml:space="preserve">) ص: 715-716. </w:t>
      </w:r>
    </w:p>
  </w:footnote>
  <w:footnote w:id="311">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إعراب القرآن للنحاس: 5/62، وانظر: البرهان للزركشي: 1/339- 340، الإتقان للسيوطي: 1/109، البحر المحيط لأبي حيان: 4/87، وإبراز المعاني لأبي شامة: 70.</w:t>
      </w:r>
    </w:p>
  </w:footnote>
  <w:footnote w:id="312">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انظر: فتاوى ابن رشد: 2/1104 التحرير والتنوير لابن عاشور: 1/62.</w:t>
      </w:r>
    </w:p>
  </w:footnote>
  <w:footnote w:id="313">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انظر: الإعراب والاحتجاج للقراءات في تفسير القرطبي للطفيل: 174- 175.</w:t>
      </w:r>
    </w:p>
  </w:footnote>
  <w:footnote w:id="314">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400.</w:t>
      </w:r>
    </w:p>
  </w:footnote>
  <w:footnote w:id="315">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604.</w:t>
      </w:r>
    </w:p>
  </w:footnote>
  <w:footnote w:id="316">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انظر: الإحكام في أصول الأحكام للآمدي: 1/212 - 215، أحكام القرآن لابن العربي: 1/79، شرح مسلم للنووي: 5/183.</w:t>
      </w:r>
    </w:p>
  </w:footnote>
  <w:footnote w:id="317">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انظر: روضة الناظر لابن قدامة: 1/182، مجموع الفتاوى لابن تيمية: 20/260، شرح الكوكب المنير لابن النجار: 2/138- 139.</w:t>
      </w:r>
    </w:p>
  </w:footnote>
  <w:footnote w:id="318">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xml:space="preserve">) ص: 500. </w:t>
      </w:r>
    </w:p>
  </w:footnote>
  <w:footnote w:id="319">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656.</w:t>
      </w:r>
    </w:p>
  </w:footnote>
  <w:footnote w:id="320">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715-716.</w:t>
      </w:r>
    </w:p>
  </w:footnote>
  <w:footnote w:id="321">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1071.</w:t>
      </w:r>
    </w:p>
  </w:footnote>
  <w:footnote w:id="322">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387.</w:t>
      </w:r>
    </w:p>
  </w:footnote>
  <w:footnote w:id="323">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xml:space="preserve">) ص: 1277. </w:t>
      </w:r>
    </w:p>
  </w:footnote>
  <w:footnote w:id="324">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764.</w:t>
      </w:r>
    </w:p>
  </w:footnote>
  <w:footnote w:id="325">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1102- 1104.</w:t>
      </w:r>
    </w:p>
  </w:footnote>
  <w:footnote w:id="326">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304-305.</w:t>
      </w:r>
    </w:p>
  </w:footnote>
  <w:footnote w:id="327">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xml:space="preserve">) ص: 487-488. </w:t>
      </w:r>
    </w:p>
  </w:footnote>
  <w:footnote w:id="328">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352.</w:t>
      </w:r>
    </w:p>
  </w:footnote>
  <w:footnote w:id="329">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398.</w:t>
      </w:r>
    </w:p>
  </w:footnote>
  <w:footnote w:id="330">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624.</w:t>
      </w:r>
    </w:p>
  </w:footnote>
  <w:footnote w:id="331">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xml:space="preserve">) مجموع الفتاوى: 13/272، وانظر: الموافقات للشاطبي: 3/108- 117، إعلام الموقعين لابن القيم: 1/35، قواعد التفسير للسبت: 2/725. </w:t>
      </w:r>
    </w:p>
  </w:footnote>
  <w:footnote w:id="332">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الإحكام للآمدي: 3/155.</w:t>
      </w:r>
    </w:p>
  </w:footnote>
  <w:footnote w:id="333">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البرهان للزركشي: 2/29، وانظر: الإتقان للسيوطي: 2/27.</w:t>
      </w:r>
    </w:p>
  </w:footnote>
  <w:footnote w:id="334">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انظر: مناهل العرفان للزرقاني: 2/192، مقدمة د. الحسن للجزء الذي حققه من كتاب: البسيط للواحدي: 1/83- 84.</w:t>
      </w:r>
    </w:p>
  </w:footnote>
  <w:footnote w:id="335">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انظر: الفتح: 2/207.</w:t>
      </w:r>
    </w:p>
  </w:footnote>
  <w:footnote w:id="336">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انظر: الفتح: 2/68.</w:t>
      </w:r>
    </w:p>
  </w:footnote>
  <w:footnote w:id="337">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xml:space="preserve">) انظر: الفتح: 3/18. </w:t>
      </w:r>
    </w:p>
  </w:footnote>
  <w:footnote w:id="338">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1019.</w:t>
      </w:r>
    </w:p>
  </w:footnote>
  <w:footnote w:id="339">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403-405.</w:t>
      </w:r>
    </w:p>
  </w:footnote>
  <w:footnote w:id="340">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851-852.</w:t>
      </w:r>
    </w:p>
  </w:footnote>
  <w:footnote w:id="341">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xml:space="preserve">) ص: 673. </w:t>
      </w:r>
    </w:p>
  </w:footnote>
  <w:footnote w:id="342">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785-787.</w:t>
      </w:r>
    </w:p>
  </w:footnote>
  <w:footnote w:id="343">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567.</w:t>
      </w:r>
    </w:p>
  </w:footnote>
  <w:footnote w:id="344">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xml:space="preserve">) ص:614. </w:t>
      </w:r>
    </w:p>
  </w:footnote>
  <w:footnote w:id="345">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ص:808-809.</w:t>
      </w:r>
    </w:p>
  </w:footnote>
  <w:footnote w:id="346">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xml:space="preserve">) الفتح: 9/5، وانظر: 5/40- 41، العجاب له: 1/243، البرهان للزركشي: 1/187، الإتقان للسيوطي: 1/11- 12، مناهل العرفان للزرقاني: 1/195- 196. </w:t>
      </w:r>
    </w:p>
  </w:footnote>
  <w:footnote w:id="347">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الموافقات للشاطبي: 4/256، وانظر: مناهل العرفان للزرقاني: 1/197- 198، قواعد التفسير للسبت: 1/80- 82.</w:t>
      </w:r>
    </w:p>
  </w:footnote>
  <w:footnote w:id="348">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312-313.</w:t>
      </w:r>
    </w:p>
  </w:footnote>
  <w:footnote w:id="349">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465.</w:t>
      </w:r>
    </w:p>
  </w:footnote>
  <w:footnote w:id="350">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ص:815.</w:t>
      </w:r>
    </w:p>
  </w:footnote>
  <w:footnote w:id="351">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1024.</w:t>
      </w:r>
    </w:p>
  </w:footnote>
  <w:footnote w:id="352">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xml:space="preserve">) ص: 1064. </w:t>
      </w:r>
    </w:p>
  </w:footnote>
  <w:footnote w:id="353">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476.</w:t>
      </w:r>
    </w:p>
  </w:footnote>
  <w:footnote w:id="354">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792.</w:t>
      </w:r>
    </w:p>
  </w:footnote>
  <w:footnote w:id="355">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827.</w:t>
      </w:r>
    </w:p>
  </w:footnote>
  <w:footnote w:id="356">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xml:space="preserve">) ص: 1267. </w:t>
      </w:r>
    </w:p>
  </w:footnote>
  <w:footnote w:id="357">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506.</w:t>
      </w:r>
    </w:p>
  </w:footnote>
  <w:footnote w:id="358">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280-281.</w:t>
      </w:r>
    </w:p>
  </w:footnote>
  <w:footnote w:id="359">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ص:352.</w:t>
      </w:r>
    </w:p>
  </w:footnote>
  <w:footnote w:id="360">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584-585.</w:t>
      </w:r>
    </w:p>
  </w:footnote>
  <w:footnote w:id="361">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xml:space="preserve">) ص: 942-943. </w:t>
      </w:r>
    </w:p>
  </w:footnote>
  <w:footnote w:id="362">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443، وانظر: سنن سعيد بن منصور: 2/643 رقم: 242.</w:t>
      </w:r>
    </w:p>
  </w:footnote>
  <w:footnote w:id="363">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515، وانظر: تفسير ابن أبي حاتم -القسم الثاني من سورة البقرة-: 2/658 رقم: 1743.</w:t>
      </w:r>
    </w:p>
  </w:footnote>
  <w:footnote w:id="364">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750، وانظر: تفسير ابن أبي حاتم - تحقيق: الطيب-: 3/854 رقم: 4726.</w:t>
      </w:r>
    </w:p>
  </w:footnote>
  <w:footnote w:id="365">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xml:space="preserve">) ص: 636- 637، وانظر: المفردات للر اغب: 501. </w:t>
      </w:r>
    </w:p>
  </w:footnote>
  <w:footnote w:id="366">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960- 962، وانظر: أحكام القرآن لابن العربي: 2/578.</w:t>
      </w:r>
    </w:p>
  </w:footnote>
  <w:footnote w:id="367">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307- 6308.</w:t>
      </w:r>
    </w:p>
  </w:footnote>
  <w:footnote w:id="368">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تفسير ابن أبي حاتم: 1/23.</w:t>
      </w:r>
    </w:p>
  </w:footnote>
  <w:footnote w:id="369">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548.</w:t>
      </w:r>
    </w:p>
  </w:footnote>
  <w:footnote w:id="370">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xml:space="preserve">) أحكام القرآن لابن العربي: 1/205. </w:t>
      </w:r>
    </w:p>
  </w:footnote>
  <w:footnote w:id="371">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942-943.</w:t>
      </w:r>
    </w:p>
  </w:footnote>
  <w:footnote w:id="372">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1050.</w:t>
      </w:r>
    </w:p>
  </w:footnote>
  <w:footnote w:id="373">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746-747.</w:t>
      </w:r>
    </w:p>
  </w:footnote>
  <w:footnote w:id="374">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انظر: تفسير غريب القرآن لابن قتيبة: 117.</w:t>
      </w:r>
    </w:p>
  </w:footnote>
  <w:footnote w:id="375">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764.</w:t>
      </w:r>
    </w:p>
  </w:footnote>
  <w:footnote w:id="376">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انظر: مجاز القرآن لأبي عبيدة: 1/117.</w:t>
      </w:r>
    </w:p>
  </w:footnote>
  <w:footnote w:id="377">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457-458.</w:t>
      </w:r>
    </w:p>
  </w:footnote>
  <w:footnote w:id="378">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1010.</w:t>
      </w:r>
    </w:p>
  </w:footnote>
  <w:footnote w:id="379">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307-308.</w:t>
      </w:r>
    </w:p>
  </w:footnote>
  <w:footnote w:id="380">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346.</w:t>
      </w:r>
    </w:p>
  </w:footnote>
  <w:footnote w:id="381">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xml:space="preserve">) ص: 399. </w:t>
      </w:r>
    </w:p>
  </w:footnote>
  <w:footnote w:id="382">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114-116.</w:t>
      </w:r>
    </w:p>
  </w:footnote>
  <w:footnote w:id="383">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1078- 1079.</w:t>
      </w:r>
    </w:p>
  </w:footnote>
  <w:footnote w:id="384">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xml:space="preserve">) ص: 414-415. </w:t>
      </w:r>
    </w:p>
  </w:footnote>
  <w:footnote w:id="385">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514-516.</w:t>
      </w:r>
    </w:p>
  </w:footnote>
  <w:footnote w:id="386">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591.</w:t>
      </w:r>
    </w:p>
  </w:footnote>
  <w:footnote w:id="387">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546-550.</w:t>
      </w:r>
    </w:p>
  </w:footnote>
  <w:footnote w:id="388">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xml:space="preserve">) ص: 636-637. </w:t>
      </w:r>
    </w:p>
  </w:footnote>
  <w:footnote w:id="389">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649-650.</w:t>
      </w:r>
    </w:p>
  </w:footnote>
  <w:footnote w:id="390">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384.</w:t>
      </w:r>
    </w:p>
  </w:footnote>
  <w:footnote w:id="391">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762-763.</w:t>
      </w:r>
    </w:p>
  </w:footnote>
  <w:footnote w:id="392">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372- 373.</w:t>
      </w:r>
    </w:p>
  </w:footnote>
  <w:footnote w:id="393">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الإسرائيليات وأثرها في التفسير لرمزي نعنانة: 73.</w:t>
      </w:r>
    </w:p>
  </w:footnote>
  <w:footnote w:id="394">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البخاري -فتح-: 13/345 رقم: 7362.</w:t>
      </w:r>
    </w:p>
  </w:footnote>
  <w:footnote w:id="395">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انظر: شرح مقدمة أصول التفسير لابن تيمية: 132- 133.</w:t>
      </w:r>
    </w:p>
  </w:footnote>
  <w:footnote w:id="396">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xml:space="preserve">) البخاري -فتح-: 6/572 رقم: 3461. </w:t>
      </w:r>
    </w:p>
  </w:footnote>
  <w:footnote w:id="397">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عمدة التفسير لأحمد شاكر: 1/15، وانظر: التفسير بالمأثور د. جمال النجار: 378، إذ فيه تعليق مفيد.</w:t>
      </w:r>
    </w:p>
  </w:footnote>
  <w:footnote w:id="398">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انظر: الفتح: 6/575-576، و: 13/345-347.</w:t>
      </w:r>
    </w:p>
  </w:footnote>
  <w:footnote w:id="399">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983.</w:t>
      </w:r>
    </w:p>
  </w:footnote>
  <w:footnote w:id="400">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xml:space="preserve">) ص: 372- 373. </w:t>
      </w:r>
    </w:p>
  </w:footnote>
  <w:footnote w:id="401">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ص: 381- 383.</w:t>
      </w:r>
    </w:p>
  </w:footnote>
  <w:footnote w:id="402">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xml:space="preserve">) ص: 393-397. </w:t>
      </w:r>
    </w:p>
  </w:footnote>
  <w:footnote w:id="403">
    <w:p w:rsidR="00372B72" w:rsidRDefault="00372B72" w:rsidP="001F02B3">
      <w:pPr>
        <w:pStyle w:val="a3"/>
        <w:bidi/>
        <w:ind w:left="346" w:hanging="346"/>
        <w:jc w:val="lowKashida"/>
        <w:rPr>
          <w:rFonts w:cs="Traditional Arabic"/>
          <w:sz w:val="28"/>
          <w:szCs w:val="28"/>
          <w:rtl/>
        </w:rPr>
      </w:pPr>
      <w:r>
        <w:rPr>
          <w:rFonts w:cs="Traditional Arabic" w:hint="cs"/>
          <w:sz w:val="28"/>
          <w:szCs w:val="28"/>
          <w:rtl/>
        </w:rPr>
        <w:t>(</w:t>
      </w:r>
      <w:r>
        <w:rPr>
          <w:rFonts w:cs="Traditional Arabic"/>
          <w:sz w:val="28"/>
          <w:szCs w:val="28"/>
          <w:rtl/>
        </w:rPr>
        <w:footnoteRef/>
      </w:r>
      <w:r>
        <w:rPr>
          <w:rFonts w:cs="Traditional Arabic" w:hint="cs"/>
          <w:sz w:val="28"/>
          <w:szCs w:val="28"/>
          <w:rtl/>
        </w:rPr>
        <w:t xml:space="preserve">) ص: 983- 985.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919506D"/>
    <w:multiLevelType w:val="hybridMultilevel"/>
    <w:tmpl w:val="1A522B88"/>
    <w:lvl w:ilvl="0" w:tplc="AC081ECC">
      <w:start w:val="1"/>
      <w:numFmt w:val="decimal"/>
      <w:lvlText w:val="%1-"/>
      <w:lvlJc w:val="left"/>
      <w:pPr>
        <w:tabs>
          <w:tab w:val="num" w:pos="1512"/>
        </w:tabs>
        <w:ind w:left="1512" w:hanging="945"/>
      </w:pPr>
      <w:rPr>
        <w:rFonts w:cs="Times New Roman"/>
      </w:rPr>
    </w:lvl>
    <w:lvl w:ilvl="1" w:tplc="4486275E">
      <w:start w:val="1"/>
      <w:numFmt w:val="decimal"/>
      <w:lvlText w:val="(%2)"/>
      <w:lvlJc w:val="left"/>
      <w:pPr>
        <w:tabs>
          <w:tab w:val="num" w:pos="2007"/>
        </w:tabs>
        <w:ind w:left="2007" w:hanging="72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02B3"/>
    <w:rsid w:val="000658AA"/>
    <w:rsid w:val="000B5D70"/>
    <w:rsid w:val="001F02B3"/>
    <w:rsid w:val="002479A5"/>
    <w:rsid w:val="00306BF3"/>
    <w:rsid w:val="00372B72"/>
    <w:rsid w:val="005B6ABA"/>
    <w:rsid w:val="00AA4C50"/>
    <w:rsid w:val="00B43F4E"/>
    <w:rsid w:val="00B96980"/>
    <w:rsid w:val="00BE1A25"/>
    <w:rsid w:val="00C36F00"/>
    <w:rsid w:val="00CA10EA"/>
    <w:rsid w:val="00E21220"/>
    <w:rsid w:val="00EC133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3731AD9-CFCE-4517-82AF-5A8FB4F01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F02B3"/>
    <w:pPr>
      <w:widowControl w:val="0"/>
      <w:autoSpaceDE w:val="0"/>
      <w:autoSpaceDN w:val="0"/>
      <w:adjustRightInd w:val="0"/>
    </w:pPr>
    <w:rPr>
      <w:rFonts w:ascii="Arial" w:eastAsia="Times New Roman" w:hAnsi="Arial" w:cs="Times New Roman"/>
      <w:sz w:val="24"/>
      <w:szCs w:val="24"/>
    </w:rPr>
  </w:style>
  <w:style w:type="paragraph" w:styleId="1">
    <w:name w:val="heading 1"/>
    <w:basedOn w:val="a"/>
    <w:next w:val="a"/>
    <w:link w:val="1Char"/>
    <w:uiPriority w:val="9"/>
    <w:qFormat/>
    <w:rsid w:val="005B6ABA"/>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Char"/>
    <w:qFormat/>
    <w:rsid w:val="005B6ABA"/>
    <w:pPr>
      <w:keepNext/>
      <w:widowControl/>
      <w:autoSpaceDE/>
      <w:autoSpaceDN/>
      <w:bidi/>
      <w:adjustRightInd/>
      <w:spacing w:line="360" w:lineRule="auto"/>
      <w:jc w:val="center"/>
      <w:outlineLvl w:val="1"/>
    </w:pPr>
    <w:rPr>
      <w:rFonts w:ascii="Traditional Arabic" w:eastAsia="Traditional Arabic" w:hAnsi="Traditional Arabic" w:cs="Traditional Arabic"/>
      <w:b/>
      <w:bCs/>
      <w:color w:val="0000FF"/>
      <w:sz w:val="32"/>
      <w:szCs w:val="32"/>
      <w:u w:val="single"/>
      <w:lang w:eastAsia="ar-SA" w:bidi="ar-E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عنوان 2 Char"/>
    <w:basedOn w:val="a0"/>
    <w:link w:val="2"/>
    <w:rsid w:val="005B6ABA"/>
    <w:rPr>
      <w:rFonts w:ascii="Traditional Arabic" w:eastAsia="Traditional Arabic" w:hAnsi="Traditional Arabic" w:cs="Traditional Arabic"/>
      <w:b/>
      <w:bCs/>
      <w:color w:val="0000FF"/>
      <w:sz w:val="32"/>
      <w:szCs w:val="32"/>
      <w:u w:val="single"/>
      <w:lang w:eastAsia="ar-SA" w:bidi="ar-EG"/>
    </w:rPr>
  </w:style>
  <w:style w:type="paragraph" w:styleId="a3">
    <w:name w:val="footnote text"/>
    <w:basedOn w:val="a"/>
    <w:link w:val="Char"/>
    <w:semiHidden/>
    <w:unhideWhenUsed/>
    <w:rsid w:val="001F02B3"/>
    <w:rPr>
      <w:sz w:val="20"/>
      <w:szCs w:val="20"/>
    </w:rPr>
  </w:style>
  <w:style w:type="character" w:customStyle="1" w:styleId="Char">
    <w:name w:val="نص حاشية سفلية Char"/>
    <w:basedOn w:val="a0"/>
    <w:link w:val="a3"/>
    <w:semiHidden/>
    <w:rsid w:val="001F02B3"/>
    <w:rPr>
      <w:rFonts w:ascii="Arial" w:eastAsia="Times New Roman" w:hAnsi="Arial" w:cs="Times New Roman"/>
      <w:sz w:val="20"/>
      <w:szCs w:val="20"/>
    </w:rPr>
  </w:style>
  <w:style w:type="character" w:customStyle="1" w:styleId="Char0">
    <w:name w:val="تذييل صفحة Char"/>
    <w:basedOn w:val="a0"/>
    <w:link w:val="a4"/>
    <w:rsid w:val="001F02B3"/>
    <w:rPr>
      <w:rFonts w:ascii="Arial" w:eastAsia="Times New Roman" w:hAnsi="Arial" w:cs="Times New Roman"/>
      <w:sz w:val="24"/>
      <w:szCs w:val="24"/>
    </w:rPr>
  </w:style>
  <w:style w:type="paragraph" w:customStyle="1" w:styleId="a4">
    <w:name w:val="تذييل صفحة"/>
    <w:basedOn w:val="a"/>
    <w:link w:val="Char0"/>
    <w:uiPriority w:val="99"/>
    <w:unhideWhenUsed/>
    <w:rsid w:val="001F02B3"/>
    <w:pPr>
      <w:tabs>
        <w:tab w:val="center" w:pos="4153"/>
        <w:tab w:val="right" w:pos="8306"/>
      </w:tabs>
    </w:pPr>
  </w:style>
  <w:style w:type="paragraph" w:customStyle="1" w:styleId="Default">
    <w:name w:val="Default"/>
    <w:rsid w:val="001F02B3"/>
    <w:pPr>
      <w:autoSpaceDE w:val="0"/>
      <w:autoSpaceDN w:val="0"/>
      <w:adjustRightInd w:val="0"/>
    </w:pPr>
    <w:rPr>
      <w:rFonts w:ascii="Traditional Arabic" w:eastAsia="Times New Roman" w:hAnsi="Times New Roman" w:cs="Traditional Arabic"/>
      <w:color w:val="000000"/>
      <w:sz w:val="24"/>
      <w:szCs w:val="24"/>
    </w:rPr>
  </w:style>
  <w:style w:type="paragraph" w:customStyle="1" w:styleId="10">
    <w:name w:val="نمط1"/>
    <w:basedOn w:val="a"/>
    <w:rsid w:val="001F02B3"/>
    <w:pPr>
      <w:bidi/>
      <w:spacing w:before="120"/>
      <w:jc w:val="center"/>
    </w:pPr>
    <w:rPr>
      <w:rFonts w:cs="Traditional Arabic"/>
      <w:b/>
      <w:bCs/>
      <w:sz w:val="40"/>
      <w:szCs w:val="40"/>
    </w:rPr>
  </w:style>
  <w:style w:type="paragraph" w:customStyle="1" w:styleId="20">
    <w:name w:val="نمط2"/>
    <w:basedOn w:val="a"/>
    <w:rsid w:val="001F02B3"/>
    <w:pPr>
      <w:bidi/>
      <w:spacing w:before="120"/>
      <w:jc w:val="center"/>
    </w:pPr>
    <w:rPr>
      <w:rFonts w:cs="Traditional Arabic"/>
      <w:b/>
      <w:bCs/>
      <w:sz w:val="40"/>
      <w:szCs w:val="40"/>
    </w:rPr>
  </w:style>
  <w:style w:type="paragraph" w:customStyle="1" w:styleId="3">
    <w:name w:val="نمط3"/>
    <w:basedOn w:val="a"/>
    <w:rsid w:val="001F02B3"/>
    <w:pPr>
      <w:bidi/>
      <w:spacing w:before="120"/>
      <w:jc w:val="center"/>
    </w:pPr>
    <w:rPr>
      <w:rFonts w:cs="Traditional Arabic"/>
      <w:b/>
      <w:bCs/>
      <w:sz w:val="36"/>
      <w:szCs w:val="36"/>
    </w:rPr>
  </w:style>
  <w:style w:type="paragraph" w:customStyle="1" w:styleId="4">
    <w:name w:val="نمط4"/>
    <w:basedOn w:val="a"/>
    <w:rsid w:val="001F02B3"/>
    <w:pPr>
      <w:bidi/>
      <w:spacing w:before="120"/>
      <w:jc w:val="center"/>
    </w:pPr>
    <w:rPr>
      <w:rFonts w:cs="Traditional Arabic"/>
      <w:b/>
      <w:bCs/>
      <w:sz w:val="36"/>
      <w:szCs w:val="36"/>
    </w:rPr>
  </w:style>
  <w:style w:type="paragraph" w:customStyle="1" w:styleId="5">
    <w:name w:val="نمط5"/>
    <w:basedOn w:val="a"/>
    <w:rsid w:val="001F02B3"/>
    <w:pPr>
      <w:bidi/>
      <w:spacing w:before="120"/>
      <w:ind w:firstLine="567"/>
      <w:jc w:val="lowKashida"/>
    </w:pPr>
    <w:rPr>
      <w:rFonts w:cs="Traditional Arabic"/>
      <w:b/>
      <w:bCs/>
      <w:sz w:val="36"/>
      <w:szCs w:val="36"/>
    </w:rPr>
  </w:style>
  <w:style w:type="character" w:styleId="a5">
    <w:name w:val="footnote reference"/>
    <w:basedOn w:val="a0"/>
    <w:semiHidden/>
    <w:unhideWhenUsed/>
    <w:rsid w:val="001F02B3"/>
    <w:rPr>
      <w:vertAlign w:val="superscript"/>
    </w:rPr>
  </w:style>
  <w:style w:type="paragraph" w:customStyle="1" w:styleId="a6">
    <w:name w:val="رأس صفحة"/>
    <w:basedOn w:val="a"/>
    <w:link w:val="Char1"/>
    <w:uiPriority w:val="99"/>
    <w:unhideWhenUsed/>
    <w:rsid w:val="00AA4C50"/>
    <w:pPr>
      <w:tabs>
        <w:tab w:val="center" w:pos="4153"/>
        <w:tab w:val="right" w:pos="8306"/>
      </w:tabs>
    </w:pPr>
  </w:style>
  <w:style w:type="character" w:customStyle="1" w:styleId="Char1">
    <w:name w:val="رأس صفحة Char"/>
    <w:basedOn w:val="a0"/>
    <w:link w:val="a6"/>
    <w:uiPriority w:val="99"/>
    <w:rsid w:val="00AA4C50"/>
    <w:rPr>
      <w:rFonts w:ascii="Arial" w:eastAsia="Times New Roman" w:hAnsi="Arial" w:cs="Times New Roman"/>
      <w:sz w:val="24"/>
      <w:szCs w:val="24"/>
    </w:rPr>
  </w:style>
  <w:style w:type="character" w:styleId="Hyperlink">
    <w:name w:val="Hyperlink"/>
    <w:basedOn w:val="a0"/>
    <w:uiPriority w:val="99"/>
    <w:unhideWhenUsed/>
    <w:rsid w:val="00AA4C50"/>
    <w:rPr>
      <w:color w:val="0000FF"/>
      <w:u w:val="single"/>
    </w:rPr>
  </w:style>
  <w:style w:type="character" w:customStyle="1" w:styleId="Char2">
    <w:name w:val="تذييل الصفحة Char"/>
    <w:uiPriority w:val="99"/>
    <w:rsid w:val="000B5D70"/>
  </w:style>
  <w:style w:type="character" w:customStyle="1" w:styleId="1Char">
    <w:name w:val="عنوان 1 Char"/>
    <w:basedOn w:val="a0"/>
    <w:link w:val="1"/>
    <w:uiPriority w:val="9"/>
    <w:rsid w:val="005B6ABA"/>
    <w:rPr>
      <w:rFonts w:asciiTheme="majorHAnsi" w:eastAsiaTheme="majorEastAsia" w:hAnsiTheme="majorHAnsi" w:cstheme="majorBidi"/>
      <w:b/>
      <w:bCs/>
      <w:kern w:val="32"/>
      <w:sz w:val="32"/>
      <w:szCs w:val="32"/>
    </w:rPr>
  </w:style>
  <w:style w:type="paragraph" w:styleId="a7">
    <w:name w:val="TOC Heading"/>
    <w:basedOn w:val="1"/>
    <w:next w:val="a"/>
    <w:uiPriority w:val="39"/>
    <w:unhideWhenUsed/>
    <w:qFormat/>
    <w:rsid w:val="005B6ABA"/>
    <w:pPr>
      <w:keepLines/>
      <w:widowControl/>
      <w:autoSpaceDE/>
      <w:autoSpaceDN/>
      <w:bidi/>
      <w:adjustRightInd/>
      <w:spacing w:after="0" w:line="259" w:lineRule="auto"/>
      <w:outlineLvl w:val="9"/>
    </w:pPr>
    <w:rPr>
      <w:b w:val="0"/>
      <w:bCs w:val="0"/>
      <w:color w:val="2E74B5"/>
      <w:kern w:val="0"/>
      <w:rtl/>
    </w:rPr>
  </w:style>
  <w:style w:type="paragraph" w:styleId="21">
    <w:name w:val="toc 2"/>
    <w:basedOn w:val="a"/>
    <w:next w:val="a"/>
    <w:autoRedefine/>
    <w:uiPriority w:val="39"/>
    <w:unhideWhenUsed/>
    <w:rsid w:val="005B6ABA"/>
    <w:pPr>
      <w:ind w:left="240"/>
    </w:pPr>
  </w:style>
  <w:style w:type="paragraph" w:styleId="a8">
    <w:name w:val="header"/>
    <w:basedOn w:val="a"/>
    <w:link w:val="Char3"/>
    <w:uiPriority w:val="99"/>
    <w:unhideWhenUsed/>
    <w:rsid w:val="00E21220"/>
    <w:pPr>
      <w:tabs>
        <w:tab w:val="center" w:pos="4153"/>
        <w:tab w:val="right" w:pos="8306"/>
      </w:tabs>
    </w:pPr>
  </w:style>
  <w:style w:type="character" w:customStyle="1" w:styleId="Char3">
    <w:name w:val="رأس الصفحة Char"/>
    <w:basedOn w:val="a0"/>
    <w:link w:val="a8"/>
    <w:uiPriority w:val="99"/>
    <w:rsid w:val="00E21220"/>
    <w:rPr>
      <w:rFonts w:ascii="Arial" w:eastAsia="Times New Roman" w:hAnsi="Arial" w:cs="Times New Roman"/>
      <w:sz w:val="24"/>
      <w:szCs w:val="24"/>
    </w:rPr>
  </w:style>
  <w:style w:type="paragraph" w:styleId="a9">
    <w:name w:val="footer"/>
    <w:basedOn w:val="a"/>
    <w:link w:val="Char10"/>
    <w:uiPriority w:val="99"/>
    <w:unhideWhenUsed/>
    <w:rsid w:val="00E21220"/>
    <w:pPr>
      <w:tabs>
        <w:tab w:val="center" w:pos="4153"/>
        <w:tab w:val="right" w:pos="8306"/>
      </w:tabs>
    </w:pPr>
  </w:style>
  <w:style w:type="character" w:customStyle="1" w:styleId="Char10">
    <w:name w:val="تذييل الصفحة Char1"/>
    <w:basedOn w:val="a0"/>
    <w:link w:val="a9"/>
    <w:uiPriority w:val="99"/>
    <w:rsid w:val="00E21220"/>
    <w:rPr>
      <w:rFonts w:ascii="Arial" w:eastAsia="Times New Roman" w:hAnsi="Arial"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alukah.net/"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5.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E7C180-E685-4DC1-8B31-446BF16FD8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80</Pages>
  <Words>16545</Words>
  <Characters>94311</Characters>
  <Application>Microsoft Office Word</Application>
  <DocSecurity>0</DocSecurity>
  <Lines>785</Lines>
  <Paragraphs>221</Paragraphs>
  <ScaleCrop>false</ScaleCrop>
  <HeadingPairs>
    <vt:vector size="2" baseType="variant">
      <vt:variant>
        <vt:lpstr>العنوان</vt:lpstr>
      </vt:variant>
      <vt:variant>
        <vt:i4>1</vt:i4>
      </vt:variant>
    </vt:vector>
  </HeadingPairs>
  <TitlesOfParts>
    <vt:vector size="1" baseType="lpstr">
      <vt:lpstr/>
    </vt:vector>
  </TitlesOfParts>
  <Company>dewan</Company>
  <LinksUpToDate>false</LinksUpToDate>
  <CharactersWithSpaces>110635</CharactersWithSpaces>
  <SharedDoc>false</SharedDoc>
  <HLinks>
    <vt:vector size="6" baseType="variant">
      <vt:variant>
        <vt:i4>3801125</vt:i4>
      </vt:variant>
      <vt:variant>
        <vt:i4>0</vt:i4>
      </vt:variant>
      <vt:variant>
        <vt:i4>0</vt:i4>
      </vt:variant>
      <vt:variant>
        <vt:i4>5</vt:i4>
      </vt:variant>
      <vt:variant>
        <vt:lpwstr>http://www.alukah.net/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mmostafa</dc:creator>
  <cp:keywords/>
  <dc:description/>
  <cp:lastModifiedBy>walid</cp:lastModifiedBy>
  <cp:revision>3</cp:revision>
  <dcterms:created xsi:type="dcterms:W3CDTF">2018-07-09T12:19:00Z</dcterms:created>
  <dcterms:modified xsi:type="dcterms:W3CDTF">2018-07-09T12:21:00Z</dcterms:modified>
</cp:coreProperties>
</file>