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52" w:rsidRDefault="002E4952" w:rsidP="00F14561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bookmarkStart w:id="0" w:name="_GoBack"/>
      <w:bookmarkEnd w:id="0"/>
      <w:r>
        <w:rPr>
          <w:rFonts w:ascii="Traditional Arabic" w:hAnsi="Traditional Arabic" w:cs="Traditional Arabic"/>
          <w:noProof/>
          <w:sz w:val="34"/>
          <w:szCs w:val="3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-1114738</wp:posOffset>
            </wp:positionV>
            <wp:extent cx="7546975" cy="10645140"/>
            <wp:effectExtent l="0" t="0" r="0" b="0"/>
            <wp:wrapTight wrapText="bothSides">
              <wp:wrapPolygon edited="0">
                <wp:start x="0" y="0"/>
                <wp:lineTo x="0" y="21569"/>
                <wp:lineTo x="21536" y="21569"/>
                <wp:lineTo x="21536" y="0"/>
                <wp:lineTo x="0" y="0"/>
              </wp:wrapPolygon>
            </wp:wrapTight>
            <wp:docPr id="1" name="صورة 1" descr="C:\Users\H-Mohamed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-Mohamed\Desktop\inde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06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952" w:rsidRDefault="002E4952" w:rsidP="00F14561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F14561" w:rsidRPr="002E4952" w:rsidRDefault="00F14561" w:rsidP="00F14561">
      <w:pPr>
        <w:jc w:val="center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2E4952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منظمة الفقه المؤتمر الإسلامي</w:t>
      </w:r>
    </w:p>
    <w:p w:rsidR="00F14561" w:rsidRPr="002E4952" w:rsidRDefault="00F14561" w:rsidP="00F14561">
      <w:pPr>
        <w:jc w:val="center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2E4952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 xml:space="preserve">مجمع الفقه الإسلامي </w:t>
      </w:r>
      <w:proofErr w:type="gramStart"/>
      <w:r w:rsidRPr="002E4952">
        <w:rPr>
          <w:rFonts w:ascii="Traditional Arabic" w:hAnsi="Traditional Arabic" w:cs="Traditional Arabic" w:hint="cs"/>
          <w:sz w:val="40"/>
          <w:szCs w:val="40"/>
          <w:rtl/>
          <w:lang w:bidi="ar-SA"/>
        </w:rPr>
        <w:t>- جدة</w:t>
      </w:r>
      <w:proofErr w:type="gramEnd"/>
    </w:p>
    <w:p w:rsidR="00F14561" w:rsidRPr="002E4952" w:rsidRDefault="00F14561" w:rsidP="00F14561">
      <w:pPr>
        <w:jc w:val="center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2E4952">
        <w:rPr>
          <w:rFonts w:ascii="Traditional Arabic" w:hAnsi="Traditional Arabic" w:cs="Traditional Arabic"/>
          <w:sz w:val="40"/>
          <w:szCs w:val="40"/>
          <w:rtl/>
          <w:lang w:bidi="ar-SA"/>
        </w:rPr>
        <w:t>الدورة العشرون</w:t>
      </w:r>
    </w:p>
    <w:p w:rsidR="00F14561" w:rsidRPr="002E4952" w:rsidRDefault="00F14561" w:rsidP="00F14561">
      <w:pPr>
        <w:jc w:val="center"/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  <w:lang w:bidi="ar-SA"/>
        </w:rPr>
      </w:pPr>
      <w:r w:rsidRPr="002E4952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  <w:lang w:bidi="ar-SA"/>
        </w:rPr>
        <w:t>"</w:t>
      </w:r>
      <w:r w:rsidRPr="002E4952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  <w:lang w:bidi="ar-SA"/>
        </w:rPr>
        <w:t>الوراثة والهندسة الوراثية</w:t>
      </w:r>
      <w:r w:rsidRPr="002E4952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  <w:lang w:bidi="ar-SA"/>
        </w:rPr>
        <w:t xml:space="preserve"> </w:t>
      </w:r>
      <w:r w:rsidRPr="002E4952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  <w:lang w:bidi="ar-SA"/>
        </w:rPr>
        <w:t>والجينوم البشري الجيني</w:t>
      </w:r>
      <w:r w:rsidRPr="002E4952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  <w:lang w:bidi="ar-SA"/>
        </w:rPr>
        <w:t xml:space="preserve"> </w:t>
      </w:r>
      <w:r w:rsidRPr="002E4952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  <w:lang w:bidi="ar-SA"/>
        </w:rPr>
        <w:t>من منظور إسلامي</w:t>
      </w:r>
      <w:r w:rsidRPr="002E4952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  <w:lang w:bidi="ar-SA"/>
        </w:rPr>
        <w:t>"</w:t>
      </w:r>
    </w:p>
    <w:p w:rsidR="002E4952" w:rsidRPr="002E4952" w:rsidRDefault="002E4952" w:rsidP="00F14561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p w:rsidR="002E4952" w:rsidRPr="002E4952" w:rsidRDefault="002E4952" w:rsidP="00F14561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p w:rsidR="002E4952" w:rsidRDefault="002E4952" w:rsidP="00F14561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p w:rsidR="002E4952" w:rsidRDefault="002E4952" w:rsidP="00F14561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p w:rsidR="002E4952" w:rsidRDefault="002E4952" w:rsidP="00F14561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p w:rsidR="002E4952" w:rsidRPr="002E4952" w:rsidRDefault="002E4952" w:rsidP="00F14561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p w:rsidR="002E4952" w:rsidRPr="002E4952" w:rsidRDefault="002E4952" w:rsidP="00F14561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SA"/>
        </w:rPr>
      </w:pPr>
    </w:p>
    <w:p w:rsidR="00EC1EDA" w:rsidRPr="002E4952" w:rsidRDefault="00EC1EDA" w:rsidP="008E2083">
      <w:pPr>
        <w:jc w:val="center"/>
        <w:rPr>
          <w:rFonts w:ascii="Traditional Arabic" w:hAnsi="Traditional Arabic" w:cs="Traditional Arabic"/>
          <w:sz w:val="40"/>
          <w:szCs w:val="40"/>
          <w:rtl/>
          <w:lang w:bidi="ar-SA"/>
        </w:rPr>
      </w:pPr>
    </w:p>
    <w:p w:rsidR="00EC1EDA" w:rsidRPr="002E4952" w:rsidRDefault="00EC1EDA" w:rsidP="008E2083">
      <w:pPr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SA"/>
        </w:rPr>
      </w:pPr>
      <w:r w:rsidRPr="002E4952">
        <w:rPr>
          <w:rFonts w:ascii="Traditional Arabic" w:hAnsi="Traditional Arabic" w:cs="Traditional Arabic"/>
          <w:b/>
          <w:bCs/>
          <w:sz w:val="52"/>
          <w:szCs w:val="52"/>
          <w:rtl/>
          <w:lang w:bidi="ar-SA"/>
        </w:rPr>
        <w:t>إعداد</w:t>
      </w:r>
    </w:p>
    <w:p w:rsidR="00EC1EDA" w:rsidRPr="002E4952" w:rsidRDefault="00EC1EDA" w:rsidP="008E2083">
      <w:pPr>
        <w:jc w:val="center"/>
        <w:rPr>
          <w:rFonts w:ascii="Traditional Arabic" w:hAnsi="Traditional Arabic" w:cs="Traditional Arabic"/>
          <w:b/>
          <w:bCs/>
          <w:color w:val="0070C0"/>
          <w:sz w:val="52"/>
          <w:szCs w:val="52"/>
          <w:rtl/>
          <w:lang w:bidi="ar-SA"/>
        </w:rPr>
      </w:pPr>
      <w:r w:rsidRPr="002E4952">
        <w:rPr>
          <w:rFonts w:ascii="Traditional Arabic" w:hAnsi="Traditional Arabic" w:cs="Traditional Arabic"/>
          <w:b/>
          <w:bCs/>
          <w:color w:val="0070C0"/>
          <w:sz w:val="52"/>
          <w:szCs w:val="52"/>
          <w:rtl/>
          <w:lang w:bidi="ar-SA"/>
        </w:rPr>
        <w:t>الدكتور/ محمد جبر الألفي</w:t>
      </w:r>
    </w:p>
    <w:p w:rsidR="00EC1EDA" w:rsidRPr="002E4952" w:rsidRDefault="00EC1EDA" w:rsidP="008E2083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SA"/>
        </w:rPr>
      </w:pPr>
      <w:r w:rsidRPr="002E4952">
        <w:rPr>
          <w:rFonts w:ascii="Traditional Arabic" w:hAnsi="Traditional Arabic" w:cs="Traditional Arabic"/>
          <w:b/>
          <w:bCs/>
          <w:sz w:val="48"/>
          <w:szCs w:val="48"/>
          <w:rtl/>
          <w:lang w:bidi="ar-SA"/>
        </w:rPr>
        <w:t>الأستاذ في المعهد العالي للقضاء</w:t>
      </w:r>
    </w:p>
    <w:p w:rsidR="00EC1EDA" w:rsidRPr="002E4952" w:rsidRDefault="00EC1EDA" w:rsidP="008E2083">
      <w:pPr>
        <w:jc w:val="center"/>
        <w:rPr>
          <w:rFonts w:ascii="Traditional Arabic" w:hAnsi="Traditional Arabic" w:cs="Traditional Arabic"/>
          <w:sz w:val="40"/>
          <w:szCs w:val="40"/>
          <w:rtl/>
          <w:lang w:bidi="ar-SA"/>
        </w:rPr>
      </w:pPr>
    </w:p>
    <w:p w:rsidR="00EC1EDA" w:rsidRPr="002E4952" w:rsidRDefault="00EC1EDA" w:rsidP="008E2083">
      <w:pPr>
        <w:jc w:val="center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2E4952">
        <w:rPr>
          <w:rFonts w:ascii="Traditional Arabic" w:hAnsi="Traditional Arabic" w:cs="Traditional Arabic"/>
          <w:sz w:val="40"/>
          <w:szCs w:val="40"/>
          <w:rtl/>
          <w:lang w:bidi="ar-SA"/>
        </w:rPr>
        <w:t>الرياض</w:t>
      </w:r>
    </w:p>
    <w:p w:rsidR="00EC1EDA" w:rsidRPr="002E4952" w:rsidRDefault="00EC1EDA" w:rsidP="008E2083">
      <w:pPr>
        <w:jc w:val="center"/>
        <w:rPr>
          <w:rFonts w:ascii="Traditional Arabic" w:hAnsi="Traditional Arabic" w:cs="Traditional Arabic"/>
          <w:sz w:val="40"/>
          <w:szCs w:val="40"/>
          <w:rtl/>
          <w:lang w:bidi="ar-SA"/>
        </w:rPr>
      </w:pPr>
      <w:r w:rsidRPr="002E4952">
        <w:rPr>
          <w:rFonts w:ascii="Traditional Arabic" w:hAnsi="Traditional Arabic" w:cs="Traditional Arabic"/>
          <w:sz w:val="40"/>
          <w:szCs w:val="40"/>
          <w:rtl/>
          <w:lang w:bidi="ar-SA"/>
        </w:rPr>
        <w:t xml:space="preserve">1433هـ </w:t>
      </w:r>
      <w:proofErr w:type="gramStart"/>
      <w:r w:rsidRPr="002E4952">
        <w:rPr>
          <w:rFonts w:ascii="Traditional Arabic" w:hAnsi="Traditional Arabic" w:cs="Traditional Arabic"/>
          <w:sz w:val="40"/>
          <w:szCs w:val="40"/>
          <w:rtl/>
          <w:lang w:bidi="ar-SA"/>
        </w:rPr>
        <w:t>- 2012</w:t>
      </w:r>
      <w:proofErr w:type="gramEnd"/>
      <w:r w:rsidRPr="002E4952">
        <w:rPr>
          <w:rFonts w:ascii="Traditional Arabic" w:hAnsi="Traditional Arabic" w:cs="Traditional Arabic"/>
          <w:sz w:val="40"/>
          <w:szCs w:val="40"/>
          <w:rtl/>
          <w:lang w:bidi="ar-SA"/>
        </w:rPr>
        <w:t>م</w:t>
      </w:r>
    </w:p>
    <w:p w:rsidR="00EC1EDA" w:rsidRPr="002E4952" w:rsidRDefault="00EC1EDA" w:rsidP="008E2083">
      <w:pPr>
        <w:jc w:val="center"/>
        <w:rPr>
          <w:rFonts w:ascii="Traditional Arabic" w:hAnsi="Traditional Arabic" w:cs="Traditional Arabic"/>
          <w:sz w:val="40"/>
          <w:szCs w:val="40"/>
          <w:lang w:bidi="ar-SA"/>
        </w:rPr>
      </w:pPr>
      <w:r w:rsidRPr="002E4952">
        <w:rPr>
          <w:rFonts w:ascii="Traditional Arabic" w:hAnsi="Traditional Arabic" w:cs="Traditional Arabic"/>
          <w:sz w:val="40"/>
          <w:szCs w:val="40"/>
          <w:rtl/>
          <w:lang w:bidi="ar-SA"/>
        </w:rPr>
        <w:br w:type="page"/>
      </w:r>
    </w:p>
    <w:p w:rsidR="00EC1EDA" w:rsidRPr="008E2083" w:rsidRDefault="00EC1EDA" w:rsidP="008E2083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8E2083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lastRenderedPageBreak/>
        <w:t>بسم الله الرحمن الرحيم</w:t>
      </w:r>
    </w:p>
    <w:p w:rsidR="008E2083" w:rsidRDefault="008E2083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EC1EDA" w:rsidRPr="0016516E" w:rsidRDefault="00EC1EDA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الحمد لله رب العالمين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وبه نستعين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والصلاة والسلام على خاتم الأنبياء والمرسلين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سيدنا محمد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آله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وأصحابه ومن اقتدى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بهداهم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يوم الدين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6516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وبعد: </w:t>
      </w:r>
    </w:p>
    <w:p w:rsidR="00EC1EDA" w:rsidRPr="0016516E" w:rsidRDefault="00EC1EDA" w:rsidP="00065394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فهذا بحث موجز في موضوع: الوراثة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065394">
        <w:rPr>
          <w:rFonts w:ascii="Traditional Arabic" w:hAnsi="Traditional Arabic" w:cs="Traditional Arabic"/>
          <w:sz w:val="34"/>
          <w:szCs w:val="34"/>
          <w:rtl/>
          <w:lang w:bidi="ar-SA"/>
        </w:rPr>
        <w:t>والهندسية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والجينوم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والعلاج الجيني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أعددته تلبية لدعوة كريمة من مجمع الفقه الإسلامي الدولي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للمشاركة به في الدورة العشرين لمؤتمر المجلس. </w:t>
      </w:r>
    </w:p>
    <w:p w:rsidR="00EC1EDA" w:rsidRPr="0016516E" w:rsidRDefault="00EC1EDA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والموضوع ليس جديد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عليّ</w:t>
      </w:r>
      <w:r w:rsidR="0016516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؛ فقد عايشته عندما شاركت في ندوة الوراثة والهندسة الوراثية والجينوم البشري والعلاج الجيني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رؤية إسلامية (الكويت: 1419هـ - 1998م)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تابعت مناقشة الموضوع في مجلس مجمع الفقه الإسلامي الدولي الذي انعقد </w:t>
      </w:r>
      <w:r w:rsidR="00A317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في المنامة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A317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البحرين (الدورة الحادية عشرة: رجب 1419هـ)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317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وانتهى إلى تأجيل</w:t>
      </w:r>
      <w:r w:rsidR="003A206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النظر في الموضوع لمزيد من البح</w:t>
      </w:r>
      <w:r w:rsidR="00A317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ث والدراسة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317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بالقرار رقم: 105 (8/11)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317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ورغم أنني لم أتمكن من حضور مؤتمر الهندسة الوراثية بين الشريعة والقانون في جامعة الإمارات العربية المتحدة (العين: 1423هـ - 2002)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317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8E208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ف</w:t>
      </w:r>
      <w:r w:rsidR="00A317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إن الإخوة الكرام زودوني بنسخة كاملة من بحوث المؤتمر التي طبعت في أربعة مجلدات.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A31794" w:rsidRPr="0016516E" w:rsidRDefault="00A31794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ويأتي بحث هذا الموضوع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الآن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بعد ظهور مستجدات طبية وعلمية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تناولها أهل الاختصاص</w:t>
      </w:r>
      <w:r w:rsidR="008E208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وقدموا لنا إيضاح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وتفصي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بشأنها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وكتب عن أحكامها الشرعية عدد من كبار فقهاء العصر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يمكن الإفادة منها وبلورتها في المحاور التي حددتها أمانة المجمع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وذلك على النحو التالي: </w:t>
      </w:r>
    </w:p>
    <w:p w:rsidR="00A31794" w:rsidRPr="0016516E" w:rsidRDefault="00F91D6D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المحو</w:t>
      </w:r>
      <w:r w:rsidR="0016516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ر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الأول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بيان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المراد بالوراثة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والهندسة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والجينوم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وحكم الاشتغال بها وممارسة بحوثها.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91D6D" w:rsidRPr="0016516E" w:rsidRDefault="00F91D6D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المحور الثاني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حدود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وغايات الأبحاث والتجارب في مسائل الهندسة الوراثية والجينوم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والحكم الشرعي لما ينجم عنها.</w:t>
      </w:r>
    </w:p>
    <w:p w:rsidR="00F91D6D" w:rsidRPr="0016516E" w:rsidRDefault="00F91D6D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المحور الثالث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بعض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تطبيقات الوراثة والهندسة الوراثية والجينوم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بيان الحكم الشرعي لها على ضوء النظر في المصالح والمفاسد.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91D6D" w:rsidRPr="0016516E" w:rsidRDefault="00F91D6D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المحور الرابع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بيان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حدود المسؤولية عن الأخطاء والأضرار التي قد تنجم عن هذه التجارب وتطبيقاتها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تحديد الجهة التي تتحملها. </w:t>
      </w:r>
    </w:p>
    <w:p w:rsidR="00F91D6D" w:rsidRPr="0016516E" w:rsidRDefault="00F91D6D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أسأل الله التوفيق والسداد</w:t>
      </w:r>
      <w:r w:rsidR="0016516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91D6D" w:rsidRPr="0016516E" w:rsidRDefault="00F91D6D" w:rsidP="008E2083">
      <w:pPr>
        <w:jc w:val="right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محمد جبر الألفي</w:t>
      </w:r>
    </w:p>
    <w:p w:rsidR="00F91D6D" w:rsidRPr="0016516E" w:rsidRDefault="00F91D6D" w:rsidP="008E2083">
      <w:pPr>
        <w:jc w:val="right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أستاذ الفقه المقارن</w:t>
      </w:r>
    </w:p>
    <w:p w:rsidR="00F91D6D" w:rsidRPr="0016516E" w:rsidRDefault="00F91D6D" w:rsidP="008E2083">
      <w:pPr>
        <w:jc w:val="right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في المعهد العالي للقضاء</w:t>
      </w:r>
    </w:p>
    <w:p w:rsidR="00F91D6D" w:rsidRPr="0016516E" w:rsidRDefault="00F91D6D" w:rsidP="008E2083">
      <w:pPr>
        <w:jc w:val="right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ربيع الأول 1433هـ</w:t>
      </w:r>
    </w:p>
    <w:p w:rsidR="00F91D6D" w:rsidRPr="008E2083" w:rsidRDefault="008E2083" w:rsidP="008E2083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0641D5" w:rsidRPr="008E2083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المحور الأول</w:t>
      </w:r>
    </w:p>
    <w:p w:rsidR="000641D5" w:rsidRPr="008E2083" w:rsidRDefault="000641D5" w:rsidP="008E2083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8E2083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المراد بالوراثة والهندسة الوراثية</w:t>
      </w:r>
    </w:p>
    <w:p w:rsidR="000641D5" w:rsidRPr="008E2083" w:rsidRDefault="000641D5" w:rsidP="008E2083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8E2083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والجينوم البشري</w:t>
      </w:r>
      <w:r w:rsidR="0016516E" w:rsidRPr="008E2083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،</w:t>
      </w:r>
      <w:r w:rsidRPr="008E2083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 xml:space="preserve"> وحكم ممارستها</w:t>
      </w:r>
    </w:p>
    <w:p w:rsidR="000641D5" w:rsidRPr="0016516E" w:rsidRDefault="000641D5" w:rsidP="008E2083">
      <w:pPr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أو</w:t>
      </w:r>
      <w:r w:rsid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تحديد</w:t>
      </w:r>
      <w:proofErr w:type="gramEnd"/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المفاهيم: </w:t>
      </w:r>
    </w:p>
    <w:p w:rsidR="000641D5" w:rsidRPr="0016516E" w:rsidRDefault="000641D5" w:rsidP="0004799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: ورث فلان أباه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يَرِثه وِراثة وميراث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صار إليه ماله بعد موته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"/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التنزيل: </w:t>
      </w:r>
      <w:r w:rsidR="0016516E" w:rsidRPr="0016516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{وَكَانَتِ امْرَأَتِي عَاقِرًا فَهَبْ لِي مِنْ لَدُنْكَ وَلِيًّا </w:t>
      </w:r>
      <w:r w:rsidR="008E208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*</w:t>
      </w:r>
      <w:r w:rsidR="0016516E" w:rsidRPr="0016516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يَرِثُنِي وَيَرِثُ مِنْ آلِ يَعْقُوبَ وَاجْعَلْهُ رَبِّ رَضِيًّا} [مريم: 5، 6]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وفيه أيض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:</w:t>
      </w:r>
      <w:r w:rsidR="0016516E" w:rsidRPr="0016516E">
        <w:rPr>
          <w:rtl/>
        </w:rPr>
        <w:t xml:space="preserve"> </w:t>
      </w:r>
      <w:r w:rsidR="00AF7645">
        <w:rPr>
          <w:rFonts w:ascii="Traditional Arabic" w:hAnsi="Traditional Arabic" w:cs="Traditional Arabic"/>
          <w:b/>
          <w:bCs/>
          <w:sz w:val="34"/>
          <w:szCs w:val="34"/>
          <w:rtl/>
        </w:rPr>
        <w:t>{وَوَرِثَ سُلَيْمَانُ دَاوُ</w:t>
      </w:r>
      <w:r w:rsidR="0016516E" w:rsidRPr="0016516E">
        <w:rPr>
          <w:rFonts w:ascii="Traditional Arabic" w:hAnsi="Traditional Arabic" w:cs="Traditional Arabic"/>
          <w:b/>
          <w:bCs/>
          <w:sz w:val="34"/>
          <w:szCs w:val="34"/>
          <w:rtl/>
        </w:rPr>
        <w:t>دَ } [النمل: 16]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5559C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الحديث أن العلماء ورثة الأنبياء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5559C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فتطلق الوراثة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F5559C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</w:t>
      </w:r>
      <w:r w:rsidR="0004799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ًا</w:t>
      </w:r>
      <w:r w:rsidR="00F5559C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F5559C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انتقال المال أو الصفات من الأصل إلى الفرع. </w:t>
      </w:r>
    </w:p>
    <w:p w:rsidR="00F5559C" w:rsidRPr="0016516E" w:rsidRDefault="00F5559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واصطلاح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: انتقال الصفات الوراثية من الأصول إلى الفروع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بحيث يحمل كل مولود نصف صفاته الوراثية من الأب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والنصف الآخر من الأم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F5559C" w:rsidRPr="0016516E" w:rsidRDefault="00F5559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وعلم الوراثة: هو العلم الذي يبحث في تركيب المادة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وانتقال صفات الكائن الحي من جيل إلى آخر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وتفسير الظواهر المتعلقة بطريقة هذا الانتقال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F5559C" w:rsidRPr="0016516E" w:rsidRDefault="00F5559C" w:rsidP="0059317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الهندسة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الوراثية: الهندسة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اللغة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لفظ فارسي معرب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أصله: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إِندازه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ومنه: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المهندز</w:t>
      </w:r>
      <w:proofErr w:type="spellEnd"/>
      <w:r w:rsidR="0004799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</w:t>
      </w:r>
      <w:r w:rsidR="0004799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الذي يقدر مجاري القني والأبنية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إلا أنهم صي</w:t>
      </w:r>
      <w:r w:rsidR="002F01A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روا الزاي سين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فقالوا: </w:t>
      </w:r>
      <w:r w:rsidR="00145CA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مهندس؛ لأنه ليس في كلام العرب زاي قبلها دال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145CA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والاسم: الهندسة</w:t>
      </w:r>
      <w:r w:rsidR="00145CA0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"/>
      </w:r>
      <w:r w:rsidR="00145CA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145CA0" w:rsidRPr="0016516E" w:rsidRDefault="00145CA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وفي الاصطلاح: هي المبادئ والأصول العلمية المتعلقة بخواص المادة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ومصادر القوى الطبيعية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وطرق استخدامها لتحقيق أغراض مادية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5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82498" w:rsidRDefault="00145CA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والهندسة الوراثية يقصد بها: علم التحكم والسيطرة والتعامل مع الجينات في خلايا الكائنات الحية</w:t>
      </w:r>
      <w:r w:rsidR="0099617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وتنشيطها للعمل بالطرق المعملية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6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882498" w:rsidRDefault="00145CA0" w:rsidP="0099617E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أو: نقل مقاطع من الحمض النووي لكائن حي ما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وإيلاجها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حمض كائن آخر لإنتاج </w:t>
      </w:r>
      <w:r w:rsidRPr="000E310E">
        <w:rPr>
          <w:rFonts w:ascii="Traditional Arabic" w:hAnsi="Traditional Arabic" w:cs="Traditional Arabic"/>
          <w:sz w:val="34"/>
          <w:szCs w:val="34"/>
          <w:rtl/>
          <w:lang w:bidi="ar-SA"/>
        </w:rPr>
        <w:t>جزيء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هجين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7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882498" w:rsidRDefault="00145CA0" w:rsidP="00E26F65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أو: توجيه المسار الطبيعي لعوامل الوراثة إلى مسار آخر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بقصد تغيير واقع غير مرغوب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تحقيق وصف مطلوب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8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145CA0" w:rsidRPr="0016516E" w:rsidRDefault="00145CA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وقد وردت تعاريف أخرى متعددة للهندسة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تتفق جميعها على أن المقصود بالهندسة الوراثية أنها: تقنية علمية حديثة تتعلق بنقل المادة الوراثية من خلية إلى أخرى</w:t>
      </w:r>
      <w:r w:rsidR="002F5EB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تغييرها باستخدام الطرق المعملية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بهدف الوقاية من الأمراض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علاجها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إصلاح العيوب والتشوهات الخَلْقية.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45CA0" w:rsidRPr="0016516E" w:rsidRDefault="00145CA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والهندسة الوراثية فرع من فروع علم الوراثة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يذكر الباحثون أنها تعنى أساس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بمباحث: التحكم في الجينات</w:t>
      </w:r>
      <w:r w:rsidR="008874A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ومحاولة السيطرة عليها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والاستنساخ الحيوي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وإعادة تركيب الحمض النووي (</w:t>
      </w:r>
      <w:r w:rsidRPr="0016516E">
        <w:rPr>
          <w:rFonts w:ascii="Traditional Arabic" w:hAnsi="Traditional Arabic" w:cs="Traditional Arabic"/>
          <w:sz w:val="34"/>
          <w:szCs w:val="34"/>
          <w:lang w:bidi="ar-SA"/>
        </w:rPr>
        <w:t>D.N.A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الذي يحمل الخصائص الوراثية للإنسان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9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82498" w:rsidRDefault="00F85B7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الجينوم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البشري: لفظ (جين) مأخوذ من الكلمة اليونانية: (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جينوس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التي تعني: الأصل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النوع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النسل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ومصطلح (جينوم = </w:t>
      </w:r>
      <w:r w:rsidR="00792F60" w:rsidRPr="0016516E">
        <w:rPr>
          <w:rFonts w:ascii="Traditional Arabic" w:hAnsi="Traditional Arabic" w:cs="Traditional Arabic"/>
          <w:sz w:val="34"/>
          <w:szCs w:val="34"/>
          <w:lang w:bidi="ar-SA"/>
        </w:rPr>
        <w:t>GENOME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792F6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يجمع الأحرف الثلاثة الأولى للكلمة الإنجليزية (جين = </w:t>
      </w:r>
      <w:r w:rsidR="00792F60" w:rsidRPr="0016516E">
        <w:rPr>
          <w:rFonts w:ascii="Traditional Arabic" w:hAnsi="Traditional Arabic" w:cs="Traditional Arabic"/>
          <w:sz w:val="34"/>
          <w:szCs w:val="34"/>
          <w:lang w:bidi="ar-SA"/>
        </w:rPr>
        <w:t>GENE</w:t>
      </w:r>
      <w:r w:rsidR="00792F6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8874A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792F6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أي: الموروث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792F6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والأحرف الثلاثة الأخيرة لكلمة (كروموزوم = </w:t>
      </w:r>
      <w:r w:rsidR="00792F60" w:rsidRPr="0016516E">
        <w:rPr>
          <w:rFonts w:ascii="Traditional Arabic" w:hAnsi="Traditional Arabic" w:cs="Traditional Arabic"/>
          <w:sz w:val="34"/>
          <w:szCs w:val="34"/>
          <w:lang w:bidi="ar-SA"/>
        </w:rPr>
        <w:t>CHROMOSOME</w:t>
      </w:r>
      <w:r w:rsidR="00792F6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792F6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أي: الصبغيات. </w:t>
      </w:r>
    </w:p>
    <w:p w:rsidR="00A0579D" w:rsidRPr="0016516E" w:rsidRDefault="00792F60" w:rsidP="008874A0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وقد اختار المعجم الطبي الموحد مصطلح (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مجين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مقابل مصطلح (جينوم)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ومصطلح الجينوم البشري يعني: كتلة المادة الوراثية جميعها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أو: الحقيبة الوراثية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البشرية القابعة داخل نواة الخلية البشرية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وهي التي تعطي جميع الصفات والخصائص الجسمية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0"/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أو: مجموع الطاقم الوراثي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الرصيد الوراثي للإنسان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وهو يضم مجموعة كل الجينات أو الموروثات الموجودة في خلايا البشر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1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792F60" w:rsidRPr="0016516E" w:rsidRDefault="00792F60" w:rsidP="00E1748D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ويطلق على الجينوم البشري عدة مسميات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منها: الخريطة الجينية للإنسان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خريطة الجينوم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الحقيبة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كتاب الحياة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الشفرة الوراثية البشرية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والخريطة الوراثية للإنسان؛ لأن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الموروثات تتوزع على الصبغيات في مواقع محددة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تتوزع مواقع البلدان على الخرائط الجغرافية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2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792F60" w:rsidRPr="0016516E" w:rsidRDefault="00792F60" w:rsidP="004B15B6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خريطة الجينوم البشري: يقصد بهذه التسمية قراءة الترتيب التفصيلي للوحدات المكونة للمادة الوراثية في الإنسان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وتحليل المعلومات التي يتم الحصول عليها باستخدام برامج حاسوبية خاصة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تمهيد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لدراسة المادة الوراثية</w:t>
      </w:r>
      <w:r w:rsidR="004B15B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ومعرفة خصائصها</w:t>
      </w:r>
      <w:r w:rsidR="004B15B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وعلاقة بعضها </w:t>
      </w:r>
      <w:r w:rsidR="00626112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ببعض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26112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وتأثيرها الجسدي والنفسي</w:t>
      </w:r>
      <w:r w:rsidR="00626112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3"/>
      </w:r>
      <w:r w:rsidR="00626112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626112" w:rsidRPr="0016516E" w:rsidRDefault="00626112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مشروع الجينوم البشري: نتيجة لاستخدام الطاقة على نطاق واسع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وتأثير الإشعاع الذري على البشر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قامت وزارة الطاقة الأمريكية بدراسات معمقة لبحث الأخطار المحتملة على صحة الإنسان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وما يحدث من تغيرات في الحمض النووي (</w:t>
      </w:r>
      <w:r w:rsidRPr="0016516E">
        <w:rPr>
          <w:rFonts w:ascii="Traditional Arabic" w:hAnsi="Traditional Arabic" w:cs="Traditional Arabic"/>
          <w:sz w:val="34"/>
          <w:szCs w:val="34"/>
          <w:lang w:bidi="ar-SA"/>
        </w:rPr>
        <w:t>D.N.A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وعقدت اجتماع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مشترك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اللجنة الدولية للوقاية من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المطفرات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والمسرطنات البيئية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وتم الاتفاق على إنشاء منظمة الجينوم البشري (1988) بهدف فك شفرة كامل الجينوم البشري.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626112" w:rsidRPr="0016516E" w:rsidRDefault="00626112" w:rsidP="004B15B6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وبدأ </w:t>
      </w:r>
      <w:r w:rsidR="00CB2B5A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تنفيذ (مشروع الجينوم البشري) عام 1990 بإمكانات علمية ومادية ضخمة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B2B5A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مكنته من الإسراع في خطوات فك رموز الموروثات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B2B5A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فشاركت في المشروع بعض</w:t>
      </w:r>
      <w:r w:rsidR="00FE3D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الدول المتطورة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E3D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وقام عدد من ال</w:t>
      </w:r>
      <w:r w:rsidR="00CB2B5A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شركات الكبرى باستخدام تقنية أخرى تعج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="00CB2B5A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 من حل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="00CB2B5A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شفرة الجينوم البشري</w:t>
      </w:r>
      <w:r w:rsidR="00CB2B5A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4"/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B2B5A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هو المقصود حالي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="00CB2B5A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بالثورة البيولوجية الكبرى.</w:t>
      </w:r>
    </w:p>
    <w:p w:rsidR="00CB2B5A" w:rsidRPr="0016516E" w:rsidRDefault="00CB2B5A" w:rsidP="00D6705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ثاني</w:t>
      </w:r>
      <w:r w:rsidR="00C76A9E"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حكم</w:t>
      </w:r>
      <w:proofErr w:type="gramEnd"/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الإسهام في دراسة علم الوراثة والهندسة الوراثية والكشف عن الجينوم البشري: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CB2B5A" w:rsidRPr="0016516E" w:rsidRDefault="00CB2B5A" w:rsidP="00D6705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دراسة علم الوراثة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وأبحاث الهندسة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واكتشاف أسرار الجينوم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أهم العوامل التي تكشف عن عظمة الخالق وإتقان الخ</w:t>
      </w:r>
      <w:r w:rsidR="00D6705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</w:t>
      </w:r>
      <w:r w:rsidR="00D6705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ق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وتعميق الإيمان بما جاء في القرآن الكريم من آيات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وبما جاء في السنة النبوية من أحاديث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نحو قوله </w:t>
      </w:r>
      <w:r w:rsidR="00275979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تعالى: </w:t>
      </w:r>
      <w:r w:rsidR="00882498" w:rsidRPr="00882498">
        <w:rPr>
          <w:rFonts w:ascii="Traditional Arabic" w:hAnsi="Traditional Arabic" w:cs="Traditional Arabic"/>
          <w:b/>
          <w:bCs/>
          <w:sz w:val="34"/>
          <w:szCs w:val="34"/>
          <w:rtl/>
        </w:rPr>
        <w:t>{سَنُرِيهِمْ آيَاتِنَا فِي الْآفَاقِ وَفِي أَنْفُسِهِمْ حَتَّى يَتَبَيَّنَ لَهُمْ أَنَّهُ الْحَقُّ} [فصلت: 53]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275979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وقوله عز وجل: </w:t>
      </w:r>
      <w:r w:rsidR="00882498" w:rsidRPr="0088249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{وَفِي </w:t>
      </w:r>
      <w:r w:rsidR="00882498" w:rsidRPr="00882498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 xml:space="preserve">الْأَرْضِ آيَاتٌ لِلْمُوقِنِينَ </w:t>
      </w:r>
      <w:r w:rsidR="00D6705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*</w:t>
      </w:r>
      <w:r w:rsidR="00882498" w:rsidRPr="00882498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وَفِي أَنْفُسِكُمْ أَفَلَا تُبْصِرُونَ} [الذاريات: 20، 21]</w:t>
      </w:r>
      <w:r w:rsidR="00882498">
        <w:rPr>
          <w:rFonts w:ascii="Traditional Arabic" w:hAnsi="Traditional Arabic" w:cs="Traditional Arabic"/>
          <w:sz w:val="34"/>
          <w:szCs w:val="34"/>
          <w:rtl/>
        </w:rPr>
        <w:t>،</w:t>
      </w:r>
      <w:r w:rsidR="00275979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والأحاديث العديدة التي أشارت إلى انتقال الجينات من الأصول إلى الفروع</w:t>
      </w:r>
      <w:r w:rsidR="00275979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5"/>
      </w:r>
      <w:r w:rsidR="00275979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275979" w:rsidRPr="0016516E" w:rsidRDefault="00275979" w:rsidP="00D6705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هذه الدراسات والبحوث والاكتشافات تعد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ُّ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قبيل البحث العلمي والنظر والتدبر الذي حث عليه الإسلام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وأمر المسلم القادر بح</w:t>
      </w:r>
      <w:r w:rsidR="00D6705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سن استعمال ما خلق الله له من سمع وبصر وعقل وقلب وتفكير</w:t>
      </w:r>
      <w:r w:rsidR="00D6705C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 تعالى: </w:t>
      </w:r>
      <w:r w:rsidR="00882498" w:rsidRPr="00882498">
        <w:rPr>
          <w:rFonts w:ascii="Traditional Arabic" w:hAnsi="Traditional Arabic" w:cs="Traditional Arabic"/>
          <w:b/>
          <w:bCs/>
          <w:sz w:val="34"/>
          <w:szCs w:val="34"/>
          <w:rtl/>
        </w:rPr>
        <w:t>{وَلَقَدْ ذَرَأْنَا لِجَهَنَّمَ كَثِيرًا مِنَ الْجِنِّ وَالْإِنْسِ لَهُمْ قُلُوبٌ لَا يَفْقَهُونَ بِهَا وَلَهُمْ أَعْيُنٌ لَا يُبْصِرُونَ بِهَا وَلَهُمْ آذَانٌ لَا يَسْمَعُونَ بِهَا أُولَئِكَ كَالْأَنْعَامِ بَلْ هُمْ أَضَلُّ أُولَئِكَ هُمُ الْغَافِلُونَ} [الأعراف: 179]</w:t>
      </w:r>
      <w:r w:rsidR="00A766BF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A766BF" w:rsidRPr="0016516E" w:rsidRDefault="00A766BF" w:rsidP="00593125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وتطبيقات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علم الوراثة والهندسة الوراثية والجينوم البشري أد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ت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طفرة وثورة في مجالات الوقاية من الأمراض المستعصية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وعلاج الحالات الحرجة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مثل غرس جين في كائن حي بد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الجين المصاب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فيخفف من أعراض الأمراض الخ</w:t>
      </w:r>
      <w:r w:rsidR="003B50B1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طيرة</w:t>
      </w:r>
      <w:r w:rsidR="0059312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3B50B1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كالسرطان بأنواعه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50B1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والسكري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B50B1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ضعف تجلط الدم .. ونحو ذلك.</w:t>
      </w:r>
    </w:p>
    <w:p w:rsidR="00882498" w:rsidRDefault="00A766BF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من أجل ذلك: رأى أكثر علماء العصر أن الإسهام في مشروع الجينوم 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البشري واجب كفائي على الأمة الإ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سلامية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لا تفوت عليها معرفة حقائقه وأسراره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والإفادة من نتائجه وتطبيقاته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وضبط استخدامه وأخلاقياته بما يعود بالنفع على البشرية 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جمعاء. </w:t>
      </w:r>
    </w:p>
    <w:p w:rsidR="00A766BF" w:rsidRPr="0016516E" w:rsidRDefault="00C83FE0" w:rsidP="00593125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ولهذا جاء في توصيات الندوة الثانية عشرة لمنظمة الطب الإسلامي</w:t>
      </w:r>
      <w:r w:rsidR="0059312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على الدول الإسلامية دخول مضمار الهندسة الوراثية بإنشاء مراكز للأبحاث في هذا المجال</w:t>
      </w:r>
      <w:r w:rsidR="00593125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تتطابق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منطلقاتها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الشريعة الإسلامية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وتتكامل فيما بينها بقدر الإمكان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وتأهيل الأطر البشرية للعمل في هذا المجال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واعتبرت ذلك مما يدخل في باب الفروض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الكفائية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المجتمع</w:t>
      </w:r>
      <w:r w:rsidR="00593125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لكونه علم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نافع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وسبي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للتداوي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6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C83FE0" w:rsidRPr="0016516E" w:rsidRDefault="004F4B58" w:rsidP="004552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إض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افة إلى ذلك: ينبغي على العالم الإسلامي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-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دو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لاً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ومؤسسات علمية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وجامعات ومراكز أبحاث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-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يكسر الهيمنة العالمية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غير المسلمة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المكتشفات العلمية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واستحواذها على تقنيات الثورة البيولوجية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وما ينتج عنها من فوائد مادية ومعنوية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تعمد حرمان الشعوب المسلمة والدول الفقيرة من هذه الفوائد والمكتشفات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يجب على علماء الأمة الإسلامية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ممن تخصصوا في هذا المجال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مشاركة الجهات العلمية العالمية في أبحاثها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وتقديم الضواب</w:t>
      </w:r>
      <w:r w:rsidR="00D44DD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ط الأخلاقية والإنسانية التي تصح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ح مسار تطبيقاتها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3F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D44DD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حتى لا تهوي</w:t>
      </w:r>
      <w:r w:rsidR="0005786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مزالق</w:t>
      </w:r>
      <w:r w:rsidR="0045528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05786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خطيرة تهدد البشرية جمعاء.</w:t>
      </w:r>
    </w:p>
    <w:p w:rsidR="00057865" w:rsidRPr="0016516E" w:rsidRDefault="0005786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8864F0" w:rsidRPr="0016516E" w:rsidRDefault="008864F0" w:rsidP="008E2083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المحور الثاني</w:t>
      </w:r>
    </w:p>
    <w:p w:rsidR="008864F0" w:rsidRPr="0016516E" w:rsidRDefault="008864F0" w:rsidP="008E2083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حدود وغايات أبحاث الهندسة الوراثية والجينوم البشري</w:t>
      </w:r>
    </w:p>
    <w:p w:rsidR="008864F0" w:rsidRPr="0016516E" w:rsidRDefault="008864F0" w:rsidP="008E2083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والحكم الشرعي لما ينجم عنها</w:t>
      </w:r>
    </w:p>
    <w:p w:rsidR="008864F0" w:rsidRPr="0016516E" w:rsidRDefault="008864F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تنوعت أهداف وغايات </w:t>
      </w:r>
      <w:r w:rsidR="00337E78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أبحاث الهندسة الوراثية والجينوم البشري بين ما هو معلن عنه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37E78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وما هو مغيب عنا ونسمع عنه من حين لآخر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37E78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وسوف نعرض في هذا المحور أهم هذه الأهداف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37E78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بيان الحكم الشرعي لها.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37E78" w:rsidRPr="0016516E" w:rsidRDefault="00337E78" w:rsidP="008E2083">
      <w:pPr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أو</w:t>
      </w:r>
      <w:r w:rsid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حدود</w:t>
      </w:r>
      <w:proofErr w:type="gramEnd"/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وغايات الأبحاث في هذا المجال</w:t>
      </w:r>
      <w:r w:rsidRPr="0016516E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17"/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: </w:t>
      </w:r>
    </w:p>
    <w:p w:rsidR="00337E78" w:rsidRPr="0016516E" w:rsidRDefault="00337E7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أول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 يهدف إليه العلماء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هذا المجال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هو إشباع الحاجة إلى الكشف العلمي</w:t>
      </w:r>
      <w:r w:rsidR="0038058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ومعرفة أسرار الكون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بعد أن توافرت لديهم التقنية الحديثة من حواسب دقيقة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وشبكة معلومات </w:t>
      </w:r>
      <w:r w:rsidR="00D44DD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عالمية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D44DD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وأموال ضخمة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D44DD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وأجهزة فائق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ة الدقة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وتشجيع محلي وإقليمي ودولي. </w:t>
      </w:r>
    </w:p>
    <w:p w:rsidR="00337E78" w:rsidRPr="0016516E" w:rsidRDefault="00337E7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ظهور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شركات ضخمة متعددة الجنسيات تهدف إلى تنمية اقتصاد معرفي حيوي يعتمد على اكتشاف أسرار الحياة البشرية</w:t>
      </w:r>
      <w:r w:rsidR="0038058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وتوظيفها في إنتاج الدواء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وإنشاء مراكز علاج تستقطب الأثرياء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وفتح أسواق جديدة للتجارة بالمعلومات البيولوجية.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37E78" w:rsidRPr="0016516E" w:rsidRDefault="00337E7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ضبط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السيرة الذاتية للنوع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وتحديد الصفات الوراثية للإنسان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D5141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وتخزين المعلومات التي </w:t>
      </w:r>
      <w:proofErr w:type="spellStart"/>
      <w:r w:rsidR="00D5141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يحويها</w:t>
      </w:r>
      <w:proofErr w:type="spellEnd"/>
      <w:r w:rsidR="00D5141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الجينوم البشري على قاعدة بيانات يتم تحليلها ونقلها إلى مراكز البحث والعلاج.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D51410" w:rsidRPr="0016516E" w:rsidRDefault="00D51410" w:rsidP="00FC3954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إعداد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أسلوب متطور من العلاج للوقاية من الأمراض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وعلاج أنواع من الأمراض المستعصية والخطيرة والوراثية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وذلك عن طريق تعديل أو تلقيح الجين المسبب للمرض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واختيار جنس المولود وتحديد نوعه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واستنساخ الأعضاء البشرية من الخلية الأصلية.</w:t>
      </w:r>
    </w:p>
    <w:p w:rsidR="00D51410" w:rsidRPr="0016516E" w:rsidRDefault="00D5141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5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إنشاء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بنك للجينات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يتضمن الشفرات الجينية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للإفادة منها في معرفة الأمراض المحتملة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وكيفية علاجها.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D51410" w:rsidRPr="0016516E" w:rsidRDefault="00D51410" w:rsidP="00E1339E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6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استخدام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الجينوم البشري في إثبات الحقوق والوقائع أو نفيها</w:t>
      </w:r>
      <w:r w:rsidR="00E1339E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كإثبات النسب أو نفيه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واكتشاف مرتكبي الجرائم من خلال مخلفاتهم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ومعرفة هويات ضحايا الكوارث عن طريق إجراء فحص ما تبقى من أشلائهم. </w:t>
      </w:r>
    </w:p>
    <w:p w:rsidR="00D51410" w:rsidRPr="0016516E" w:rsidRDefault="00D5141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7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يطمح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بعض علماء البيولوجيا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تحت إغراء منظمات ودوائر غير منضبطة أخلاقي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إنتاج إنسان مهندس وراثي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طريق التحكم في الجينات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دمج جين بشري وجين حيواني أو نباتي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</w:t>
      </w:r>
      <w:r w:rsidR="00D44DD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جل تحسين الصفات الجسدية أو العقلية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إيجاد نسل من نوع جديد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إيجاد سلالات عدوانية تستخدم في الحروب البيولوجية. </w:t>
      </w:r>
    </w:p>
    <w:p w:rsidR="00D51410" w:rsidRPr="0016516E" w:rsidRDefault="00792D8B" w:rsidP="008E2083">
      <w:pPr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ثاني</w:t>
      </w:r>
      <w:r w:rsidR="00C76A9E"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الحكم</w:t>
      </w:r>
      <w:proofErr w:type="gramEnd"/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الشرعي لأبحاث الهندسة الوراثية والجينوم البشري</w:t>
      </w:r>
      <w:r w:rsidRPr="0016516E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18"/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: </w:t>
      </w:r>
    </w:p>
    <w:p w:rsidR="00792D8B" w:rsidRPr="0016516E" w:rsidRDefault="00792D8B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الأهداف التي حددناها بإيجاز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منها ما هو مشروع ينبغي تشجيعه</w:t>
      </w:r>
      <w:r w:rsidR="008A627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والعمل على تطويره</w:t>
      </w:r>
      <w:r w:rsidR="008A627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والإفادة منه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ومنها ما هو محظور حرمته الديانات السماوية</w:t>
      </w:r>
      <w:r w:rsidR="008A6276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وحظرته القوانين الوضعية.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792D8B" w:rsidRPr="0016516E" w:rsidRDefault="00792D8B" w:rsidP="00F64ECF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فالإنجازات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العلمية التي تهدف إلى الوقاية من الأمراض الخطيرة والوراثية والمحتملة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والتي تعالج الأمراض المستعصية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تعدل من التشوهات الخَلْقية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تنتج مواد بيولوجية وهرمونات يحتاجها جسم الإنسان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هذه الأبحاث تعتبر من قبيل الواجب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الكفائي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؛ لما تؤدي إليه من الحفاظ على صحة الإنسان</w:t>
      </w:r>
      <w:r w:rsidR="00F64ECF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فالمؤمن القوي خير من المؤمن الضعيف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حذر الإسلام من العدوى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وحث على عزل المرضى عن الأصحاء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ونهى عن دخول الأماكن الموبوءة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وأجاز فسخ النكاح للعيوب المنفرة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وأرشد إلى التداوي.</w:t>
      </w:r>
    </w:p>
    <w:p w:rsidR="00792D8B" w:rsidRPr="0016516E" w:rsidRDefault="00792D8B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والأبحاث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تهدف إلى إنشاء بنوك للجينات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تتضمن الشفرات الجينية الوراثية للإنسان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بد من خضوعها لضوابط علمية وأخلاقية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حذر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اختلاط الأنساب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وحفاظ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الأسرار الشخصية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يجوز أخذها أو إعطاؤها إلا بعد موافقة صاحبها أو وليه الشرعي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يجوز استعمالها أو الإفادة منها إلا بعد إجراء تقييم طبي وشرعي مسبق تغلب فيه المصالح على المفاسد.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792D8B" w:rsidRPr="0016516E" w:rsidRDefault="004F0FA6" w:rsidP="003B6342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الأبحاث والتجار</w:t>
      </w:r>
      <w:r w:rsidR="0023425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 التي تهدف إلى الإضرار بالنفس أو بالعقل أو بالنسل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والأبحاث التي ترمي إلى تغيير خلق الله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والأبحاث التي تهدف إلى تمييز عنصر بشري على آخر</w:t>
      </w:r>
      <w:r w:rsidR="003B634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فهذه تخرج عن كونها أبحاث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علمية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وتنتمي إلى أعمال الفس</w:t>
      </w:r>
      <w:r w:rsidR="00FD39E9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د في الأرض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وتعتبر من العبث الشيطاني الذي تتعين مقاومته</w:t>
      </w:r>
      <w:r w:rsidR="003B6342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وإنزال العقاب بمرتكبيه</w:t>
      </w:r>
      <w:r w:rsidR="003B6342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والتحذير من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مخاطره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4F0FA6" w:rsidRPr="0016516E" w:rsidRDefault="004F0FA6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وتأكيد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ذلك: صدر عن منظمة اليونسكو (الإعلان العالمي لحماية الجينوم البشري: 1997)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تضمن العديد من الضوابط القانونية والأخلاقية للحفاظ على كرامة الإنسان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وضمان حقوقه المشروعة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وتحقيق المساواة بين بني البشر.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4F0FA6" w:rsidRPr="0016516E" w:rsidRDefault="004F0FA6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4F0FA6" w:rsidRPr="00CF4974" w:rsidRDefault="004F0FA6" w:rsidP="00CF4974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CF497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المحور الثالث</w:t>
      </w:r>
    </w:p>
    <w:p w:rsidR="004F0FA6" w:rsidRPr="00CF4974" w:rsidRDefault="004F0FA6" w:rsidP="00CF4974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CF497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تطبيقات الوراثة والهندسة الوراثية</w:t>
      </w:r>
    </w:p>
    <w:p w:rsidR="004F0FA6" w:rsidRPr="00CF4974" w:rsidRDefault="004F0FA6" w:rsidP="00CF4974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CF497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والجينوم البشري</w:t>
      </w:r>
      <w:r w:rsidR="0016516E" w:rsidRPr="00CF497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،</w:t>
      </w:r>
      <w:r w:rsidRPr="00CF4974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 xml:space="preserve"> وأحكامها الشرعية</w:t>
      </w:r>
    </w:p>
    <w:p w:rsidR="004F0FA6" w:rsidRPr="0016516E" w:rsidRDefault="004F0FA6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نحاول في هذا المحور استعراض بعض التطبيقات الواقعية لما أفرزته التجار</w:t>
      </w:r>
      <w:r w:rsidR="00D0097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 في مجال الهندسة الوراثية والجينوم البشري والعلاج الجيني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بيان الحكم الشرعي لكل منها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أن نلتزم بعدم إيراد التطبيقات التي تعر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ض المجمع لبيان حكمها في قرارات سابقة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مثل: استخدام الأجنة مصدر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لزراعة الأعضاء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19"/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وزراعة الأعضاء التناسلية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0"/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وزراعة خلايا المخ والجهاز العصبي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1"/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والاستنساخ البشري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2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4F0FA6" w:rsidRPr="0016516E" w:rsidRDefault="004F0FA6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ولهذا يقتصر الحديث في هذا المجال على التطبيقات الآتية: </w:t>
      </w:r>
    </w:p>
    <w:p w:rsidR="004F0FA6" w:rsidRPr="0016516E" w:rsidRDefault="0070462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استخدامات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البصمة الوراثية.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704625" w:rsidRPr="0016516E" w:rsidRDefault="0070462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التحكم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جنس الجنين البشري.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704625" w:rsidRPr="0016516E" w:rsidRDefault="0070462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العلاج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الجيني. </w:t>
      </w:r>
    </w:p>
    <w:p w:rsidR="00704625" w:rsidRPr="0016516E" w:rsidRDefault="00704625" w:rsidP="008E2083">
      <w:pPr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أو</w:t>
      </w:r>
      <w:r w:rsid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البصمة</w:t>
      </w:r>
      <w:proofErr w:type="gramEnd"/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الوراثية واستخداماتها</w:t>
      </w:r>
      <w:r w:rsidRPr="0016516E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23"/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: </w:t>
      </w:r>
    </w:p>
    <w:p w:rsidR="00704625" w:rsidRPr="0016516E" w:rsidRDefault="0070462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البصمة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بصمة الحمض النووي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بصمة </w:t>
      </w:r>
      <w:r w:rsidR="006756B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(</w:t>
      </w:r>
      <w:r w:rsidR="006756BB" w:rsidRPr="0016516E">
        <w:rPr>
          <w:rFonts w:ascii="Traditional Arabic" w:hAnsi="Traditional Arabic" w:cs="Traditional Arabic"/>
          <w:sz w:val="34"/>
          <w:szCs w:val="34"/>
          <w:lang w:bidi="ar-SA"/>
        </w:rPr>
        <w:t>D.N.A</w:t>
      </w:r>
      <w:r w:rsidR="006756B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6756BB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4"/>
      </w:r>
      <w:r w:rsidR="006756B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= الحمض النووي </w:t>
      </w:r>
      <w:proofErr w:type="spellStart"/>
      <w:r w:rsidR="006756B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الريبوزي</w:t>
      </w:r>
      <w:proofErr w:type="spellEnd"/>
      <w:r w:rsidR="006756B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المختزل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756B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جاء في ندوة الوراثة والهندسة الوراثية والجينوم البشري رؤية إسلامية: الكويت 1419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6756B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وأقره المجمع الفقهي لرابطة العالم الإسلامي: دورة 16 لسنة 1422هـ - هي: 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"</w:t>
      </w:r>
      <w:r w:rsidR="006756B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البنية الجينية (نسبة إلى الجينات أو المورثات) التي تدل على هوية كل إنسان بعينه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"</w:t>
      </w:r>
      <w:r w:rsidR="006756B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882498" w:rsidRDefault="006756BB" w:rsidP="009942CF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وبعبارة أوضح: 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"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هي المادة المورثة الموجودة في خلايا جم</w:t>
      </w:r>
      <w:r w:rsidR="00EF295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ي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 الكائنات الحية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وهي مثل تحليل الدم أو بصمات الأصابع</w:t>
      </w:r>
      <w:r w:rsidR="009942C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المادة المنوية</w:t>
      </w:r>
      <w:r w:rsidR="009942C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الشعر</w:t>
      </w:r>
      <w:r w:rsidR="009942C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الأنسجة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تبين مدى التشابه والتماثل بين الشيئين أو الاختلاف بينهما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فهي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بالاعتماد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مكونات الجينوم البشري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الشفرة التي تحدد مدى الصلة بين المتماثلات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وتجزم بوجود الفرق أو التغاير بين المختلفات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طريق معرفة التركيب الوراثي للإنسان في ظل علم الوراثة أحد علوم الحياة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"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5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882498" w:rsidRDefault="006756BB" w:rsidP="006240C2">
      <w:pPr>
        <w:spacing w:line="36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فهي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إذ</w:t>
      </w:r>
      <w:r w:rsidR="009942C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ًا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اختلافات في التركيب الوراثي لمنطقة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الإنترون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ينفرد بها كل شخص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وتنتقل بالوراثة</w:t>
      </w:r>
      <w:r w:rsidR="009942C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بحيث يحصل كل إنسان على نصف هذه الاخ</w:t>
      </w:r>
      <w:r w:rsidR="00F76B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تلافات من الأب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76B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والنصف الآخر من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F76B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لأم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فيتكون لديه مزيج وراثي يجمع بين خصائص الوالدين وبين الخصائص الوراثية لأسلافه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ويكتسب بهذا المزيج الوراثي صفة الاستقلال عن كروموسومات أي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ٍّ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والديه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بقاء التشابه معهما في بعض الصفات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وبالتالي: لا يمكن تطابق الصفات الجينية بين شخص وآخر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وإن كانا ت</w:t>
      </w:r>
      <w:r w:rsidR="006240C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</w:t>
      </w:r>
      <w:r w:rsidR="006240C2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ْءَ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مين.</w:t>
      </w:r>
    </w:p>
    <w:p w:rsidR="006756BB" w:rsidRPr="0016516E" w:rsidRDefault="006756BB" w:rsidP="005356BE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وهذه البصمة تحمل كل الصفات والخصائص والأمراض والتغيرات التي سوف تطرأ على الشخص منذ التقاء الحيوان المنوي بالبويضة حتى نهاية عمره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روى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لله بن مسعود رضي الله عنه قال: حدثنا رسول الله صلى الله عليه وسلم وهو الصادق المصدوق: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إن 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خلق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أحدكم ي</w:t>
      </w:r>
      <w:r w:rsidR="005356B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جم</w:t>
      </w:r>
      <w:r w:rsidR="005356BE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 في بطن أمه أربعين يوم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نطفة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يكون علقة مثل ذلك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يكون مضغة مثل ذلك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يبعث إليه الملك في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ؤم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 بأربع كلمات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قال: اكتب رزقه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وعمله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وأجله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وشقي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سعيد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ينفخ فيه الروح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قال: </w:t>
      </w:r>
      <w:proofErr w:type="spellStart"/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فوالذي</w:t>
      </w:r>
      <w:proofErr w:type="spellEnd"/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نفسي بيده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416128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قال: </w:t>
      </w:r>
      <w:proofErr w:type="spellStart"/>
      <w:r w:rsidR="00416128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ف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والذي</w:t>
      </w:r>
      <w:proofErr w:type="spellEnd"/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إله غيره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إن أحدكم ليعمل بعمل أهل الجنة حتى ما يكون بينه وبينها إلا ذراع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فيسبق عليه الكتاب فيعمل بعمل أهل النار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فيدخل النار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))؛</w:t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متفق عليه</w:t>
      </w:r>
      <w:r w:rsidR="009A5475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6"/>
      </w:r>
      <w:r w:rsidR="009A547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A5475" w:rsidRPr="0016516E" w:rsidRDefault="009A547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الكشف عن بصمة الجينات الوراثية: أول من توص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 إلى الكشف عن خاصية الثبات في توارث الصفات والخصائص عند الكائنات الحية هو العالم النمساوي (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جريجور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ماندل) في سنة 1865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C47E3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جاء (</w:t>
      </w:r>
      <w:proofErr w:type="spellStart"/>
      <w:r w:rsidR="00FC47E3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جوهانسن</w:t>
      </w:r>
      <w:proofErr w:type="spellEnd"/>
      <w:r w:rsidR="00FC47E3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عام 1909 وأطل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ق</w:t>
      </w:r>
      <w:r w:rsidR="00FC47E3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على العامل الوراثي المسؤول عن نقل الصفات الوراثية اسم (الجين)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واستطاع العالمان (جيمس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واطسن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الأمريكي (وفرانسيس كريك) الإنجليزي في سنة 1953 وضع نموذج يوضح تركيب شريط الـ (</w:t>
      </w:r>
      <w:r w:rsidRPr="0016516E">
        <w:rPr>
          <w:rFonts w:ascii="Traditional Arabic" w:hAnsi="Traditional Arabic" w:cs="Traditional Arabic"/>
          <w:sz w:val="34"/>
          <w:szCs w:val="34"/>
          <w:lang w:bidi="ar-SA"/>
        </w:rPr>
        <w:t>D.N.A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الوراثي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 عام 1984 اكتشف العالم البريطاني (إليك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جيفريز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خاصية الجزء المميز في تركيب بصمة الجينات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وتمكن هو وفريقه من ترسيب الحمض النووي على أشرطة جهاز ترسيب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ولاحظ التغاير الموجود بين الجينات</w:t>
      </w:r>
      <w:r w:rsidR="005356B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وعدم وجود تشابه بين اثنين إلا في حالة التوائم من بويضة واحدة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فأطلق عليها تسمية (بصمة الجينات الوراثية)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لأنها تشبه بصمة الأصابع التي ينفرد بها كل شخص.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A5475" w:rsidRPr="0016516E" w:rsidRDefault="009A547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مزايا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البصمة الوراثية ومثالبها: </w:t>
      </w:r>
    </w:p>
    <w:p w:rsidR="00882498" w:rsidRDefault="009A5475" w:rsidP="00F9611A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تظهر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بصمة الجينات الوراثية على هيئة خطوط عريضة يسهل قراءتها وتخزينها لمدة طويلة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الحمض النووي يقاوم عوامل التحلل والتعفن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ويسهل الحصول عليها من أي مخلفات بشرية جافة أو سائلة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كاللعاب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والشعر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والدم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والمني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والعظم. </w:t>
      </w:r>
    </w:p>
    <w:p w:rsidR="009A5475" w:rsidRPr="0016516E" w:rsidRDefault="009A547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ولهذا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</w:t>
      </w:r>
      <w:r w:rsidR="00E37A6F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استخدامها يتيح اكتشاف الجناة والضحايا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37A6F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وتحديد هوية </w:t>
      </w:r>
      <w:proofErr w:type="spellStart"/>
      <w:r w:rsidR="00E37A6F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الحرقى</w:t>
      </w:r>
      <w:proofErr w:type="spellEnd"/>
      <w:r w:rsidR="00E37A6F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والغرقى والمفقودين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37A6F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والتمييز بين الذكر والأنثى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37A6F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ولو طالت المدة.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37A6F" w:rsidRPr="0016516E" w:rsidRDefault="00E37A6F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ب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تكشف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البصمة الوراثية عن الأمراض الوراثية التي تنتقل من السلف إلى الخلف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82498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ويمكن</w:t>
      </w:r>
      <w:r w:rsidR="00F9611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طريق الدمج أو التعديل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علاج هذه الأمراض في فترة مبكرة من عمر الإنسان.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37A6F" w:rsidRPr="0016516E" w:rsidRDefault="00E37A6F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جـ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نسبة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النجاح في نتائج بصمة الجينات الوراثية عالية جد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حد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دها بعض الخبراء بنسبة: 99.99</w:t>
      </w:r>
      <w:r w:rsidR="00781F2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9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9% نظر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لعدم تطابق اثنين من البشر في جميع الصفات الوراثية. </w:t>
      </w:r>
    </w:p>
    <w:p w:rsidR="00E37A6F" w:rsidRPr="0016516E" w:rsidRDefault="00E37A6F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د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لضمان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صحة نتائج البصمة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وبالتالي الاعتماد عليها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يجب تشديد إجراءات الرقابة على الخبراء والمعامل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وتعدد أخذ العينات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تحليلها في مواقع مختلفة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وتوثيق كل خطوة من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خطوات تحليل البصمة الوراثية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بدءً</w:t>
      </w:r>
      <w:r w:rsidR="0088249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نقل العينات</w:t>
      </w:r>
      <w:r w:rsidR="00F9611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وانتهاء</w:t>
      </w:r>
      <w:r w:rsidR="00F9611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بظهور النتائج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والتأكد من أن هذه العينة ليست لتوائم متطابقة.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37A6F" w:rsidRPr="0016516E" w:rsidRDefault="00E37A6F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الحكم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الشرعي للأخذ ببصمة الجينات الوراثية: </w:t>
      </w:r>
    </w:p>
    <w:p w:rsidR="005C54DF" w:rsidRDefault="00E37A6F" w:rsidP="00F9611A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مجال النسب: في هذا المجال ثوابت شرعية لا يجوز التعدي عليها؛ فإثبات النسب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حالة التنازع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يحدث في المستشفيات حالي</w:t>
      </w:r>
      <w:r w:rsidR="005C54D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يمكن التعرف عليه عن طريق البصمة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قياس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إثبات النسب بالقيافة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7"/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أولى.</w:t>
      </w:r>
    </w:p>
    <w:p w:rsidR="00E37A6F" w:rsidRPr="0016516E" w:rsidRDefault="00E37A6F" w:rsidP="00F9611A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أما عند عدم وجود التنازع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فالولد للفراش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8"/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يجوز استخدام البصمة الوراثية للتأكد من صحة </w:t>
      </w:r>
      <w:r w:rsidR="00A2103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الأنساب الثابتة شرع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2103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إلحاق ولد الزن</w:t>
      </w:r>
      <w:r w:rsidR="00F9611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ا</w:t>
      </w:r>
      <w:r w:rsidR="00A2103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بصاحب الماء.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A2103E" w:rsidRPr="0016516E" w:rsidRDefault="00A2103E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أما نفي النسب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فطريقه الشرعي اللعان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محل اتفاق بين جمهور الفقهاء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29"/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وعلى ذلك: فنحن لا نتفق مع من يرون أن البصمة الوراثية يمكن أن تحل</w:t>
      </w:r>
      <w:r w:rsidR="009B5F2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محل</w:t>
      </w:r>
      <w:r w:rsidR="009B5F2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اللعان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ونتمسك بما جاء في قرار المجمع الفقهي لرابطة العالم الإسلامي (الدورة 16 لسنة 1422هـ) من أنه: </w:t>
      </w:r>
      <w:r w:rsidR="009B5F2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"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 يجوز شرع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الاعتماد على البصمة الوراثية في نفي النسب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يجوز تقديمها على اللعان</w:t>
      </w:r>
      <w:r w:rsidR="009B5F23">
        <w:rPr>
          <w:rFonts w:ascii="Traditional Arabic" w:hAnsi="Traditional Arabic" w:cs="Traditional Arabic"/>
          <w:sz w:val="34"/>
          <w:szCs w:val="34"/>
          <w:rtl/>
          <w:lang w:bidi="ar-SA"/>
        </w:rPr>
        <w:t>"؛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فقد أهدر النبي صلى الله عليه وسلم الشب</w:t>
      </w:r>
      <w:r w:rsidR="0052778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ه</w:t>
      </w:r>
      <w:r w:rsidR="009B5F2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مقابل اللعان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0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A2103E" w:rsidRPr="0016516E" w:rsidRDefault="00A2103E" w:rsidP="00527780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ب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الإثبات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الجنائي: تعتبر بصمة الجينات الوراثية من أقوى القرائن في مجال الإثبات الجنائي</w:t>
      </w:r>
      <w:r w:rsidR="0052778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فهي تساعد المحقق في الكشف عن مرتكبي الجرائم وشخصية الضحية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وهي من أقوى الوسائل لحمل المتهم على الإقرار بجريمته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1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A2103E" w:rsidRPr="0016516E" w:rsidRDefault="00A2103E" w:rsidP="00527780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أما إذا أنكر المتهم ما نسب إليه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رغم إثبات أن العينات التي جرى تحليلها تعود إليه بنسبة 99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9999% - فلا مانع من الأخذ بهذه القرينة القاطعة في إثبات الجرائم التعزيرية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ومعاقبة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مرتكبيها بما يردعهم عن المعاودة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 لا يؤخذ بها في إثبات جرائم الحدود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كالزنا والسرقة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في إثبات جرائم القتل</w:t>
      </w:r>
      <w:r w:rsidR="009B5F2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</w:t>
      </w:r>
      <w:r w:rsidR="0052778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ما تقرر شرع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أن الحد</w:t>
      </w:r>
      <w:r w:rsidR="009B5F2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يجب إلا بالإقرار أو البينة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2"/>
      </w:r>
      <w:r w:rsidR="009B5F2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ولقوله صلى الله عليه وسلم</w:t>
      </w:r>
      <w:r w:rsidR="00D4274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: </w:t>
      </w:r>
      <w:r w:rsidR="009B5F23">
        <w:rPr>
          <w:rFonts w:ascii="Traditional Arabic" w:hAnsi="Traditional Arabic" w:cs="Traditional Arabic"/>
          <w:sz w:val="34"/>
          <w:szCs w:val="34"/>
          <w:rtl/>
          <w:lang w:bidi="ar-SA"/>
        </w:rPr>
        <w:t>((</w:t>
      </w:r>
      <w:r w:rsidR="00D4274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ادرؤ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وا الحدود عن المسلمين ما </w:t>
      </w:r>
      <w:r w:rsidR="00F851A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استطعتم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F851A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كان له مخرج فخلوا سبيله</w:t>
      </w:r>
      <w:r w:rsidR="0052778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F851A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 الإمام أن يخطئ في العفو خير</w:t>
      </w:r>
      <w:r w:rsidR="0052778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="00F851A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أن يخطئ في العقوبة</w:t>
      </w:r>
      <w:r w:rsidR="009B5F23">
        <w:rPr>
          <w:rFonts w:ascii="Traditional Arabic" w:hAnsi="Traditional Arabic" w:cs="Traditional Arabic"/>
          <w:sz w:val="34"/>
          <w:szCs w:val="34"/>
          <w:rtl/>
          <w:lang w:bidi="ar-SA"/>
        </w:rPr>
        <w:t>))</w:t>
      </w:r>
      <w:r w:rsidR="00F851AB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3"/>
      </w:r>
      <w:r w:rsidR="00F851A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851AB" w:rsidRPr="0016516E" w:rsidRDefault="00F851AB" w:rsidP="00527780">
      <w:pPr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ثاني</w:t>
      </w:r>
      <w:r w:rsidR="00C76A9E"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التحكم</w:t>
      </w:r>
      <w:proofErr w:type="gramEnd"/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في جنس الجنين البشري</w:t>
      </w:r>
      <w:r w:rsidRPr="0016516E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34"/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:</w:t>
      </w:r>
    </w:p>
    <w:p w:rsidR="00F851AB" w:rsidRPr="0016516E" w:rsidRDefault="00F851AB" w:rsidP="00527780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محددات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البحث: سوف نقتصر على حالة واحدة من حالات التحكم في جنس الجنين البشري</w:t>
      </w:r>
      <w:r w:rsidR="00527780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حيث يستدعي الأمر تدخ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مختبري</w:t>
      </w:r>
      <w:r w:rsidR="009B5F2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له علاقة بمعطيات الهندسة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فيقوم الطبيب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بناء</w:t>
      </w:r>
      <w:r w:rsidR="00527780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طلب الزوجين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بتنشيط السائل المنوي الذكري ليكون المولود ذكر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بتنشيط السائل المنوي الأنثوي ليكون المولود أنثى.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851AB" w:rsidRPr="0016516E" w:rsidRDefault="00F851AB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صورة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الحالة: من المعروف علمي</w:t>
      </w:r>
      <w:r w:rsidR="009B5F2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كل خلية من خلايا الجسم البشري تحتوي على (46) كروموزوم = (23) زوج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منها زوج واحد لتحديد جنس الجنين. </w:t>
      </w:r>
    </w:p>
    <w:p w:rsidR="00F851AB" w:rsidRPr="0016516E" w:rsidRDefault="00F851AB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فبالنسبة للرجل: يحتوي الحيوان المنوي على (22) كروموزوم + كروموزوم الجنس الذي يحمل (</w:t>
      </w:r>
      <w:r w:rsidRPr="0016516E">
        <w:rPr>
          <w:rFonts w:ascii="Traditional Arabic" w:hAnsi="Traditional Arabic" w:cs="Traditional Arabic"/>
          <w:sz w:val="34"/>
          <w:szCs w:val="34"/>
          <w:lang w:bidi="ar-SA"/>
        </w:rPr>
        <w:t>X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المنوط بالأنوثة أو النوع (</w:t>
      </w:r>
      <w:r w:rsidRPr="0016516E">
        <w:rPr>
          <w:rFonts w:ascii="Traditional Arabic" w:hAnsi="Traditional Arabic" w:cs="Traditional Arabic"/>
          <w:sz w:val="34"/>
          <w:szCs w:val="34"/>
          <w:lang w:bidi="ar-SA"/>
        </w:rPr>
        <w:t>Y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) المنوط بالذكورة. </w:t>
      </w:r>
    </w:p>
    <w:p w:rsidR="00F851AB" w:rsidRPr="0016516E" w:rsidRDefault="0067778A" w:rsidP="00404347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وبالنسبة للمرأة: تحتوي البويضة على (22) كروموزوم + كروموزوم الجنس الذي يحمل دائم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نوع (</w:t>
      </w:r>
      <w:r w:rsidR="00F727C1" w:rsidRPr="0016516E">
        <w:rPr>
          <w:rFonts w:ascii="Traditional Arabic" w:hAnsi="Traditional Arabic" w:cs="Traditional Arabic"/>
          <w:sz w:val="34"/>
          <w:szCs w:val="34"/>
          <w:lang w:bidi="ar-SA"/>
        </w:rPr>
        <w:t>x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المنوط بالأنوثة.</w:t>
      </w:r>
    </w:p>
    <w:p w:rsidR="0067778A" w:rsidRPr="0016516E" w:rsidRDefault="0067778A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وعند التقاء الحيوانات المنوية بالبويضة تحدث عملية التلقيح على الوجه الآتي: </w:t>
      </w:r>
    </w:p>
    <w:p w:rsidR="0067778A" w:rsidRPr="0016516E" w:rsidRDefault="0067778A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حيوان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منوي يحمل (</w:t>
      </w:r>
      <w:r w:rsidR="00F727C1" w:rsidRPr="0016516E">
        <w:rPr>
          <w:rFonts w:ascii="Traditional Arabic" w:hAnsi="Traditional Arabic" w:cs="Traditional Arabic"/>
          <w:sz w:val="34"/>
          <w:szCs w:val="34"/>
          <w:lang w:bidi="ar-SA"/>
        </w:rPr>
        <w:t>x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+ بويضة (دائم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F727C1" w:rsidRPr="0016516E">
        <w:rPr>
          <w:rFonts w:ascii="Traditional Arabic" w:hAnsi="Traditional Arabic" w:cs="Traditional Arabic"/>
          <w:sz w:val="34"/>
          <w:szCs w:val="34"/>
          <w:lang w:bidi="ar-SA"/>
        </w:rPr>
        <w:t>x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= جنين (</w:t>
      </w:r>
      <w:r w:rsidR="00F727C1" w:rsidRPr="0016516E">
        <w:rPr>
          <w:rFonts w:ascii="Traditional Arabic" w:hAnsi="Traditional Arabic" w:cs="Traditional Arabic"/>
          <w:sz w:val="34"/>
          <w:szCs w:val="34"/>
          <w:lang w:bidi="ar-SA"/>
        </w:rPr>
        <w:t>xx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F727C1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= أنثى. </w:t>
      </w:r>
    </w:p>
    <w:p w:rsidR="00F727C1" w:rsidRPr="0016516E" w:rsidRDefault="00F727C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ب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حيوان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منوي يحمل (</w:t>
      </w:r>
      <w:r w:rsidRPr="0016516E">
        <w:rPr>
          <w:rFonts w:ascii="Traditional Arabic" w:hAnsi="Traditional Arabic" w:cs="Traditional Arabic"/>
          <w:sz w:val="34"/>
          <w:szCs w:val="34"/>
          <w:lang w:bidi="ar-SA"/>
        </w:rPr>
        <w:t>Y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+ بويضة (دائم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6E5921" w:rsidRPr="0016516E">
        <w:rPr>
          <w:rFonts w:ascii="Traditional Arabic" w:hAnsi="Traditional Arabic" w:cs="Traditional Arabic"/>
          <w:sz w:val="34"/>
          <w:szCs w:val="34"/>
          <w:lang w:bidi="ar-SA"/>
        </w:rPr>
        <w:t>x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6E5921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= جنين (</w:t>
      </w:r>
      <w:r w:rsidR="006E5921" w:rsidRPr="0016516E">
        <w:rPr>
          <w:rFonts w:ascii="Traditional Arabic" w:hAnsi="Traditional Arabic" w:cs="Traditional Arabic"/>
          <w:sz w:val="34"/>
          <w:szCs w:val="34"/>
          <w:lang w:bidi="ar-SA"/>
        </w:rPr>
        <w:t>XY</w:t>
      </w:r>
      <w:r w:rsidR="006E5921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) = ذكر. </w:t>
      </w:r>
    </w:p>
    <w:p w:rsidR="006E5921" w:rsidRPr="0016516E" w:rsidRDefault="006E592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كيفية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اختيار الجنس البشري: توجد طريقتان لإجراء عملية الاختيار: </w:t>
      </w:r>
    </w:p>
    <w:p w:rsidR="006E5921" w:rsidRPr="0016516E" w:rsidRDefault="006E592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التلقيح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الداخلي: </w:t>
      </w:r>
      <w:r w:rsidR="00E368A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وفيه يتم تحديد وقت الإباضة عند المرأة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368A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فتؤخذ الحيوانات المنوية من الرجل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368A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ويفصل الحيوان المذكر (</w:t>
      </w:r>
      <w:r w:rsidR="00E368AE" w:rsidRPr="0016516E">
        <w:rPr>
          <w:rFonts w:ascii="Traditional Arabic" w:hAnsi="Traditional Arabic" w:cs="Traditional Arabic"/>
          <w:sz w:val="34"/>
          <w:szCs w:val="34"/>
          <w:lang w:bidi="ar-SA"/>
        </w:rPr>
        <w:t>Y</w:t>
      </w:r>
      <w:r w:rsidR="00E368A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عن الحيوان المؤنث (</w:t>
      </w:r>
      <w:r w:rsidR="00E368AE" w:rsidRPr="0016516E">
        <w:rPr>
          <w:rFonts w:ascii="Traditional Arabic" w:hAnsi="Traditional Arabic" w:cs="Traditional Arabic"/>
          <w:sz w:val="34"/>
          <w:szCs w:val="34"/>
          <w:lang w:bidi="ar-SA"/>
        </w:rPr>
        <w:t>X</w:t>
      </w:r>
      <w:r w:rsidR="00E368A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368A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يحقن الحيوان المطلوب (</w:t>
      </w:r>
      <w:r w:rsidR="00E368AE" w:rsidRPr="0016516E">
        <w:rPr>
          <w:rFonts w:ascii="Traditional Arabic" w:hAnsi="Traditional Arabic" w:cs="Traditional Arabic"/>
          <w:sz w:val="34"/>
          <w:szCs w:val="34"/>
          <w:lang w:bidi="ar-SA"/>
        </w:rPr>
        <w:t>Y</w:t>
      </w:r>
      <w:r w:rsidR="00E368A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أو (</w:t>
      </w:r>
      <w:r w:rsidR="00E368AE" w:rsidRPr="0016516E">
        <w:rPr>
          <w:rFonts w:ascii="Traditional Arabic" w:hAnsi="Traditional Arabic" w:cs="Traditional Arabic"/>
          <w:sz w:val="34"/>
          <w:szCs w:val="34"/>
          <w:lang w:bidi="ar-SA"/>
        </w:rPr>
        <w:t>X</w:t>
      </w:r>
      <w:r w:rsidR="00E368A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في الرحم لي</w:t>
      </w:r>
      <w:r w:rsidR="0027329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</w:t>
      </w:r>
      <w:r w:rsidR="00E368A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تقي بالبويضة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368A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أثبتت التجارب نجاح هذه الطريقة بنسبة قد تصل إلى 98%.</w:t>
      </w:r>
    </w:p>
    <w:p w:rsidR="00E368AE" w:rsidRPr="0016516E" w:rsidRDefault="00E368AE" w:rsidP="00404347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ب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التلقيح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الخارجي: وفيه يتم أخذ مني</w:t>
      </w:r>
      <w:r w:rsidR="009B5F2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ِّ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الرجل بعد تنشيط مبايض المرأة واستخراج أكبر عدد من البويضات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تلقح كل بويضة بحيوان منوي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وتحفظ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اللقيحة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تصل إلى مرحلة الإخصاب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ويمكن معرفة جنسها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وحينئذ تؤخذ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اللقيحة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ذات الجنس المرغوب ويعاد غرسها في رحم المرأة لتنمو بطريقة طبيعية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وهذه هي تقنية أطفال الأنابيب المتبعة في أكثر الدول</w:t>
      </w:r>
      <w:r w:rsidR="009B5F2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لأنها أثبتت نجاح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كبير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E368AE" w:rsidRPr="0016516E" w:rsidRDefault="00E368AE" w:rsidP="00664468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الحكم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الشرعي لاختيار جنس الجنين:</w:t>
      </w:r>
    </w:p>
    <w:p w:rsidR="00E368AE" w:rsidRPr="0016516E" w:rsidRDefault="00E368AE" w:rsidP="00664468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أ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CC637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أكثر</w:t>
      </w:r>
      <w:proofErr w:type="gramEnd"/>
      <w:r w:rsidR="00CC637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علماء العصر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C637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والجمعيات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والمنظمات الطبية الإسلامية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والمجمع الفقهي لرابطة العالم الإسلامي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يرون عدم جواز التحكم في جنس الجنين البشري إذا كان على مستوى الأمة؛ لأنه يؤدي إلى اختلال التوازن بين أعداد الذكور والإناث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وفيه معنى تفضيل جنس على آخر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فينجم عنه كثير </w:t>
      </w:r>
      <w:r w:rsidR="0066446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م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ن المشكلات الاجتماعية والأخلاقية وغيرها</w:t>
      </w:r>
      <w:r w:rsidR="0066446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9D654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ولهذا يكون منعه </w:t>
      </w:r>
      <w:proofErr w:type="spellStart"/>
      <w:r w:rsidR="009D654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درءً</w:t>
      </w:r>
      <w:r w:rsidR="0030056C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proofErr w:type="spellEnd"/>
      <w:r w:rsidR="009D654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للمفاسد المتوقعة.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D654B" w:rsidRPr="0016516E" w:rsidRDefault="009D654B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ب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وإذا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كان التحكم في جنس الجنين البشري على مستوى الأفراد؛ بأن يكون الدافع إليه اختيار جنس (ذكر أو أنثى) سليم لا تصيبه الأمراض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كان الدافع إليه رغبة الأبوين في تحقيق التوازن الأسري باختيار ذك</w:t>
      </w:r>
      <w:r w:rsidR="0066446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 عند وجود إناث</w:t>
      </w:r>
      <w:r w:rsidR="0066446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اختيار أنثى عند وجود الذك</w:t>
      </w:r>
      <w:r w:rsidR="0030056C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ونحو ذلك من الدوافع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فقد اختلفت آراء العلماء المعاصرين في حكم ذلك: </w:t>
      </w:r>
    </w:p>
    <w:p w:rsidR="009D654B" w:rsidRPr="0016516E" w:rsidRDefault="009D654B" w:rsidP="00664468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- ذهب </w:t>
      </w:r>
      <w:r w:rsidRPr="00664468">
        <w:rPr>
          <w:rFonts w:ascii="Traditional Arabic" w:hAnsi="Traditional Arabic" w:cs="Traditional Arabic"/>
          <w:sz w:val="34"/>
          <w:szCs w:val="34"/>
          <w:rtl/>
          <w:lang w:bidi="ar-SA"/>
        </w:rPr>
        <w:t>البعض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عدم جواز ذلك؛ لأن اختيار جنس الجنين يعتبر تدخ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إرادة الله ومشيئته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أن فيه تغيير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لخلق الله تعالى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وفتح هذا الباب يؤدي إلى اختلال التوازن البشري الذي قدره الله تعالى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وإلى هتك العورات التي يجب صيانتها.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9D654B" w:rsidRPr="0016516E" w:rsidRDefault="009D654B" w:rsidP="00AD5C0F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وذهب بعض آخر إلى تقييد جواز هذه العمليات بحالة الضرورة التي يجب أن تقدر بقدرها</w:t>
      </w:r>
      <w:r w:rsidR="00AD5C0F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كعلاج الأمراض الوراثية التي تصيب أحد الجنسين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وبضوابط شرعية وطبية وقانونية</w:t>
      </w:r>
      <w:r w:rsidR="00960D4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الأمر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يدخل في باب التداوي</w:t>
      </w:r>
      <w:r w:rsidR="00960D4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وهذا هو الرأي الذي استقر</w:t>
      </w:r>
      <w:r w:rsidR="00960D4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عليه المجمع الفقهي لرابطة العالم الإسلامي. </w:t>
      </w:r>
    </w:p>
    <w:p w:rsidR="009D654B" w:rsidRPr="0016516E" w:rsidRDefault="009D654B" w:rsidP="00AD5C0F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وذهب ج</w:t>
      </w:r>
      <w:r w:rsidR="00B622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 من العلماء المعاص</w:t>
      </w:r>
      <w:r w:rsidR="00B622E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ين إلى إباحة التحكم في جنس الجنين البشري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مستوى الأفراد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بالطرق المخبرية لمطلق الحاجة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نفسية كانت أو صحية أو اجتماعية؛ لأن الأصل في الأشياء الإباحة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ولم يرد من الشرع ما يغير هذا الأصل</w:t>
      </w:r>
      <w:r w:rsidR="00AD5C0F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فالسعي للحصول على جنس دون آخر مطلب جائز يدخل في باب الأخذ بالأسباب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المحاذير التي تترتب على استخدام الطرق المخبرية فتبيحها الحاجة المشروعة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ويمكن تجنب الكثير منها.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 </w:t>
      </w:r>
    </w:p>
    <w:p w:rsidR="009D654B" w:rsidRPr="0016516E" w:rsidRDefault="009D654B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ونحن ننضم إلى هذا الرأي؛ فقد أجاز مجمع الفقه الإسلامي الدوري طريقتين من </w:t>
      </w:r>
      <w:r w:rsidR="00C83E1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طرق التلقيح الصناعي (أطفال الأنابيب) عند الحاجة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3E1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التأكيد على ضرورة أخذ الاحتياطات اللازمة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83E1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وهما: </w:t>
      </w:r>
    </w:p>
    <w:p w:rsidR="00C83E14" w:rsidRPr="0016516E" w:rsidRDefault="00C83E14" w:rsidP="0018195F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أن تؤخذ نطفة من زوج و</w:t>
      </w:r>
      <w:r w:rsidR="00960D48" w:rsidRPr="0018195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بويضة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زوجته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ويتم التلقيح خارجي</w:t>
      </w:r>
      <w:r w:rsidR="00960D4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="0018195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ت</w:t>
      </w:r>
      <w:r w:rsidR="00960D4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زر</w:t>
      </w:r>
      <w:r w:rsidR="00960D4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</w:t>
      </w:r>
      <w:r w:rsidR="00960D4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ُ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اللقيحة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رحم الزوجة. </w:t>
      </w:r>
    </w:p>
    <w:p w:rsidR="00C83E14" w:rsidRPr="0016516E" w:rsidRDefault="00C83E14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أن تؤخذ بذرة الزوج وتحقن في الموضع المناسب من مهبل زوجته أو رحمها تلقيح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داخلي</w:t>
      </w:r>
      <w:r w:rsidR="00960D4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5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C83E14" w:rsidRPr="0016516E" w:rsidRDefault="00C83E14" w:rsidP="0018195F">
      <w:pPr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ثالث</w:t>
      </w:r>
      <w:r w:rsidR="00C76A9E"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العلاج</w:t>
      </w:r>
      <w:proofErr w:type="gramEnd"/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 الجيني</w:t>
      </w:r>
      <w:r w:rsidRPr="0016516E">
        <w:rPr>
          <w:rStyle w:val="af"/>
          <w:rFonts w:ascii="Traditional Arabic" w:hAnsi="Traditional Arabic" w:cs="Traditional Arabic"/>
          <w:color w:val="0070C0"/>
          <w:sz w:val="34"/>
          <w:szCs w:val="34"/>
          <w:rtl/>
        </w:rPr>
        <w:footnoteReference w:id="36"/>
      </w: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:</w:t>
      </w:r>
    </w:p>
    <w:p w:rsidR="00C83E14" w:rsidRPr="0016516E" w:rsidRDefault="00C83E14" w:rsidP="0018195F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تقوم الهندسة الوراثية بدور بالغ الأهمية في تشخيص الأمراض الوراثية والكشف عنها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للوقاية منها</w:t>
      </w:r>
      <w:r w:rsidR="0018195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وعلاجها بأساليب حديثة</w:t>
      </w:r>
      <w:r w:rsidR="0018195F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حيث 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ن معظم الأمراض الوراثية سببها جينات معتلة متنحية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يمكن إحلال جينات سليمة محلها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بحيث يقوم الجين البديل بنفس وظيفة الجين المعتل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وهكذا أمكن علاج الكثير من الأمراض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مثل</w:t>
      </w:r>
      <w:r w:rsidR="00E72F1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: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أمراض القلب</w:t>
      </w:r>
      <w:r w:rsidR="00E72F1C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والأوردة الدموية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والأورام السرطانية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والأمراض العصبية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والتهاب الكبد الفيروسي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وسكر الدم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كما أمكن الحد من تشوهات المواليد الخلقية 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.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.. وغير ذلك.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C83E14" w:rsidRPr="0016516E" w:rsidRDefault="00C83E14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ويقتصر حديثنا في هذا المجال على علاج الخلايا الجسدية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علاج الخلايا الجنسية (التناسلية) فقد صدر بشأنها قرار مجمع الفقه الإسلامي الدولي رقم: 57 </w:t>
      </w:r>
      <w:r w:rsidR="003938B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(8/6)</w:t>
      </w:r>
      <w:r w:rsidR="003938B5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7"/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938B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وكذلك زراعة خلايا المخ والجهاز العصبي</w:t>
      </w:r>
      <w:r w:rsidR="003938B5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8"/>
      </w:r>
      <w:r w:rsidR="003938B5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3938B5" w:rsidRPr="0016516E" w:rsidRDefault="003938B5" w:rsidP="00F90874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والغرض من نقل الجين إلى الخلية الجسدية قد يكون للعلاج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بحيث يؤدي الجين السليم المنقول إلى خلايا المريض وظيفة الجين المتعطل حتى يعود العضو إلى أداء وظائفه المعتادة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يكون لتحسين صفة معينة</w:t>
      </w:r>
      <w:r w:rsidR="00F9087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فيجعله أسرع نمو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أشد ذكاء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يعدل بعض صفاته لمجرد التحسين.</w:t>
      </w:r>
    </w:p>
    <w:p w:rsidR="003938B5" w:rsidRPr="0016516E" w:rsidRDefault="003938B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وتعتمد تقنية نقل الجينات إلى الخلية الجسدية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للعلاج أو للتحسين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الخلايا الجذعية (</w:t>
      </w:r>
      <w:r w:rsidRPr="0016516E">
        <w:rPr>
          <w:rFonts w:ascii="Traditional Arabic" w:hAnsi="Traditional Arabic" w:cs="Traditional Arabic"/>
          <w:sz w:val="34"/>
          <w:szCs w:val="34"/>
          <w:lang w:bidi="ar-SA"/>
        </w:rPr>
        <w:t>STEM CELLS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</w:t>
      </w:r>
      <w:r w:rsidR="00F90874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يمكن أن تنتج مختلف أنواع الأنسجة والأعضاء؛ لأن لها قدرة فائقة على التكاثر بشكل متواصل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مما يجعلها مصدر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مهم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لإنتاج العديد من الخلايا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مثل خلايا مخ العظام لمعالجة سرطان الدم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خلايا البنكرياس لمعالجة داء السكري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وأهم مصدر للخلايا الجذعية هو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اللقائح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الفائضة عن مشاريع أطفال الأنابيب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إلا أن هذه الخلايا لا تكفي لسد الحاجة البشرية المتزايدة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لذا أمكن نقل المكونات الحيوانية (الأعضاء والسوائل والأنسجة والخلايا) لتكون بدي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عن الخلايا الجذعية البشرية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ذكر الباحثون والأطباء أن من الحيوانات التي يستفاد منها في هذا المجال: الخنازير والقرود والفئران 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.. وغيرها. </w:t>
      </w:r>
    </w:p>
    <w:p w:rsidR="003938B5" w:rsidRPr="0016516E" w:rsidRDefault="003938B5" w:rsidP="005A183A">
      <w:pPr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>حكم نقل الخلايا الجسدية لأغراض الوقاية والعلاج:</w:t>
      </w:r>
    </w:p>
    <w:p w:rsidR="003938B5" w:rsidRPr="0016516E" w:rsidRDefault="00B73CFC" w:rsidP="005A183A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اختلف العلماء المعاصرون في حكم نقل الجين من خلية سليمة إلى خلية أخرى بقصد العلاج من الأمراض الوراثية</w:t>
      </w:r>
      <w:r w:rsidR="005A183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الوقاية منها.</w:t>
      </w:r>
    </w:p>
    <w:p w:rsidR="00B73CFC" w:rsidRPr="0016516E" w:rsidRDefault="00EC75DD" w:rsidP="005A183A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فمنهم من منع نقل الجين إلى الخلايا الجسدية؛ لأن في ذلك تغيير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لخلق الله بالتدخل في التركيب الوراثي للإنسان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ولأن هذه العمليات لا تخلو من أضرار ومفاسد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ودرء المفاسد مقدم على جلب المصالح.</w:t>
      </w:r>
    </w:p>
    <w:p w:rsidR="00DD0A33" w:rsidRDefault="00EC75DD" w:rsidP="00A744AB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وأكثر العلماء والباحثين أجازوا عمليات نقل الجين إلى الخلية الجسدية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ألا يؤدي ذلك إلى ضرر أعظم من الضرر الموجود فع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لاً،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وألا تكون هناك وسيلة أخرى لعلاج المرض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 تتحقق مصلحة المريض بهذا العلاج بعد الحصول على إذن المنقول منه والمنقول إليه الجين؛ وذلك لأن هذا العلاج يعيد العضو إلى أصل خلقته القويمة التي خلقه الله عليها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ولأنه يدخل في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عموم التداوي المأذون به شرع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أجاز العلماء نقل الدم والعمليات الجراحية</w:t>
      </w:r>
      <w:r w:rsidR="00A744AB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فالضرر الأشد يزال بالضرر الأخف.</w:t>
      </w:r>
    </w:p>
    <w:p w:rsidR="00EC75DD" w:rsidRPr="0016516E" w:rsidRDefault="00EC75DD" w:rsidP="005B228B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وقد جاء في توصيات ندوة الكويت (1419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1998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أن الندوة رأت جواز استعمال الهندسة الوراثية في منع المرض أو علاجه أو تخفيف أذاه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سواء بالجراحة الجينية التي تبدل جين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بجين</w:t>
      </w:r>
      <w:r w:rsidR="005B228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تولج جين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خلايا مريض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وكذلك إيداع جين في كائن آخر للحصول على كميات كبيرة من إفراز </w:t>
      </w:r>
      <w:r w:rsidR="0035737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هذا الجين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35737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لاستعماله دواء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="0035737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لبعض الأمراض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5737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منع استخدام الهندسة الوراثية عل</w:t>
      </w:r>
      <w:r w:rsidR="00A55DAD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ى الخلايا الجنسية</w:t>
      </w:r>
      <w:r w:rsidR="005B228B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="00A55DAD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</w:t>
      </w:r>
      <w:r w:rsidR="005B228B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="00A55DAD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ما فيه من</w:t>
      </w:r>
      <w:r w:rsidR="0035737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محاذير شرعية.</w:t>
      </w:r>
    </w:p>
    <w:p w:rsidR="00357370" w:rsidRPr="0016516E" w:rsidRDefault="00357370" w:rsidP="005437C5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ونحن ننضم إلى هذا الرأي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ملاحظة أن الأصل في العلاج أن يكون بمواد ووسائل مشروعة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 ث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 يجوز نقل جينات الخنزير إلى جسد الإنسان إلا إذا تعي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ن علاج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للمرض ولم يوجد بديل يؤدي نفس الوظيفة.</w:t>
      </w:r>
    </w:p>
    <w:p w:rsidR="00357370" w:rsidRPr="0016516E" w:rsidRDefault="00357370" w:rsidP="008E2083">
      <w:pPr>
        <w:jc w:val="both"/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0070C0"/>
          <w:sz w:val="34"/>
          <w:szCs w:val="34"/>
          <w:rtl/>
          <w:lang w:bidi="ar-SA"/>
        </w:rPr>
        <w:t xml:space="preserve">حكم نقل الخلايا لأغراض التجميل والتحسين: </w:t>
      </w:r>
    </w:p>
    <w:p w:rsidR="00357370" w:rsidRPr="0016516E" w:rsidRDefault="00357370" w:rsidP="00F97259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اختلف العلماء في حكم نقل الجين إلى الخلية الجسدية لتغيير صفات الإنسان من اللون أو الشكل أو الذكاء أو القوة 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.. </w:t>
      </w:r>
      <w:r w:rsidR="005D78C9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إ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لخ:</w:t>
      </w:r>
    </w:p>
    <w:p w:rsidR="00357370" w:rsidRPr="0016516E" w:rsidRDefault="0035737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فأكثر أهل العلم يرون عدم جواز نقل جين إلى الخلية الجسدية للحصول على صفات أحسن؛ لأن في ذلك عبث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بمكونات الإنسان الوراثية وفق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لشهوات الناس وأهوائهم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دون حاجة إلى علاج</w:t>
      </w:r>
      <w:r w:rsidR="00570C1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وقاية من الأمراض</w:t>
      </w:r>
      <w:r w:rsidR="00570C1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غرض صحيح شرع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357370" w:rsidRPr="0016516E" w:rsidRDefault="00357370" w:rsidP="00570C1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ومنهم من أجاز نقل الجين إلى الخلية الجسدية للحصول على صفات مرغوبة؛ لأن تحصيل الصفات الحسنة من الأمور المحمودة شرع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مانع من طلبها بالطرق المباحة</w:t>
      </w:r>
      <w:r w:rsidR="00570C1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فالمؤمن القوي خير وأحب إلى الله من المؤمن الضعيف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والله تعالى جميل يحب </w:t>
      </w:r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الجمال.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DD0A33" w:rsidRDefault="004E2294" w:rsidP="00570C1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ونحن ن</w:t>
      </w:r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رى أن الحكم بالحرمة على نقل الجين إلى الخلية الجسدية لغرض تحسيني يحتاج إلى أدلة قطعية الثبوت وقطعية الدلالة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وهذه الأدلة غير متوافرة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فقد أجاز أكثر الفقهاء ثقب آذان البنات لوضع القرط أو الحلق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أنه أشبه ما يكون </w:t>
      </w:r>
      <w:proofErr w:type="spellStart"/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بت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</w:t>
      </w:r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تيك</w:t>
      </w:r>
      <w:proofErr w:type="spellEnd"/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آذان الأنعام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</w:t>
      </w:r>
      <w:proofErr w:type="spellStart"/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تقتضيه</w:t>
      </w:r>
      <w:proofErr w:type="spellEnd"/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ضرورة </w:t>
      </w:r>
      <w:proofErr w:type="spellStart"/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ملجئة</w:t>
      </w:r>
      <w:proofErr w:type="spellEnd"/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حاجة ملحة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ومثله ثقب الأنف لوضع الحلي الذي جرت به العادة في بعض المجتمعات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والحاجة الداعية لكل ذلك لا تزيد عن الرغبة في التحلي والزينة</w:t>
      </w:r>
      <w:r w:rsidR="0043316B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39"/>
      </w:r>
      <w:r w:rsidR="0043316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43316B" w:rsidRPr="0016516E" w:rsidRDefault="0043316B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وقد اعتبر بعض الفقهاء أن تجمل المرأة يؤدي إلى حصول المصلحة من تحسين الزوجة لزوجها من غير مضرة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0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43316B" w:rsidRPr="0016516E" w:rsidRDefault="0043316B" w:rsidP="00570C1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وفي الإنصاف: 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"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ويحرم ن</w:t>
      </w:r>
      <w:r w:rsidR="00570C1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570C1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ص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وو</w:t>
      </w:r>
      <w:r w:rsidR="00570C1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ش</w:t>
      </w:r>
      <w:r w:rsidR="00570C1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وو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ش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ْ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الصحيح من المذهب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وقيل: يجوز مع الكراهة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"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1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 </w:t>
      </w:r>
    </w:p>
    <w:p w:rsidR="0043316B" w:rsidRPr="0016516E" w:rsidRDefault="0043316B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ولهذا: نرى أن عمليات نقل الجين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غير الخنزير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الخلايا الجسدية لغرض </w:t>
      </w:r>
      <w:r w:rsidR="00CE30E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تحسيني مباحٌ شرع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E30E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إلا إذا ترتب عليه ضرر محقق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E30E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أد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="00CE30E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ى إلى أن يخرج الجسم أو العضو عن خلقته السوية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يراد من إج</w:t>
      </w:r>
      <w:r w:rsidR="00CE30E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راء هذه العمليات التنكر فرار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CE30E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العدالة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E30E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ففي هذه الحالات وأشباهها ينتقل الحكم من الإباحة إلى الحرمة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CE30E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والله أعلم. </w:t>
      </w:r>
    </w:p>
    <w:p w:rsidR="00CE30E7" w:rsidRPr="0016516E" w:rsidRDefault="00CE30E7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CE30E7" w:rsidRPr="0016516E" w:rsidRDefault="00CE30E7" w:rsidP="008E2083">
      <w:pPr>
        <w:jc w:val="center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المحور الرابع</w:t>
      </w:r>
    </w:p>
    <w:p w:rsidR="00CE30E7" w:rsidRPr="0016516E" w:rsidRDefault="00CE30E7" w:rsidP="008E2083">
      <w:pPr>
        <w:jc w:val="center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المسؤولية عن تجارب الهندسة الوراثية</w:t>
      </w:r>
    </w:p>
    <w:p w:rsidR="00CE30E7" w:rsidRPr="0016516E" w:rsidRDefault="00CE30E7" w:rsidP="0014130A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بي</w:t>
      </w:r>
      <w:r w:rsidR="00570C1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نا فيما سبق الفوائد التي تعود على البشرية من دراسة علم الوراثة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وإجراء تجارب الهندسة الوراثية وتطبيقاتها في مجال الوقاية والعلاج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 ذلك لا يمنع من التحذير من المخاطر والمفاسد التي يمكن أن تترتب على هذه التجار</w:t>
      </w:r>
      <w:r w:rsidR="0014130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 إذا لم تخضع لرقابة أخلاقية ومهنية وقانونية صارمة؛ ف</w:t>
      </w:r>
      <w:r w:rsidR="00DF4B0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قد أوضح الباحثون والعلماء أن ال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ت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م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ادي في إجراء هذه التجارب قد يؤدي إلى تعرض كرامة الإنسان وحرمته إلى كثير من المخاطر التي تصل إلى حد التلاعب بالبناء الوراثي للإنسان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وتعريضه إلى أمراض فت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اكة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نتيجة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لما تحمله الجينات البديلة من جراثيم</w:t>
      </w:r>
      <w:r w:rsidR="0014130A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كالأورام السرطانية</w:t>
      </w:r>
      <w:r w:rsidR="0014130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وتقليل المناعة في الجسم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الخلط بين الأجناس المختلفة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كالإنسان والحيوان وال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نب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لإيجاد مخلوق غريب لا يمكن التعرف عليه</w:t>
      </w:r>
      <w:r w:rsidR="0014130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التخلص منه</w:t>
      </w:r>
      <w:r w:rsidR="0014130A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 xml:space="preserve"> 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فإنه يؤدي إلى تدمير النظام الجيني في المخلوقات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3870D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وإشاعة الفوضى والاضطراب والتداخل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870D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وتمزيق التكامل الطبيعي للخط الوراثي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870D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بما يصل في نهاية المطاف إلى هلاك وتدمير البيئة كلها</w:t>
      </w:r>
      <w:r w:rsidR="003870D7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2"/>
      </w:r>
      <w:r w:rsidR="003870D7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3870D7" w:rsidRPr="0016516E" w:rsidRDefault="003870D7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من أجل ذلك</w:t>
      </w:r>
      <w:r w:rsidR="0014130A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صدرت عن المنظمات الإسلامية والثقافية والطبية توصيات عديدة تدعو إلى احترام الحياة الإنسانية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وحق الفرد في الاحتفاظ بصفاته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وتجريم البحوث والتجارب التي تسعى إلى تحسين السلالات البشرية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وخلط خلايا الإنسان </w:t>
      </w:r>
      <w:r w:rsidR="003365B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بخلايا حيوانية أو نباتية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365B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ومراعاة سرية المعلومات الوراثية الشخصية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365B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ومنع أي تمييز بين البشر على أساس الصفات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365B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 هذه المنظمات: </w:t>
      </w:r>
    </w:p>
    <w:p w:rsidR="003365BE" w:rsidRPr="0016516E" w:rsidRDefault="003365BE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المنظمة الإسلامية للعلوم الطبية بالكويت (1419هـ).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365BE" w:rsidRPr="0016516E" w:rsidRDefault="003365BE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- مجمع الفقه الإسلامي الدولي بجدة (1418هـ). </w:t>
      </w:r>
    </w:p>
    <w:p w:rsidR="003365BE" w:rsidRPr="0016516E" w:rsidRDefault="003365BE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- المجمع الفقهي لرابطة العالم الإسلامي (1422هـ). </w:t>
      </w:r>
    </w:p>
    <w:p w:rsidR="003365BE" w:rsidRPr="0016516E" w:rsidRDefault="003365BE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- الجمعية البرلمانية للمجلس الأوروبي (1986). </w:t>
      </w:r>
    </w:p>
    <w:p w:rsidR="003365BE" w:rsidRPr="0016516E" w:rsidRDefault="00F7372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اتفاقية مجلس أوروبا حول حقوق الإنسان والطب الحيوي (1996).</w:t>
      </w:r>
    </w:p>
    <w:p w:rsidR="00F73728" w:rsidRPr="0016516E" w:rsidRDefault="00F7372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الإعلان العالمي للجينوم البشري وحقوق الإنسان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الصادر عن الخبراء الحكوميين باليونسكو (1997).</w:t>
      </w:r>
    </w:p>
    <w:p w:rsidR="00F73728" w:rsidRPr="0016516E" w:rsidRDefault="00F7372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منظمة الصحة العالمية (إعلان 11/3/1997).</w:t>
      </w:r>
    </w:p>
    <w:p w:rsidR="00F73728" w:rsidRPr="0016516E" w:rsidRDefault="00F7372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 إعلان هلسنكي لنقابة الأطباء الدولية عن المبادئ الأخلاقية في مجال الأبحاث الطبية التي تشمل التجريب على الإنسان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الذي: </w:t>
      </w:r>
    </w:p>
    <w:p w:rsidR="00F73728" w:rsidRPr="0016516E" w:rsidRDefault="00F7372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صدر في هلسنكي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فنلند</w:t>
      </w:r>
      <w:r w:rsidR="00E367E3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proofErr w:type="gramEnd"/>
      <w:r w:rsidR="00E367E3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يونيو 1964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E367E3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ثم جرى تعديله:</w:t>
      </w:r>
    </w:p>
    <w:p w:rsidR="00F73728" w:rsidRPr="0016516E" w:rsidRDefault="00F7372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في طوكيو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اليابان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: أكتوبر 1975. </w:t>
      </w:r>
    </w:p>
    <w:p w:rsidR="00F73728" w:rsidRPr="0016516E" w:rsidRDefault="00F7372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وفي فينيسيا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إيطاليا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: أكتوبر 1983. </w:t>
      </w:r>
    </w:p>
    <w:p w:rsidR="00F73728" w:rsidRPr="0016516E" w:rsidRDefault="00F7372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ثم في هونج كونج: ديسمبر 1989. </w:t>
      </w:r>
    </w:p>
    <w:p w:rsidR="00F73728" w:rsidRPr="0016516E" w:rsidRDefault="00F73728" w:rsidP="005741C7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وفي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سمرست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ويست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جنوب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إفريقيا: أكتوبر 1996.</w:t>
      </w:r>
    </w:p>
    <w:p w:rsidR="00F73728" w:rsidRPr="0016516E" w:rsidRDefault="00F73728" w:rsidP="005741C7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وأخير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إدنبرة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="005741C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أ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سكتلند</w:t>
      </w:r>
      <w:r w:rsidR="005741C7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ا</w:t>
      </w:r>
      <w:proofErr w:type="spellEnd"/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: أكتوبر 2000. </w:t>
      </w:r>
    </w:p>
    <w:p w:rsidR="00F73728" w:rsidRPr="0016516E" w:rsidRDefault="00F73728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وقد عقد مجلس مجمع الفقه الإسلامي الدولي جلسة خاصة للنظر في موضوع ضمان الطبيب (مسقط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عمان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: 1425هـ)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واتخذ بشأنه القرار رقم 142 (8/15)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لذا </w:t>
      </w:r>
      <w:r w:rsidR="00B74C9A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نقتصر على تحديد المسؤولية الجماعية عن الأضرار الناجمة عن تجارب الهندسة الوراثية</w:t>
      </w:r>
      <w:r w:rsidR="00B74C9A"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3"/>
      </w:r>
      <w:r w:rsidR="00B74C9A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B74C9A" w:rsidRPr="0016516E" w:rsidRDefault="00B74C9A" w:rsidP="004D58C8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فقد أدى التطور المذهل في مجال البحث والتقنية إلى إنشاء مراكز أبحاث تتمتع بالشخصية المعنوية</w:t>
      </w:r>
      <w:r w:rsidR="004D58C8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</w:t>
      </w:r>
      <w:r w:rsidR="004D58C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ما للبحث الجماعي من فوائد قيمة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ولتكون بمنأى عن المساءلة الجنائية فيما تقوم به من تجارب. </w:t>
      </w:r>
    </w:p>
    <w:p w:rsidR="00B74C9A" w:rsidRPr="0016516E" w:rsidRDefault="00B74C9A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إلا أن التشريعات الجنائية الحديثة قد اتجهت إلى إخضاع الأشخاص المعنوية للمسؤولية عن الجرائم المرتكبة في إطار الأنشطة التي تمارسها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؛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لأن نفي المسؤولية عن هذه الأشخاص يبدو منافي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للعدالة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وخاصة بعد أن قامت بعض هذه المراكز بتجارب طبية على القرد الأخضر ونقل بعض جيناته إلى الإنسان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مما أد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ى إلى ظهور مرض نقص المناعة المكتسبة (الإيدز)</w:t>
      </w:r>
      <w:r w:rsidR="004D58C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وانتشاره بدرجة تهدد البشرية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إضافة إلى إجراء تجارب غير أخلاقية على الأجنة والأطفال والنطف 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.. حتى وصلت إلى إجراء تجارب غير معلنة لاستنساخ البشر! </w:t>
      </w:r>
    </w:p>
    <w:p w:rsidR="00B74C9A" w:rsidRPr="0016516E" w:rsidRDefault="00B74C9A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وتهدف هذه </w:t>
      </w:r>
      <w:r w:rsidR="00E367E3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التشريعات إلى وضع إطار أخلاقي لم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مارسة البحوث الطبية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وخاصة في مجالات الهندسة الوراثية</w:t>
      </w:r>
      <w:r w:rsidR="004D58C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ونقل الأعضاء</w:t>
      </w:r>
      <w:r w:rsidR="004D58C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والتخصيب باستخدام الوسائل الحديثة</w:t>
      </w:r>
      <w:r w:rsidR="004D58C8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والاستفادة من العلاج بأجزاء الحيوان المحو</w:t>
      </w:r>
      <w:r w:rsidR="004D58C8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 جيني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ًّ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207A80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وغير ذلك.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207A80" w:rsidRPr="0016516E" w:rsidRDefault="00207A80" w:rsidP="004D58C8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وتتحقق هذه المسؤولية إذا تم ارتكاب الجريمة بواسطة أحد أعضاء أو ممثلي الشخص المعنوي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ولحسابه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حتى ولو لم تكن الجريمة المرتكبة تدخل في صميم إطار عمله.</w:t>
      </w:r>
    </w:p>
    <w:p w:rsidR="00207A80" w:rsidRPr="0016516E" w:rsidRDefault="00F10D52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أما نطاق التجريم فإنه يتناول حظر إجراء اختبارات بقصد التأثير في الخصائص الوراثية للجنس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وتجريم الاعتداء على جسم الإنسان بتوزيع أو تعديل أحد الأعضاء أو الخلايا أو منتجات الجسم الإنساني.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10D52" w:rsidRPr="0016516E" w:rsidRDefault="00F10D52" w:rsidP="006D277A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وتضع هذه التشريعات عقوبات محددة على الشخص المعنوي الذي يخالف نصوصها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منها: الغرامة المالية الباهظة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حل الشخص المعنوي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منعه من مزاولة نشاطه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وضعه تحت المراقبة القضائية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مصادرة الآلات والأجهزة التي استخدمت </w:t>
      </w:r>
      <w:r w:rsidR="008B4836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في ارتكاب الجريمة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8B4836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نشر الأحكام الصادرة عن الشخص المعنوي المجرم بواسطة طرق الإعلام المختلفة.</w:t>
      </w:r>
    </w:p>
    <w:p w:rsidR="008B4836" w:rsidRPr="0016516E" w:rsidRDefault="008B4836" w:rsidP="007A6D70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وقد جاء في 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"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القواعد الإرشادية الدولية لآداب المهنة في مجال بحوث الطب الأحيائي المتضمنة لحالات دراسة بشرية (</w:t>
      </w:r>
      <w:r w:rsidRPr="0016516E">
        <w:rPr>
          <w:rFonts w:ascii="Traditional Arabic" w:hAnsi="Traditional Arabic" w:cs="Traditional Arabic"/>
          <w:sz w:val="34"/>
          <w:szCs w:val="34"/>
          <w:lang w:bidi="ar-SA"/>
        </w:rPr>
        <w:t>SIOMS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والرأي الإسلامي حول كل منها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"</w:t>
      </w:r>
      <w:r w:rsidRPr="0016516E">
        <w:rPr>
          <w:rStyle w:val="af"/>
          <w:rFonts w:ascii="Traditional Arabic" w:hAnsi="Traditional Arabic" w:cs="Traditional Arabic"/>
          <w:sz w:val="34"/>
          <w:szCs w:val="34"/>
          <w:rtl/>
        </w:rPr>
        <w:footnoteReference w:id="44"/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 يلي: 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"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بصفة عامة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لا تتوفر للجان مراجعة آداب المهنة سلطة فرض عقوبات على الباحثين إذا ما انتهكوا المعايير الأخلاقية أثناء القيام بالأبحاث المتضمنة لبشر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 ذلك قد تسحب هذه اللجان الموافقة الأخلاقية على مشروع بحثي إذا اقتضت الضرورة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ويتعين على اللجان أن تراقب تنفيذ البروتوكول الذي تمت الموافقة عليه</w:t>
      </w:r>
      <w:r w:rsidR="00025F7C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وخطوات تقدمه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وترفع إلى السلطات المؤسسية أو الحكومية أية صو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ر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ة خطيرة أو دائمة من عدم التوافق مع المعايير الأخلاقية كما هي موضحة في البروتوكولات التي صدقت عليها</w:t>
      </w:r>
      <w:r w:rsidR="00545E6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خلال القيام بالدراسات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ويتعي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َّ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ن توظيف العقوبات المفروضة بواسطة السلطات الحكومية أو المؤسسية أو المهنية أو غيرها</w:t>
      </w:r>
      <w:r w:rsidR="00545E6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التي تملك سلطة تأديبية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باعتبارها ملاذ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A95A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أخير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A95A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؛ إذ إن الأساليب المفضلة للرقابة تشمل إيجاد مناخ من الثقة المتبادلة</w:t>
      </w:r>
      <w:r w:rsidR="007A6D70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A95A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وتوفير الثقافة والدعم اللازمين لتنمية قدرة الباحثين </w:t>
      </w:r>
      <w:r w:rsidR="007152C3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والكفلاء على القيام بالأبحاث حسب</w:t>
      </w:r>
      <w:r w:rsidR="00A95A94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ما تقضي آداب المهنة.</w:t>
      </w:r>
    </w:p>
    <w:p w:rsidR="00A95A94" w:rsidRPr="0016516E" w:rsidRDefault="00A95A94" w:rsidP="007A6D70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وإذا ما أصبحت العقوبات ضرورية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فإنه يتعين توجيهها نحو الباحثين والكفلاء المخالفين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وقد تشمل العقوبات توقيع غرامات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تعليق الأهلية لتلقي دعم مادي للبحث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لاستخدام أساليب التدخل القائمة على الاستقصاء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أو ممارسة الطب..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"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</w:t>
      </w:r>
    </w:p>
    <w:p w:rsidR="00A95A94" w:rsidRPr="0016516E" w:rsidRDefault="00A95A94" w:rsidP="00065394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وقد أشرنا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فيما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سبق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إلى أن منظمة اليونسكو أصدرت 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"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الإعلان العالمي للجينوم البشري وحقوق الإنسان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>"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الذي تضمن (25) مادة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تنظم تجارب البحث العلمي المتعلق بالهندسة الوراثية والجينوم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وتحظر الممارسات التي تصادم احترام حقوق الإنسان والحريات الأساسية والكرامة الإنسانية لأي فرد أو جماعة.</w:t>
      </w:r>
    </w:p>
    <w:p w:rsidR="00A95A94" w:rsidRPr="0016516E" w:rsidRDefault="00A95A94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وبناء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عليه: نرى أن يقدم م</w:t>
      </w:r>
      <w:r w:rsidR="00DD0A33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َ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ن يخالف نصوص هذا الإعلان إلى المحكمة الجنائية الدولية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لمحاكمته ب</w:t>
      </w:r>
      <w:r w:rsidR="00737EDC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تهمة ارتكاب جريمة ضد الإنسانية.</w:t>
      </w:r>
    </w:p>
    <w:p w:rsidR="00A95A94" w:rsidRPr="0016516E" w:rsidRDefault="00A95A94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والله من وراء القصد.</w:t>
      </w:r>
    </w:p>
    <w:p w:rsidR="00A95A94" w:rsidRPr="0016516E" w:rsidRDefault="00065394" w:rsidP="008E2083">
      <w:pPr>
        <w:jc w:val="both"/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</w:pPr>
      <w:r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br w:type="column"/>
      </w:r>
      <w:r w:rsidR="003160E1" w:rsidRPr="0016516E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lastRenderedPageBreak/>
        <w:t>مشروع قرار في موضوع:</w:t>
      </w:r>
    </w:p>
    <w:p w:rsidR="003160E1" w:rsidRPr="0016516E" w:rsidRDefault="003160E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color w:val="FF0000"/>
          <w:sz w:val="34"/>
          <w:szCs w:val="34"/>
          <w:rtl/>
          <w:lang w:bidi="ar-SA"/>
        </w:rPr>
        <w:t>الوراثة والهندسة الوراثية والجينوم البشري والعلاج الجيني</w:t>
      </w:r>
    </w:p>
    <w:p w:rsidR="003160E1" w:rsidRPr="0016516E" w:rsidRDefault="003160E1" w:rsidP="00463811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بعد الديباجة ...</w:t>
      </w:r>
    </w:p>
    <w:p w:rsidR="003160E1" w:rsidRPr="0016516E" w:rsidRDefault="003160E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أو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يراعى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الالتزام بما أصدره المجمع من قرارات تتصل بهذا الموضوع</w:t>
      </w:r>
      <w:r w:rsidR="005E1629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مثل القرارات: 5 (5/2)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16 (4/3)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54(5/6)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55(6/6)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56(7/6)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57(8/6)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67(5/6)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79(10/8)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80(11/8)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81(12/8)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94(2/10).</w:t>
      </w:r>
    </w:p>
    <w:p w:rsidR="003160E1" w:rsidRPr="0016516E" w:rsidRDefault="003160E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ثاني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الموافقة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توصيات ندوة: الوراثة والهندسة الوراثية والجينوم البشري والعلاج الجيني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رؤية إسلامية (الكويت 1419هـ - 1998). </w:t>
      </w:r>
    </w:p>
    <w:p w:rsidR="003160E1" w:rsidRPr="0016516E" w:rsidRDefault="003160E1" w:rsidP="00504BBB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ثالث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يجب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العالم الإسلامي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دو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لاً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ومؤسسات علمية وجامعات ومراكز أبحاث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أن يكسر الهيمنة العالمية على المكتشفات العلمية</w:t>
      </w:r>
      <w:r w:rsidR="00504BBB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واستحواذها على تقنيات الثورة البيولوجية وما ينتج عنها من فوائد مادية ومعنوية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بإنشاء مراكز بحثية متطورة ذات أطر بشرية مؤهلة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تخضع للضوابط الشرعية.</w:t>
      </w:r>
    </w:p>
    <w:p w:rsidR="003160E1" w:rsidRPr="0016516E" w:rsidRDefault="003160E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رابع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تشجيع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الإنجازات العلمية التي تهدف إلى الوقاية من الأمراض الوراثية وعلاجها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وتعدل التشوهات الخلقية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وتنتج مواد بيولوجية وهرمونات يحتاجها جسم الإنسان.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3160E1" w:rsidRPr="0016516E" w:rsidRDefault="0017111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خامس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إخضاع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الأبحاث التي تهدف إلى إنشاء بنوك للجينات تتضمن الشفرات الجينية الوراثية للإنسان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لضوابط علمية وأخلاقية تمنع من اختلاط الأنساب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وتحافظ على الأسرار الشخصية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تجيز استعمالها إلا بعد تقييم طبي وشرعي تغلب فيه المصالح على المفاسد.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7111C" w:rsidRPr="0016516E" w:rsidRDefault="0017111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سادس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اعتبار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الأبحاث والتجار</w:t>
      </w:r>
      <w:r w:rsidR="00B32EF5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ب التي تهدف إلى الإضرار بالنفس أو بالعقل أو بالنسل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والأبحاث التي ترمي إلى تغيير خلق الله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والأبحاث التي يراد منها تمييز عنصر بشري على آخر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اعتبارها خارجة عن مجال البحث العلمي الصحيح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وأنها من أعمال الفساد في الأرض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وتقديم من يمارسها إلى المحكمة الجنائية الدولية بتهمة ارتكابه جرائم ضد الإنسانية.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7111C" w:rsidRPr="0016516E" w:rsidRDefault="0017111C" w:rsidP="00762AAF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سابع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يجوز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الاعتماد على نتائج تحاليل البصمة الوراثية (</w:t>
      </w:r>
      <w:r w:rsidRPr="0016516E">
        <w:rPr>
          <w:rFonts w:ascii="Traditional Arabic" w:hAnsi="Traditional Arabic" w:cs="Traditional Arabic"/>
          <w:sz w:val="34"/>
          <w:szCs w:val="34"/>
          <w:lang w:bidi="ar-SA"/>
        </w:rPr>
        <w:t>D.N.A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) لإثبات النسب في حالة التنازع أو الفقد أو الغرق أو الهدم ونحوه قياس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على القيافة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بل أولى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ولكن لا يجوز استخدامها للتأكد من صحة النسب الذي ثبت شرع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لإلحاق ولد الزن</w:t>
      </w:r>
      <w:r w:rsidR="00762AA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بصاحب الماء.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7111C" w:rsidRPr="0016516E" w:rsidRDefault="0017111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ثامن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الطريق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الشرعي لنفي النسب هو اللعان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ولا يحل محله نتائج تحليل البصمة الوراثية. </w:t>
      </w:r>
    </w:p>
    <w:p w:rsidR="0017111C" w:rsidRPr="0016516E" w:rsidRDefault="0017111C" w:rsidP="00762AAF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>تاسع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تعتبر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البصمة الوراثية قرينة قاطعة في مجال الإثبات الجنائي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فيؤخذ بها في إثبات أو نفي الجرائم التعزيرية</w:t>
      </w:r>
      <w:r w:rsidR="00762AAF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جرائم الحدود والق</w:t>
      </w:r>
      <w:r w:rsidR="00A67CBF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ِ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صاص فلا تثبت إلا بالبينة الشرعية أو الإقرار.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17111C" w:rsidRPr="0016516E" w:rsidRDefault="0017111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عاشر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لا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يجوز التحكم في جنس الجنين البشري على مستوى الأمة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أما على المستوى الفردي فيباح إذا دعت إليه حاجة معتبرة شرع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ًا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 التأكيد على ضرورة أخذ الاحتياطات اللازمة. </w:t>
      </w:r>
    </w:p>
    <w:p w:rsidR="0017111C" w:rsidRPr="0016516E" w:rsidRDefault="0017111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والله من وراء </w:t>
      </w:r>
      <w:proofErr w:type="gram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القصد..</w:t>
      </w:r>
      <w:proofErr w:type="gramEnd"/>
    </w:p>
    <w:p w:rsidR="0017111C" w:rsidRPr="0016516E" w:rsidRDefault="0017111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أ.د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. محمد جبر الألفي</w:t>
      </w:r>
    </w:p>
    <w:p w:rsidR="0017111C" w:rsidRPr="0016516E" w:rsidRDefault="0017111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الرياض: 1433هـ</w:t>
      </w:r>
    </w:p>
    <w:p w:rsidR="00C02B6A" w:rsidRPr="0016516E" w:rsidRDefault="00C02B6A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</w:p>
    <w:p w:rsidR="00C02B6A" w:rsidRPr="0016516E" w:rsidRDefault="00C02B6A" w:rsidP="008E2083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b/>
          <w:bCs/>
          <w:sz w:val="34"/>
          <w:szCs w:val="34"/>
          <w:rtl/>
          <w:lang w:bidi="ar-SA"/>
        </w:rPr>
        <w:t>المصادر والمراجع</w:t>
      </w:r>
    </w:p>
    <w:p w:rsidR="0017111C" w:rsidRPr="0016516E" w:rsidRDefault="002B27A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أبحاث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فقهية في قضايا طبية معاصرة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محمد نعيم ياسين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النفائس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عمان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الأردن: 1421هـ.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2B27A1" w:rsidRPr="0016516E" w:rsidRDefault="002B27A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أثر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البصمة الوراثية في إثبات الجرائم ونفيها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لله مبارك الأحمري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مطبوعات جامعة الإمام محمد بن سعود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الرياض: 1424هـ. </w:t>
      </w:r>
    </w:p>
    <w:p w:rsidR="002B27A1" w:rsidRPr="0016516E" w:rsidRDefault="002B27A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الأحكام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الشرعية والقانونية للتدخل في عوامل الوراثة والتكاثر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السيد محمود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لرحيم مهران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الطبعة الأولى: 1423هـ. </w:t>
      </w:r>
    </w:p>
    <w:p w:rsidR="002B27A1" w:rsidRPr="0016516E" w:rsidRDefault="002B27A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الأحكام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الطبية المتعلقة بالنساء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محمد خالد منصور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النفائس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عمان: 1419هـ - 1999. </w:t>
      </w:r>
    </w:p>
    <w:p w:rsidR="002B27A1" w:rsidRPr="0016516E" w:rsidRDefault="002B27A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اختيار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جنس الجنين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دراسة فقهية طبية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لرشيد قاسم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مكتبة الأسدي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مكة المكرمة: 1424هـ. </w:t>
      </w:r>
    </w:p>
    <w:p w:rsidR="002B27A1" w:rsidRPr="0016516E" w:rsidRDefault="002B27A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6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إعلام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الموقعين عن رب العالمين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ابن قيم الجوزية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تحقيق: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لرحمن الوكيل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1409هـ. </w:t>
      </w:r>
    </w:p>
    <w:p w:rsidR="002B27A1" w:rsidRPr="0016516E" w:rsidRDefault="002B27A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7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أهم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الطرق الوقائية من الأمراض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أيمن بن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لعزيز السليمان: 1423هـ. </w:t>
      </w:r>
    </w:p>
    <w:p w:rsidR="002B27A1" w:rsidRPr="0016516E" w:rsidRDefault="002B27A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8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البحر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الرائق شرح كنز الدقائق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ابن نجيم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المطبعة العلمية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مصر: 1311هـ. </w:t>
      </w:r>
    </w:p>
    <w:p w:rsidR="002B27A1" w:rsidRPr="0016516E" w:rsidRDefault="002B27A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9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البصمة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الوراثية ومدى مشروعية استخدامها في النسب والجناية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عمر بن محمد السبيل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الفضلة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الرياض: 1423هـ. </w:t>
      </w:r>
    </w:p>
    <w:p w:rsidR="002B27A1" w:rsidRPr="0016516E" w:rsidRDefault="00E30BF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10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البصمة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الوراثية في الفقه الإسلامي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مصلح بن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لحي النجار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مكتبة الرشد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الرياض: 1426هـ - 2005.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30BF1" w:rsidRPr="0016516E" w:rsidRDefault="00E30BF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البصمة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الوراثية وعلائقها الشرعية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سعد الدين مسعد هلالي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منشورات جامعة الكويت: 1421هـ - 2000. </w:t>
      </w:r>
    </w:p>
    <w:p w:rsidR="00E30BF1" w:rsidRPr="0016516E" w:rsidRDefault="00E30BF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تبصرة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الحكام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ابن فرحون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تحقيق: جمال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مرعشلي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الكتب العلمية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بيروت: 2001. </w:t>
      </w:r>
    </w:p>
    <w:p w:rsidR="00E30BF1" w:rsidRPr="0016516E" w:rsidRDefault="00E30BF1" w:rsidP="0082749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تبصرة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الأحوذي بشرح جامع الترمذي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محمد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المباركفوري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صادر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بيروت: 1374هـ - 1955.</w:t>
      </w:r>
    </w:p>
    <w:p w:rsidR="00E30BF1" w:rsidRPr="0016516E" w:rsidRDefault="00E30BF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14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التزام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الطبيب باحترام المعطيات العلمية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السيد محمد عمران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مؤسسة الثقافة الجامعية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D406D8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سكندرية: 1992. </w:t>
      </w:r>
    </w:p>
    <w:p w:rsidR="00E30BF1" w:rsidRPr="0016516E" w:rsidRDefault="00E30BF1" w:rsidP="0082749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15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تعويض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الحوادث الطبية (مدى المسؤولية عن التداعيات الضارة للعمل الطبي)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ثروت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لحميد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الجامعة الجديدة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</w:t>
      </w:r>
      <w:r w:rsidR="0082749C">
        <w:rPr>
          <w:rFonts w:ascii="Traditional Arabic" w:hAnsi="Traditional Arabic" w:cs="Traditional Arabic" w:hint="cs"/>
          <w:sz w:val="34"/>
          <w:szCs w:val="34"/>
          <w:rtl/>
          <w:lang w:bidi="ar-SA"/>
        </w:rPr>
        <w:t>إ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سكندرية: 2007. </w:t>
      </w:r>
    </w:p>
    <w:p w:rsidR="00E30BF1" w:rsidRPr="0016516E" w:rsidRDefault="00E30BF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16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التلوث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الوراثي وخطر التدمير القادم للمورثات والجينوم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لباسط الجمل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نهضة مصر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2004.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E30BF1" w:rsidRPr="0016516E" w:rsidRDefault="00E30BF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17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الثورة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البيولوجية ودورها في الكشف عن الجريمة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خالد حمد الحمادي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2005. </w:t>
      </w:r>
    </w:p>
    <w:p w:rsidR="00E30BF1" w:rsidRPr="0016516E" w:rsidRDefault="00E30BF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18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الجامع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لأحكام القرآن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القرطبي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الكتب العلمية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بيروت: 1409هـ. </w:t>
      </w:r>
    </w:p>
    <w:p w:rsidR="00E30BF1" w:rsidRPr="0016516E" w:rsidRDefault="00E30BF1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19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الجينوم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السيرة الذاتية للنوع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مات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ريدلي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ترجمة مصطفى إبراهيم فهمي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عالم المعرفة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الكويت: 2001 (عدد 275).</w:t>
      </w:r>
    </w:p>
    <w:p w:rsidR="00E30BF1" w:rsidRPr="0016516E" w:rsidRDefault="00FA7B45" w:rsidP="0082749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20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الجينوم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كسر شفرة الموروثات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كيفن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ديفس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مكتبة العبيكان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الرياض: 1423هـ - 2002.</w:t>
      </w:r>
    </w:p>
    <w:p w:rsidR="00FA7B45" w:rsidRPr="0016516E" w:rsidRDefault="00FA7B4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الجينوم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البشري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دانيال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كيفلس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ترجمة </w:t>
      </w:r>
      <w:r w:rsidR="00D406D8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حمد مست</w:t>
      </w:r>
      <w:r w:rsidR="00D406D8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ج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ير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الهيئة المصرية العامة للكتاب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2000.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FA7B45" w:rsidRPr="0016516E" w:rsidRDefault="00FA7B4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الجينوم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والهندسة الوراثية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لباسط الجمل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الفكر العربي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1422هـ. </w:t>
      </w:r>
    </w:p>
    <w:p w:rsidR="00FA7B45" w:rsidRPr="0016516E" w:rsidRDefault="00FA7B45" w:rsidP="0082749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خريطة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الجينوم البشري والإثبات الجنائي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مريع بن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لله آل جار الله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كنوز إشبيليا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الرياض: 1429هـ - 2008.</w:t>
      </w:r>
    </w:p>
    <w:p w:rsidR="00FA7B45" w:rsidRPr="0016516E" w:rsidRDefault="00FA7B4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24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خلق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الإنسان بين الطب والقرآن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محمد علي البار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الدار السعودية للنشر والتوزيع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جدة: 1423هـ. </w:t>
      </w:r>
    </w:p>
    <w:p w:rsidR="00FA7B45" w:rsidRPr="0016516E" w:rsidRDefault="00FA7B4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25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روضة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الطالبين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النووي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تحقيق: زهير شاويش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المكتب الإسلامي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بيروت: 1413هـ. </w:t>
      </w:r>
    </w:p>
    <w:p w:rsidR="00FA7B45" w:rsidRPr="0016516E" w:rsidRDefault="00FA7B4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26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السجل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العلمي لمؤتمر الفقه الإسلامي الثاني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قضايا طبية معاصرة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جامعة الإمام محمد بن سعود الإسلامية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الرياض: 1431هـ. </w:t>
      </w:r>
    </w:p>
    <w:p w:rsidR="00FA7B45" w:rsidRPr="0016516E" w:rsidRDefault="00FA7B45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27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الشرح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الصغير على أقرب المسالك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محمد بن أحمد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الدردير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المعارف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1974. </w:t>
      </w:r>
    </w:p>
    <w:p w:rsidR="00FA7B45" w:rsidRPr="0016516E" w:rsidRDefault="00DA154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28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الطب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الشرعي والتحقيق الجنائي والأدلة الجنائية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معوض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لتواب وآخرون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منشأة المعارف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3B2DC2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سكندرية: 1978. </w:t>
      </w:r>
    </w:p>
    <w:p w:rsidR="00DA154C" w:rsidRPr="0016516E" w:rsidRDefault="00DA154C" w:rsidP="0082749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29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الطرق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الحكمية في السياسة الشرعية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ابن قيم الجوزية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اعتنى به: أحمد الزعبي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الأرقم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بيروت (د.ت).</w:t>
      </w:r>
    </w:p>
    <w:p w:rsidR="00DA154C" w:rsidRPr="0016516E" w:rsidRDefault="00DA154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30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عالم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الجينات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بهجت عباس علي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الشروق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عمان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الأردن: 1999. </w:t>
      </w:r>
    </w:p>
    <w:p w:rsidR="00DA154C" w:rsidRPr="0016516E" w:rsidRDefault="00DA154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العصر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الجديد للطب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خالص مجيب جلبي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الفكر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دمشق: 1420هـ - 2000. </w:t>
      </w:r>
    </w:p>
    <w:p w:rsidR="00DA154C" w:rsidRPr="0016516E" w:rsidRDefault="00DA154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العصر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الجينومي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موسى الخلف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عالم المعرفة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الكويت: 2003 (عدد 294). </w:t>
      </w:r>
    </w:p>
    <w:p w:rsidR="00DA154C" w:rsidRPr="0016516E" w:rsidRDefault="00DA154C" w:rsidP="0082749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العلاج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الجيني واستنساخ الأعضاء البشرية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لهادي مصباح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الدار المصرية اللبنانية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بيروت: 1420هـ - 1999.</w:t>
      </w:r>
    </w:p>
    <w:p w:rsidR="00DA154C" w:rsidRPr="0016516E" w:rsidRDefault="00DA154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34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الوراثة وصحتك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راين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ألفورد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الدار العربية للعلوم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بيروت: 2003. </w:t>
      </w:r>
    </w:p>
    <w:p w:rsidR="00DA154C" w:rsidRPr="0016516E" w:rsidRDefault="00DA154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35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فتح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الباري بشرح صحيح البخاري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ابن حجر العسقلاني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تعليق: </w:t>
      </w:r>
      <w:r w:rsidR="003B2DC2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لشيخ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لعزيز بن باز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المطبعة السلفية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1380هـ.</w:t>
      </w:r>
      <w:r w:rsidR="00DD0A33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</w:p>
    <w:p w:rsidR="00DA154C" w:rsidRPr="0016516E" w:rsidRDefault="00DA154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36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قواعد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الأحكام في مصالح الأنام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عز الدين بن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لسلام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1388هـ - 1968. </w:t>
      </w:r>
    </w:p>
    <w:p w:rsidR="00DA154C" w:rsidRPr="0016516E" w:rsidRDefault="00DA154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37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كتاب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الفروع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ابن مفلح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ومعه: تصحيح الفروع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للمرداوي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1388هـ - 1967. </w:t>
      </w:r>
    </w:p>
    <w:p w:rsidR="00DA154C" w:rsidRPr="0016516E" w:rsidRDefault="00DA154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38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مؤتمر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الهندسة الوراثية بين الشريعة والقانون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كلية الشريعة والقانون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جامعة الإمارات العربية المتحدة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العين: 1423هـ - 2002. </w:t>
      </w:r>
    </w:p>
    <w:p w:rsidR="00DA154C" w:rsidRPr="0016516E" w:rsidRDefault="00DA154C" w:rsidP="0082749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39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مبادئ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علم الوراثة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إلدون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جاردنير</w:t>
      </w:r>
      <w:proofErr w:type="spell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وبيترسنستار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ترجمة أحمد شوقي حسن وآخرين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الدار العربية للنشر والتوزيع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1999.</w:t>
      </w:r>
    </w:p>
    <w:p w:rsidR="00DA154C" w:rsidRPr="0016516E" w:rsidRDefault="00DA154C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40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المبسوط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شرح الكافي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أبو بكر السرخسي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1331هـ. </w:t>
      </w:r>
    </w:p>
    <w:p w:rsidR="00DA154C" w:rsidRPr="0016516E" w:rsidRDefault="00DA154C" w:rsidP="0082749C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مختار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الصحاح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محمد بن أبي بكر الرازي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مؤسسة علوم القرآن ومكتبة النووي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دمشق: 1398هـ - 1978.</w:t>
      </w:r>
    </w:p>
    <w:p w:rsidR="00DA154C" w:rsidRPr="0016516E" w:rsidRDefault="00E16C1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المسؤولية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المدنية عن التجارب الطبية في ضوء قواعد المسؤولية المدنية للأطباء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سهير منتصر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النهضة العربية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القاهرة. </w:t>
      </w:r>
    </w:p>
    <w:p w:rsidR="00E16C10" w:rsidRPr="0016516E" w:rsidRDefault="00E16C1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مسؤولية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المستشفى الخاص عن أخطاء الطبيب ومساعديه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أحمد محمود سعد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رسالة دكتوراه: 1983.</w:t>
      </w:r>
    </w:p>
    <w:p w:rsidR="00E16C10" w:rsidRPr="0016516E" w:rsidRDefault="00E16C10" w:rsidP="00E45C9D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44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مشكلات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المسؤولية المدنية عن نقل وزراعة الأعضاء البشرية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حسيني هيكل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الكتب القانونية: 2009.</w:t>
      </w:r>
    </w:p>
    <w:p w:rsidR="00E16C10" w:rsidRPr="0016516E" w:rsidRDefault="00E16C1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45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المعجم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الوسيط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إبراهيم مصطفى وآخرون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مجمع اللغة العربية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القاهرة: 1980. </w:t>
      </w:r>
    </w:p>
    <w:p w:rsidR="00E16C10" w:rsidRPr="0016516E" w:rsidRDefault="00E16C1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46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مفاتيح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الغيب (التفسير الكبير)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الفخر الرازي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الفكر: 1402هـ - 1981. </w:t>
      </w:r>
    </w:p>
    <w:p w:rsidR="00E16C10" w:rsidRPr="0016516E" w:rsidRDefault="00E16C1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47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مواهب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الجليل شرح مختصر خليل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الحطاب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الفكر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بيروت: 1398هـ. </w:t>
      </w:r>
    </w:p>
    <w:p w:rsidR="00E16C10" w:rsidRPr="0016516E" w:rsidRDefault="00E16C10" w:rsidP="00E45C9D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48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الميثاق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الإسلامي العالمي للأخلاقيات الطبية والصحية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إشراف وتقديم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لرحمن العوضي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تحرير: أح</w:t>
      </w:r>
      <w:r w:rsidR="0034611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مد رجائي الجندي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="0034611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مطبوعات المنظم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ة الإسلامية للعلوم الطبية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الكويت: 1426هـ - 2005.</w:t>
      </w:r>
    </w:p>
    <w:p w:rsidR="00E16C10" w:rsidRPr="0016516E" w:rsidRDefault="00E16C10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49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ندوة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الانعكاسات الأخلاقية للعلاج الجيني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كلية العلوم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الدوحة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قطر: 2001. </w:t>
      </w:r>
    </w:p>
    <w:p w:rsidR="00E16C10" w:rsidRPr="0016516E" w:rsidRDefault="00E16C10" w:rsidP="00E45C9D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50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ندوة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الوراثة والهندسة الوراثية والجينوم البشري والعلاج الجيني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رؤية إسلامية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9133DD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منظمة الطب الإسلامي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9133DD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الكويت: 1419هـ - 1998.</w:t>
      </w:r>
    </w:p>
    <w:p w:rsidR="009133DD" w:rsidRPr="0016516E" w:rsidRDefault="009133DD" w:rsidP="00E45C9D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51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الهندسة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الوراثية أساسيات عملية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لعزيز الصالح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مكتب التربية العربي لدول الخليج: 1411هـ. </w:t>
      </w:r>
    </w:p>
    <w:p w:rsidR="009133DD" w:rsidRPr="0016516E" w:rsidRDefault="009133DD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52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الهندسة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الوراثية بين معطيات العلم وضوابط الشرع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إياد أحمد إبراهيم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دار الفتح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عمان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الأردن: 1423هـ. </w:t>
      </w:r>
    </w:p>
    <w:p w:rsidR="009133DD" w:rsidRPr="0016516E" w:rsidRDefault="009133DD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lastRenderedPageBreak/>
        <w:t xml:space="preserve">53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الهندسة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الوراثية والأخلاق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ناهد </w:t>
      </w:r>
      <w:proofErr w:type="spellStart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البقصمي</w:t>
      </w:r>
      <w:proofErr w:type="spellEnd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عالم المعرفة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الكويت: 1993 (عدد 174).</w:t>
      </w:r>
    </w:p>
    <w:p w:rsidR="009133DD" w:rsidRPr="0016516E" w:rsidRDefault="009133DD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54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العامة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</w:t>
      </w:r>
      <w:r w:rsidR="00C76A9E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عبدا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لمحسن الفيصل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الدار الأهلية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عمان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الأردن: 1999. </w:t>
      </w:r>
    </w:p>
    <w:p w:rsidR="009133DD" w:rsidRPr="0016516E" w:rsidRDefault="009133DD" w:rsidP="008E2083">
      <w:pPr>
        <w:jc w:val="both"/>
        <w:rPr>
          <w:rFonts w:ascii="Traditional Arabic" w:hAnsi="Traditional Arabic" w:cs="Traditional Arabic"/>
          <w:sz w:val="34"/>
          <w:szCs w:val="34"/>
          <w:rtl/>
          <w:lang w:bidi="ar-SA"/>
        </w:rPr>
      </w:pP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55 </w:t>
      </w:r>
      <w:proofErr w:type="gramStart"/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الوراثة</w:t>
      </w:r>
      <w:proofErr w:type="gramEnd"/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والإنسان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="0034611B"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أساسيات الوراثة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البشرية والطبية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محمد الربيع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،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عالم المعرفة </w:t>
      </w:r>
      <w:r w:rsidR="0016516E">
        <w:rPr>
          <w:rFonts w:ascii="Traditional Arabic" w:hAnsi="Traditional Arabic" w:cs="Traditional Arabic"/>
          <w:sz w:val="34"/>
          <w:szCs w:val="34"/>
          <w:rtl/>
          <w:lang w:bidi="ar-SA"/>
        </w:rPr>
        <w:t>-</w:t>
      </w:r>
      <w:r w:rsidRPr="0016516E">
        <w:rPr>
          <w:rFonts w:ascii="Traditional Arabic" w:hAnsi="Traditional Arabic" w:cs="Traditional Arabic"/>
          <w:sz w:val="34"/>
          <w:szCs w:val="34"/>
          <w:rtl/>
          <w:lang w:bidi="ar-SA"/>
        </w:rPr>
        <w:t xml:space="preserve"> الكويت: 1986 (عدد 100).</w:t>
      </w:r>
    </w:p>
    <w:p w:rsidR="009133DD" w:rsidRPr="0016516E" w:rsidRDefault="009133DD" w:rsidP="002E4952">
      <w:pPr>
        <w:jc w:val="both"/>
        <w:rPr>
          <w:rFonts w:ascii="Traditional Arabic" w:hAnsi="Traditional Arabic" w:cs="Traditional Arabic" w:hint="cs"/>
          <w:sz w:val="34"/>
          <w:szCs w:val="34"/>
        </w:rPr>
      </w:pPr>
    </w:p>
    <w:sectPr w:rsidR="009133DD" w:rsidRPr="0016516E" w:rsidSect="002E4952">
      <w:headerReference w:type="default" r:id="rId8"/>
      <w:footnotePr>
        <w:numRestart w:val="eachPage"/>
      </w:footnotePr>
      <w:pgSz w:w="11906" w:h="16838"/>
      <w:pgMar w:top="1808" w:right="1797" w:bottom="1440" w:left="1797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6E" w:rsidRDefault="00EF546E" w:rsidP="000641D5">
      <w:r>
        <w:separator/>
      </w:r>
    </w:p>
  </w:endnote>
  <w:endnote w:type="continuationSeparator" w:id="0">
    <w:p w:rsidR="00EF546E" w:rsidRDefault="00EF546E" w:rsidP="0006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6E" w:rsidRDefault="00EF546E" w:rsidP="000641D5">
      <w:r>
        <w:separator/>
      </w:r>
    </w:p>
  </w:footnote>
  <w:footnote w:type="continuationSeparator" w:id="0">
    <w:p w:rsidR="00EF546E" w:rsidRDefault="00EF546E" w:rsidP="000641D5">
      <w:r>
        <w:continuationSeparator/>
      </w:r>
    </w:p>
  </w:footnote>
  <w:footnote w:id="1">
    <w:p w:rsidR="00EA5CCB" w:rsidRPr="000E310E" w:rsidRDefault="00EA5CCB" w:rsidP="0099617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لسان العرب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مادة: ورث</w:t>
      </w:r>
      <w:r w:rsidR="0099617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المصباح المنير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الواو مع الراء وما يثلثهما.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</w:p>
  </w:footnote>
  <w:footnote w:id="2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أهم الطرق الوقائية من الأمراض الوراثية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أيمن السليمان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1.</w:t>
      </w:r>
    </w:p>
  </w:footnote>
  <w:footnote w:id="3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الميثاق الإسلامي العالمي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461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الوراثة والإنسان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محمد الربيعي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210.</w:t>
      </w:r>
    </w:p>
  </w:footnote>
  <w:footnote w:id="4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مختار الصحاح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الرازي (هـ ن د ز)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(هـ ن د س). </w:t>
      </w:r>
    </w:p>
  </w:footnote>
  <w:footnote w:id="5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المعجم الوسيط: مادة هندس.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6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مدخل إلى علم الوراثة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proofErr w:type="gramStart"/>
      <w:r w:rsidR="00C76A9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لله</w:t>
      </w:r>
      <w:proofErr w:type="gram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الغامدي وآخرون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267. </w:t>
      </w:r>
    </w:p>
  </w:footnote>
  <w:footnote w:id="7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الهندسة الوراثية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إياد إبراهيم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33.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8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الأحكام الشرعية والقانونية للتدخل في عوامل الوراثة والتكاثر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محمود مهران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122.</w:t>
      </w:r>
    </w:p>
  </w:footnote>
  <w:footnote w:id="9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الهندسة الوراثية والأخلاق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ناهد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البقصمي</w:t>
      </w:r>
      <w:proofErr w:type="spellEnd"/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 91.</w:t>
      </w:r>
    </w:p>
  </w:footnote>
  <w:footnote w:id="10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خريطة الجينوم البشري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مريع آل جار الله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21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42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والمراجع التي أشار إليها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بحث د. حسان حتحوت في ندوة الوراثة ... بالكويت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وبحث د. عمر الألفي في الندوة نفسها. </w:t>
      </w:r>
    </w:p>
  </w:footnote>
  <w:footnote w:id="11">
    <w:p w:rsidR="00EA5CCB" w:rsidRPr="000E310E" w:rsidRDefault="00EA5CCB" w:rsidP="008874A0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الجينوم البشري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كيفلس</w:t>
      </w:r>
      <w:proofErr w:type="spellEnd"/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ترجمة: </w:t>
      </w:r>
      <w:r w:rsidR="0034611B" w:rsidRPr="000E310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أ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حمد مستجير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7.</w:t>
      </w:r>
    </w:p>
  </w:footnote>
  <w:footnote w:id="12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البصمة الوراثية في الفقه الإسلامي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مصلح النجار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183.</w:t>
      </w:r>
    </w:p>
  </w:footnote>
  <w:footnote w:id="13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المرجع السابق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الموضع نفسه. </w:t>
      </w:r>
    </w:p>
  </w:footnote>
  <w:footnote w:id="14">
    <w:p w:rsidR="00EA5CCB" w:rsidRPr="000E310E" w:rsidRDefault="00EA5CCB" w:rsidP="00D6705C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الجينوم البشري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دانيال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كيفلس</w:t>
      </w:r>
      <w:proofErr w:type="spellEnd"/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ترجمة: أحمد مستجير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 109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111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112</w:t>
      </w:r>
      <w:r w:rsidR="00D6705C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العلاج الجيني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proofErr w:type="gramStart"/>
      <w:r w:rsidR="00C76A9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عبدا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لهادي</w:t>
      </w:r>
      <w:proofErr w:type="gram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مصباح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 67</w:t>
      </w:r>
      <w:r w:rsidR="00D6705C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الجينوم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مات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ريدلي</w:t>
      </w:r>
      <w:proofErr w:type="spellEnd"/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ص 92.</w:t>
      </w:r>
    </w:p>
  </w:footnote>
  <w:footnote w:id="15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ينظر على سبيل المثال: البخاري (كتاب العلم: 127)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(أحاديث الأنبياء: 3082)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(كتاب الطلاق: 4893)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ومسند أحمد (4206).</w:t>
      </w:r>
    </w:p>
  </w:footnote>
  <w:footnote w:id="16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ندوة المنظمة بالكويت: 1998.</w:t>
      </w:r>
    </w:p>
  </w:footnote>
  <w:footnote w:id="17">
    <w:p w:rsidR="00EA5CCB" w:rsidRPr="000E310E" w:rsidRDefault="00EA5CCB" w:rsidP="00E1339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العلاج الجيني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proofErr w:type="gramStart"/>
      <w:r w:rsidR="00C76A9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لهادي</w:t>
      </w:r>
      <w:proofErr w:type="gram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مصباح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67 وما بعدها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الهندسة الوراثية والأخلاق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ناهد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البقصمي</w:t>
      </w:r>
      <w:proofErr w:type="spellEnd"/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66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79. الجينوم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مات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ريدلي</w:t>
      </w:r>
      <w:proofErr w:type="spellEnd"/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ترجمة: مصطفى إبراهيم فهمي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281</w:t>
      </w:r>
      <w:r w:rsidR="00E1339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الجينوم البشري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دانيال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كيفلس</w:t>
      </w:r>
      <w:proofErr w:type="spellEnd"/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ترجمة: أحمد مستجير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7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بحوث ندوة الوراثة والهندسة الوراثية والجينوم البشري والعلاج الجيني رؤية إسلامية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الكويت: 1998.</w:t>
      </w:r>
    </w:p>
  </w:footnote>
  <w:footnote w:id="18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أبحاث ندوة الوراثة والهندسة الوراثية والجينوم البشري والعلاج الجيني </w:t>
      </w:r>
      <w:proofErr w:type="gramStart"/>
      <w:r w:rsidR="00CF4974"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رؤية</w:t>
      </w:r>
      <w:proofErr w:type="gram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إسلامية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الكويت: 1998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مجلة مجمع الفقه الإسلامي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الدورة الحادية عشرة </w:t>
      </w:r>
      <w:r w:rsidR="00882498" w:rsidRPr="000E310E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المنامة: 1419هـ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جـ 3 ص 531 </w:t>
      </w:r>
      <w:r w:rsidR="00CF4974">
        <w:rPr>
          <w:rFonts w:ascii="Traditional Arabic" w:hAnsi="Traditional Arabic" w:cs="Traditional Arabic"/>
          <w:color w:val="000000"/>
          <w:sz w:val="28"/>
          <w:szCs w:val="28"/>
          <w:rtl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593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الهندسة الوراثية والأخلاق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ناهد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البقصمي</w:t>
      </w:r>
      <w:proofErr w:type="spellEnd"/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مرجع سابق. </w:t>
      </w:r>
    </w:p>
  </w:footnote>
  <w:footnote w:id="19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القرار رقم: 56 (7/6) لسنة 1410.</w:t>
      </w:r>
    </w:p>
  </w:footnote>
  <w:footnote w:id="20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القرار رقم: 57 (7/6) لسنة 1410هـ.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21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القرار رقم: 54 (5/6) لسنة 1410هـ.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22">
    <w:p w:rsidR="00EA5CCB" w:rsidRPr="000E310E" w:rsidRDefault="00EA5CCB" w:rsidP="00CF1A9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القرار رقم: 94 (2/10) لسنة 1418هـ.</w:t>
      </w:r>
    </w:p>
  </w:footnote>
  <w:footnote w:id="23">
    <w:p w:rsidR="00EA5CCB" w:rsidRPr="000E310E" w:rsidRDefault="00EA5CCB" w:rsidP="00CF1A9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البصمة الوراثية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عمر السبيل</w:t>
      </w:r>
      <w:r w:rsidR="00CF1A9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خريطة الجينوم البشري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مريع آل جار الله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البصمة الوراثية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سعد الدين مسعد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البصمة الوراثية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مصلح النجار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أثر البصمة الوراثية في إثبات الجرائم ونفيها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proofErr w:type="gramStart"/>
      <w:r w:rsidR="00C76A9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لله</w:t>
      </w:r>
      <w:proofErr w:type="gram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الأحمري</w:t>
      </w:r>
      <w:r w:rsidR="0088249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الثورة البيولوجية ود</w:t>
      </w:r>
      <w:r w:rsidR="00882498" w:rsidRPr="000E310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ور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ها في الكشف عن الجريمة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خالد الحمادي.</w:t>
      </w:r>
    </w:p>
  </w:footnote>
  <w:footnote w:id="24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اختصار لمصطلح: (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lang w:bidi="ar-SA"/>
        </w:rPr>
        <w:t>DEOXY RIBO NUCLEC ACID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).</w:t>
      </w:r>
    </w:p>
  </w:footnote>
  <w:footnote w:id="25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وهبة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الزحيلي</w:t>
      </w:r>
      <w:proofErr w:type="spellEnd"/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في مؤتمر الهندسة الوراثية بجامعة الإمارات: 1423هـ. </w:t>
      </w:r>
    </w:p>
  </w:footnote>
  <w:footnote w:id="26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البخاري (3332) مع فتح الباري: 6/363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مسلم (كتاب القدر) مع شرح النووي: 16/190.</w:t>
      </w:r>
    </w:p>
  </w:footnote>
  <w:footnote w:id="27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نهاية المحتاج للرملي: 8/375</w:t>
      </w:r>
      <w:r w:rsidR="007F2991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كشاف القناع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للبهوتي</w:t>
      </w:r>
      <w:proofErr w:type="spell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 4/236</w:t>
      </w:r>
      <w:r w:rsidR="007F2991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المحلى لابن حزم: 9/339</w:t>
      </w:r>
      <w:r w:rsidR="007F2991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والحنفية لا يثبتون النسب بالقيافة (المبسوط للسرخسي: 17/70)</w:t>
      </w:r>
      <w:r w:rsidR="007F2991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والمشهور عند المالكية إثبات النسب بالقيافة في أولاد الإماء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دون أولاد الحرائر (تبصرة الحكام لابن فرحون: 2/115).</w:t>
      </w:r>
    </w:p>
  </w:footnote>
  <w:footnote w:id="28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حديث متفق عليه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البخاري (2218)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ومسلم (1457). </w:t>
      </w:r>
    </w:p>
  </w:footnote>
  <w:footnote w:id="29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بدائع الصنائع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للك</w:t>
      </w:r>
      <w:r w:rsidR="007F2991" w:rsidRPr="000E310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ا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ساني</w:t>
      </w:r>
      <w:proofErr w:type="spell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 3/246</w:t>
      </w:r>
      <w:r w:rsidR="007F2991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بداية المجتهد لابن رشد: 3/163</w:t>
      </w:r>
      <w:r w:rsidR="007F2991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تحفة المحتاج لابن حجر: 8/216</w:t>
      </w:r>
      <w:r w:rsidR="007F2991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الإنصاف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للمرداوي</w:t>
      </w:r>
      <w:proofErr w:type="spell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 9/254.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30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ينظر الحديث الذي أخرجه البخاري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رقم 4747.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31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تم ملاحظة ذلك عند دراسة عدد كبير من القضايا في المملكة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كان محلها: ترويج عملة مزيفة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وحوادث دهس مروري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وسرقة محلات ومنازل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واعتداءات جنسية على أطفال وبالغين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وجرائم قتل</w:t>
      </w:r>
      <w:proofErr w:type="gram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..</w:t>
      </w:r>
      <w:proofErr w:type="gram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وغيرها. </w:t>
      </w:r>
    </w:p>
  </w:footnote>
  <w:footnote w:id="32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المغني لابن قدامة: 12/501.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</w:p>
  </w:footnote>
  <w:footnote w:id="33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أخرجه الترمذي في الحدود (1424)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والدارقطني</w:t>
      </w:r>
      <w:proofErr w:type="spell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في السنن: 3/84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والحاكم في المستدرك: 4/384 وصححه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والبيهقي في سننه: 8/238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وضعفه الألباني في الإرواء: 8/25.</w:t>
      </w:r>
    </w:p>
  </w:footnote>
  <w:footnote w:id="34">
    <w:p w:rsidR="00EA5CCB" w:rsidRPr="000E310E" w:rsidRDefault="00EA5CC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ندوة الإنجاب في ضوء الإسلام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المنظمة الإسلامية للعلوم الطبية </w:t>
      </w:r>
      <w:r w:rsidR="00CF497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الكويت: 1983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بحث الدكتور حسان حتحوت 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(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الدكتور في جنس الجنين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)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37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قضايا طبية معاصرة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مؤتمر الفقه الإسلامي الثاني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جامعة الإمام محمد بن سعود الإسلامية </w:t>
      </w:r>
      <w:r w:rsidR="00CF497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الرياض: 1431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بحث الدكتور ناصر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الميمان</w:t>
      </w:r>
      <w:proofErr w:type="spell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(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حكم تحديد جنس الجنين في الشريعة الإسلامية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)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</w:t>
      </w:r>
      <w:r w:rsidR="00960D48" w:rsidRPr="000E310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: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1609 وما بعدها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بحث الدكتور خالد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الوذيناني</w:t>
      </w:r>
      <w:proofErr w:type="spell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(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اختيار جنس الجنين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)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1659 وما بعدها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بحث أيوب العطيف 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(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تحديد جنس الجنين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)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1693 وما بعدها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بحث هيلة اليابس 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(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تحديد جنس الجنين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)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1721 وما بعدها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بحث زياد العجيان 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(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حكم اختيار جنس الجنين قبل الحمل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)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1789 وما بعدها</w:t>
      </w:r>
      <w:r w:rsidR="00960D48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وينظر: اختيار جنس الجنين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r w:rsidR="00C76A9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لرشيد قاسم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دار البيان الحديثة </w:t>
      </w:r>
      <w:r w:rsidR="00CF497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الطائف: 1422هـ. </w:t>
      </w:r>
    </w:p>
  </w:footnote>
  <w:footnote w:id="35">
    <w:p w:rsidR="00C83E14" w:rsidRPr="000E310E" w:rsidRDefault="00C83E14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القرار رقم: 16 (4/3) لسنة 1407هـ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مجلة المجمع (العدد الثالث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ج 1 ص 423).</w:t>
      </w:r>
    </w:p>
  </w:footnote>
  <w:footnote w:id="36">
    <w:p w:rsidR="00C83E14" w:rsidRPr="000E310E" w:rsidRDefault="00C83E14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العصر الجديد للطب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خالص جلبي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العلاج الجيني واستنساخ الأعضاء البشرية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r w:rsidR="00C76A9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لهادي مصباح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DD0A33" w:rsidRPr="000E310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أهم الطرق الوقائية من الأمراض الوراثية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أيمن السليمان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بحوث ندوة الوراثة والهندسة الوراثية والجينوم البشري والعلاج الجيني </w:t>
      </w:r>
      <w:proofErr w:type="gramStart"/>
      <w:r w:rsidR="00CF497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الكويت</w:t>
      </w:r>
      <w:proofErr w:type="gramEnd"/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بحوث مؤتمر الهندسة الوراثية بين الشريعة والقانون </w:t>
      </w:r>
      <w:r w:rsidR="00DD0A33" w:rsidRPr="000E310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 xml:space="preserve">-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العين.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37">
    <w:p w:rsidR="003938B5" w:rsidRPr="000E310E" w:rsidRDefault="003938B5" w:rsidP="009A5793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="00B73CFC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مجلة المجمع (العدد السادس ج3 ص1975) 1410هـ.</w:t>
      </w:r>
    </w:p>
  </w:footnote>
  <w:footnote w:id="38">
    <w:p w:rsidR="003938B5" w:rsidRPr="000E310E" w:rsidRDefault="003938B5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="00B73CFC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مجلة المجمع (العدد السادس ج 3 ص1739) 1410هـ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B73CFC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قرار رقم: 54 (5/6).</w:t>
      </w:r>
    </w:p>
  </w:footnote>
  <w:footnote w:id="39">
    <w:p w:rsidR="0043316B" w:rsidRPr="000E310E" w:rsidRDefault="0043316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الأحكام الطبية المتعلقة بالنساء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محمد خالد منصور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196.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40">
    <w:p w:rsidR="0043316B" w:rsidRPr="000E310E" w:rsidRDefault="0043316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المغني لابن قدامة: 1/131.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</w:p>
  </w:footnote>
  <w:footnote w:id="41">
    <w:p w:rsidR="0043316B" w:rsidRPr="000E310E" w:rsidRDefault="0043316B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الإنصاف </w:t>
      </w:r>
      <w:proofErr w:type="spellStart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للمرداوي</w:t>
      </w:r>
      <w:proofErr w:type="spellEnd"/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مع الشرح الكبير والمقنع: 1/270.</w:t>
      </w:r>
    </w:p>
  </w:footnote>
  <w:footnote w:id="42">
    <w:p w:rsidR="003870D7" w:rsidRPr="000E310E" w:rsidRDefault="003870D7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الهندسة الوراثية والأخلاق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ناهد </w:t>
      </w:r>
      <w:proofErr w:type="spellStart"/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البقصمي</w:t>
      </w:r>
      <w:proofErr w:type="spellEnd"/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الوراثة والإنسان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محمد الربيعي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العلاج الجيني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</w:t>
      </w:r>
      <w:r w:rsidR="00C76A9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لهادي مصباح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ندوة الوراثة والهندسة الوراثية والجينوم البشري والعلاج الجيني </w:t>
      </w:r>
      <w:proofErr w:type="gramStart"/>
      <w:r w:rsidR="00CF497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رؤية</w:t>
      </w:r>
      <w:proofErr w:type="gram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إسلامية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الكويت: 1419هـ</w:t>
      </w:r>
      <w:r w:rsidR="00DD0A33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مؤتمر الهندسة الوراثية بين الشريعة والقانون </w:t>
      </w:r>
      <w:r w:rsidR="00DD0A33" w:rsidRPr="000E310E">
        <w:rPr>
          <w:rFonts w:ascii="Traditional Arabic" w:hAnsi="Traditional Arabic" w:cs="Traditional Arabic" w:hint="cs"/>
          <w:color w:val="000000"/>
          <w:sz w:val="28"/>
          <w:szCs w:val="28"/>
          <w:rtl/>
          <w:lang w:bidi="ar-SA"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العين: 1423هـ. </w:t>
      </w:r>
    </w:p>
  </w:footnote>
  <w:footnote w:id="43">
    <w:p w:rsidR="00B74C9A" w:rsidRPr="000E310E" w:rsidRDefault="00B74C9A" w:rsidP="004D58C8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المسؤولية المدنية عن التجارب الطبية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سهير منتصر</w:t>
      </w:r>
      <w:r w:rsidR="004D58C8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المسؤولية الجنائية للأشخاص المعنوية في مجال استخدام الهندسة الوراثية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عمرو الوقاد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مؤتمر العين: 1423هـ</w:t>
      </w:r>
      <w:r w:rsidR="004D58C8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مسؤولية المستشفى الخاص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أحمد محمود سعد</w:t>
      </w:r>
      <w:r w:rsidR="004D58C8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التزام الطبيب باحترام المعطيات العلمية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السيد محمد عمران</w:t>
      </w:r>
      <w:r w:rsidR="004D58C8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تعويض الحوادث الطبية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ثروت </w:t>
      </w:r>
      <w:proofErr w:type="gramStart"/>
      <w:r w:rsidR="00C76A9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عبدا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لحميد</w:t>
      </w:r>
      <w:proofErr w:type="gramEnd"/>
      <w:r w:rsidR="004D58C8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مشكلات المسؤولية المدنية عن نقل وزراعة الأعضاء البشرية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="00207A80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حسيني هيكل. </w:t>
      </w:r>
    </w:p>
  </w:footnote>
  <w:footnote w:id="44">
    <w:p w:rsidR="008B4836" w:rsidRPr="000E310E" w:rsidRDefault="008B4836" w:rsidP="000E310E">
      <w:pPr>
        <w:pStyle w:val="af4"/>
        <w:pageBreakBefore/>
        <w:widowControl w:val="0"/>
        <w:jc w:val="both"/>
        <w:rPr>
          <w:rFonts w:ascii="Traditional Arabic" w:hAnsi="Traditional Arabic" w:cs="Traditional Arabic"/>
          <w:color w:val="000000"/>
          <w:sz w:val="28"/>
          <w:szCs w:val="28"/>
          <w:lang w:bidi="ar-SA"/>
        </w:rPr>
      </w:pP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(</w:t>
      </w:r>
      <w:r w:rsidRPr="000E310E">
        <w:rPr>
          <w:rStyle w:val="af"/>
          <w:rFonts w:ascii="Traditional Arabic" w:hAnsi="Traditional Arabic" w:cs="Traditional Arabic"/>
          <w:color w:val="000000"/>
          <w:sz w:val="28"/>
          <w:szCs w:val="28"/>
          <w:vertAlign w:val="baseline"/>
        </w:rPr>
        <w:footnoteRef/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>)</w:t>
      </w:r>
      <w:r w:rsidR="000E310E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الميثاق الإسلامي للأخلاقيات الطبية والصحية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المنظمة الإسلامية للعلوم الطبية </w:t>
      </w:r>
      <w:proofErr w:type="gramStart"/>
      <w:r w:rsidR="00CF497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الكويت</w:t>
      </w:r>
      <w:proofErr w:type="gramEnd"/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: 1426هـ - 2005</w:t>
      </w:r>
      <w:r w:rsidR="0016516E"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،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ص 174 </w:t>
      </w:r>
      <w:r w:rsidR="00CF4974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>-</w:t>
      </w:r>
      <w:r w:rsidRPr="000E310E">
        <w:rPr>
          <w:rFonts w:ascii="Traditional Arabic" w:hAnsi="Traditional Arabic" w:cs="Traditional Arabic"/>
          <w:color w:val="000000"/>
          <w:sz w:val="28"/>
          <w:szCs w:val="28"/>
          <w:rtl/>
          <w:lang w:bidi="ar-SA"/>
        </w:rPr>
        <w:t xml:space="preserve"> 175.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52" w:rsidRDefault="002E4952" w:rsidP="002E4952">
    <w:pPr>
      <w:pStyle w:val="a9"/>
      <w:rPr>
        <w:rFonts w:hint="cs"/>
        <w:rtl/>
      </w:rPr>
    </w:pPr>
    <w:r>
      <w:rPr>
        <w:noProof/>
      </w:rPr>
      <w:pict>
        <v:group id="_x0000_s2049" style="position:absolute;left:0;text-align:left;margin-left:-18.25pt;margin-top:-24pt;width:480pt;height:53.35pt;z-index:251659264" coordorigin="1033,5399" coordsize="9580,1151">
          <v:line id="_x0000_s2050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303;top:5556;width:3849;height:661" filled="f" stroked="f">
            <v:textbox style="mso-next-textbox:#_x0000_s2051" inset="0,0,0,0">
              <w:txbxContent>
                <w:p w:rsidR="002E4952" w:rsidRPr="00EF471B" w:rsidRDefault="002E4952" w:rsidP="002E4952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موقع </w:t>
                  </w:r>
                  <w:proofErr w:type="spellStart"/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</w:p>
                <w:p w:rsidR="002E4952" w:rsidRPr="00EF471B" w:rsidRDefault="002E4952" w:rsidP="002E4952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rFonts w:cs="Traditional Arabic"/>
                        <w:b/>
                        <w:bCs/>
                        <w:sz w:val="22"/>
                        <w:szCs w:val="22"/>
                      </w:rPr>
                      <w:t>www.alukah.net</w:t>
                    </w:r>
                  </w:hyperlink>
                  <w:r w:rsidRPr="00EF471B">
                    <w:rPr>
                      <w:rFonts w:cs="Traditional Arabic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2E4952" w:rsidRPr="00EF471B" w:rsidRDefault="002E4952" w:rsidP="002E4952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317;top:5399;width:1296;height:1151;visibility:visible">
            <v:imagedata r:id="rId2" o:title=""/>
          </v:shape>
          <w10:wrap anchorx="page"/>
        </v:group>
      </w:pict>
    </w:r>
  </w:p>
  <w:p w:rsidR="002E4952" w:rsidRDefault="002E4952" w:rsidP="002E4952">
    <w:pPr>
      <w:pStyle w:val="a9"/>
      <w:rPr>
        <w:rFonts w:hint="cs"/>
        <w:rtl/>
      </w:rPr>
    </w:pPr>
  </w:p>
  <w:p w:rsidR="002E4952" w:rsidRDefault="002E4952" w:rsidP="002E4952">
    <w:pPr>
      <w:pStyle w:val="a9"/>
      <w:rPr>
        <w:rFonts w:hint="cs"/>
        <w:rtl/>
      </w:rPr>
    </w:pPr>
  </w:p>
  <w:p w:rsidR="002E4952" w:rsidRDefault="002E4952">
    <w:pPr>
      <w:pStyle w:val="a9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msoB"/>
      </v:shape>
    </w:pict>
  </w:numPicBullet>
  <w:abstractNum w:abstractNumId="0">
    <w:nsid w:val="03B72D0C"/>
    <w:multiLevelType w:val="hybridMultilevel"/>
    <w:tmpl w:val="BD329D04"/>
    <w:lvl w:ilvl="0" w:tplc="F808CF30">
      <w:start w:val="1"/>
      <w:numFmt w:val="bullet"/>
      <w:pStyle w:val="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7D2552"/>
    <w:multiLevelType w:val="multilevel"/>
    <w:tmpl w:val="94AC28E2"/>
    <w:styleLink w:val="1"/>
    <w:lvl w:ilvl="0">
      <w:start w:val="1"/>
      <w:numFmt w:val="bullet"/>
      <w:lvlText w:val=""/>
      <w:lvlJc w:val="left"/>
      <w:pPr>
        <w:tabs>
          <w:tab w:val="num" w:pos="3780"/>
        </w:tabs>
        <w:ind w:left="1080" w:hanging="360"/>
      </w:pPr>
      <w:rPr>
        <w:rFonts w:ascii="Symbol" w:hAnsi="Symbol" w:cs="Times New Roman" w:hint="default"/>
        <w:sz w:val="144"/>
        <w:u w:val="single" w:color="00FF00"/>
        <w:effect w:val="none"/>
      </w:rPr>
    </w:lvl>
    <w:lvl w:ilvl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Times New Roman" w:hAnsi="Times New Roman" w:hint="default"/>
        <w:sz w:val="48"/>
      </w:rPr>
    </w:lvl>
    <w:lvl w:ilvl="6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>
    <w:nsid w:val="240C0DA6"/>
    <w:multiLevelType w:val="hybridMultilevel"/>
    <w:tmpl w:val="6166F650"/>
    <w:lvl w:ilvl="0" w:tplc="5F7228C4">
      <w:start w:val="1"/>
      <w:numFmt w:val="decimal"/>
      <w:pStyle w:val="a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079"/>
    <w:rsid w:val="000040C9"/>
    <w:rsid w:val="00012F9C"/>
    <w:rsid w:val="00016E08"/>
    <w:rsid w:val="00025F7C"/>
    <w:rsid w:val="0004553F"/>
    <w:rsid w:val="00047993"/>
    <w:rsid w:val="00057865"/>
    <w:rsid w:val="00060E77"/>
    <w:rsid w:val="000641D5"/>
    <w:rsid w:val="00065394"/>
    <w:rsid w:val="000673D7"/>
    <w:rsid w:val="00075F44"/>
    <w:rsid w:val="000841D3"/>
    <w:rsid w:val="00090DBD"/>
    <w:rsid w:val="000E310E"/>
    <w:rsid w:val="000F7AD6"/>
    <w:rsid w:val="00120460"/>
    <w:rsid w:val="0014130A"/>
    <w:rsid w:val="00145CA0"/>
    <w:rsid w:val="0016516E"/>
    <w:rsid w:val="0017111C"/>
    <w:rsid w:val="0018195F"/>
    <w:rsid w:val="00182E97"/>
    <w:rsid w:val="00193B03"/>
    <w:rsid w:val="0019465C"/>
    <w:rsid w:val="00197DD1"/>
    <w:rsid w:val="001A4369"/>
    <w:rsid w:val="001A487B"/>
    <w:rsid w:val="001B0D6D"/>
    <w:rsid w:val="001B3220"/>
    <w:rsid w:val="001B53BA"/>
    <w:rsid w:val="001C2EA8"/>
    <w:rsid w:val="001D3D57"/>
    <w:rsid w:val="00207A80"/>
    <w:rsid w:val="0022400A"/>
    <w:rsid w:val="0023425E"/>
    <w:rsid w:val="0023763E"/>
    <w:rsid w:val="002548CE"/>
    <w:rsid w:val="0027329B"/>
    <w:rsid w:val="00275979"/>
    <w:rsid w:val="00277A27"/>
    <w:rsid w:val="00281043"/>
    <w:rsid w:val="002A342B"/>
    <w:rsid w:val="002B27A1"/>
    <w:rsid w:val="002B5D54"/>
    <w:rsid w:val="002B7C59"/>
    <w:rsid w:val="002E14E4"/>
    <w:rsid w:val="002E4952"/>
    <w:rsid w:val="002F01AF"/>
    <w:rsid w:val="002F5EB3"/>
    <w:rsid w:val="0030056C"/>
    <w:rsid w:val="00305526"/>
    <w:rsid w:val="00313F25"/>
    <w:rsid w:val="003160E1"/>
    <w:rsid w:val="003365BE"/>
    <w:rsid w:val="00336EC0"/>
    <w:rsid w:val="00337E78"/>
    <w:rsid w:val="0034611B"/>
    <w:rsid w:val="00357370"/>
    <w:rsid w:val="00377B79"/>
    <w:rsid w:val="0038058A"/>
    <w:rsid w:val="003870D7"/>
    <w:rsid w:val="003938B5"/>
    <w:rsid w:val="003A2064"/>
    <w:rsid w:val="003B2DC2"/>
    <w:rsid w:val="003B50B1"/>
    <w:rsid w:val="003B6342"/>
    <w:rsid w:val="00404347"/>
    <w:rsid w:val="00416128"/>
    <w:rsid w:val="0043316B"/>
    <w:rsid w:val="004337B2"/>
    <w:rsid w:val="004445F8"/>
    <w:rsid w:val="004530BA"/>
    <w:rsid w:val="00455283"/>
    <w:rsid w:val="00463811"/>
    <w:rsid w:val="004677F1"/>
    <w:rsid w:val="00485443"/>
    <w:rsid w:val="00491031"/>
    <w:rsid w:val="00494183"/>
    <w:rsid w:val="004B15B6"/>
    <w:rsid w:val="004D45C8"/>
    <w:rsid w:val="004D58C8"/>
    <w:rsid w:val="004E2294"/>
    <w:rsid w:val="004F0FA6"/>
    <w:rsid w:val="004F4B58"/>
    <w:rsid w:val="005043E8"/>
    <w:rsid w:val="00504BBB"/>
    <w:rsid w:val="0052347D"/>
    <w:rsid w:val="00527780"/>
    <w:rsid w:val="00530340"/>
    <w:rsid w:val="00532EF2"/>
    <w:rsid w:val="005356BE"/>
    <w:rsid w:val="005375B1"/>
    <w:rsid w:val="005437C5"/>
    <w:rsid w:val="00545E6B"/>
    <w:rsid w:val="00552447"/>
    <w:rsid w:val="005552D6"/>
    <w:rsid w:val="0056084D"/>
    <w:rsid w:val="005622C7"/>
    <w:rsid w:val="00570C13"/>
    <w:rsid w:val="00572C21"/>
    <w:rsid w:val="005741C7"/>
    <w:rsid w:val="00593125"/>
    <w:rsid w:val="00593173"/>
    <w:rsid w:val="005A183A"/>
    <w:rsid w:val="005B228B"/>
    <w:rsid w:val="005C54DF"/>
    <w:rsid w:val="005D25D6"/>
    <w:rsid w:val="005D78C9"/>
    <w:rsid w:val="005E1629"/>
    <w:rsid w:val="006012CC"/>
    <w:rsid w:val="00606AE0"/>
    <w:rsid w:val="0061143F"/>
    <w:rsid w:val="006240C2"/>
    <w:rsid w:val="00626112"/>
    <w:rsid w:val="00664468"/>
    <w:rsid w:val="00672B45"/>
    <w:rsid w:val="006756BB"/>
    <w:rsid w:val="0067778A"/>
    <w:rsid w:val="006A21CC"/>
    <w:rsid w:val="006B31F5"/>
    <w:rsid w:val="006C256E"/>
    <w:rsid w:val="006D0388"/>
    <w:rsid w:val="006D07D9"/>
    <w:rsid w:val="006D277A"/>
    <w:rsid w:val="006E3129"/>
    <w:rsid w:val="006E530F"/>
    <w:rsid w:val="006E538A"/>
    <w:rsid w:val="006E5921"/>
    <w:rsid w:val="006F1C2B"/>
    <w:rsid w:val="006F7208"/>
    <w:rsid w:val="00704625"/>
    <w:rsid w:val="007152C3"/>
    <w:rsid w:val="0072295E"/>
    <w:rsid w:val="00723570"/>
    <w:rsid w:val="00723F11"/>
    <w:rsid w:val="00737D7E"/>
    <w:rsid w:val="00737EDC"/>
    <w:rsid w:val="00762AAF"/>
    <w:rsid w:val="00781F24"/>
    <w:rsid w:val="00792D8B"/>
    <w:rsid w:val="00792F60"/>
    <w:rsid w:val="007A2CFB"/>
    <w:rsid w:val="007A3A0F"/>
    <w:rsid w:val="007A6D70"/>
    <w:rsid w:val="007E6689"/>
    <w:rsid w:val="007F2991"/>
    <w:rsid w:val="0082749C"/>
    <w:rsid w:val="00842880"/>
    <w:rsid w:val="0085356E"/>
    <w:rsid w:val="008716D2"/>
    <w:rsid w:val="00875E98"/>
    <w:rsid w:val="00882498"/>
    <w:rsid w:val="008864F0"/>
    <w:rsid w:val="008874A0"/>
    <w:rsid w:val="008A20BF"/>
    <w:rsid w:val="008A6276"/>
    <w:rsid w:val="008B4836"/>
    <w:rsid w:val="008D5795"/>
    <w:rsid w:val="008E2083"/>
    <w:rsid w:val="008E6598"/>
    <w:rsid w:val="008F678D"/>
    <w:rsid w:val="00910FFB"/>
    <w:rsid w:val="009133DD"/>
    <w:rsid w:val="00914185"/>
    <w:rsid w:val="00916024"/>
    <w:rsid w:val="00927D15"/>
    <w:rsid w:val="00936482"/>
    <w:rsid w:val="00936C28"/>
    <w:rsid w:val="00954417"/>
    <w:rsid w:val="0095498E"/>
    <w:rsid w:val="00960D48"/>
    <w:rsid w:val="00993E8C"/>
    <w:rsid w:val="009942CF"/>
    <w:rsid w:val="0099617E"/>
    <w:rsid w:val="009A5475"/>
    <w:rsid w:val="009A5793"/>
    <w:rsid w:val="009B3615"/>
    <w:rsid w:val="009B5F23"/>
    <w:rsid w:val="009B67B2"/>
    <w:rsid w:val="009B7238"/>
    <w:rsid w:val="009D12AA"/>
    <w:rsid w:val="009D654B"/>
    <w:rsid w:val="00A0579D"/>
    <w:rsid w:val="00A063E0"/>
    <w:rsid w:val="00A2103E"/>
    <w:rsid w:val="00A25517"/>
    <w:rsid w:val="00A31794"/>
    <w:rsid w:val="00A35EC7"/>
    <w:rsid w:val="00A42883"/>
    <w:rsid w:val="00A44C74"/>
    <w:rsid w:val="00A55DAD"/>
    <w:rsid w:val="00A6731D"/>
    <w:rsid w:val="00A67CBF"/>
    <w:rsid w:val="00A744AB"/>
    <w:rsid w:val="00A766BF"/>
    <w:rsid w:val="00A95A94"/>
    <w:rsid w:val="00A978A4"/>
    <w:rsid w:val="00AA21AD"/>
    <w:rsid w:val="00AC7B00"/>
    <w:rsid w:val="00AD5C0F"/>
    <w:rsid w:val="00AD6722"/>
    <w:rsid w:val="00AE0D1C"/>
    <w:rsid w:val="00AF3070"/>
    <w:rsid w:val="00AF7645"/>
    <w:rsid w:val="00B070E8"/>
    <w:rsid w:val="00B32EF5"/>
    <w:rsid w:val="00B432B8"/>
    <w:rsid w:val="00B622E0"/>
    <w:rsid w:val="00B73CFC"/>
    <w:rsid w:val="00B74C9A"/>
    <w:rsid w:val="00BA6D84"/>
    <w:rsid w:val="00BC23A7"/>
    <w:rsid w:val="00C02B6A"/>
    <w:rsid w:val="00C126BD"/>
    <w:rsid w:val="00C1708C"/>
    <w:rsid w:val="00C5563F"/>
    <w:rsid w:val="00C56A30"/>
    <w:rsid w:val="00C57A0F"/>
    <w:rsid w:val="00C76A9E"/>
    <w:rsid w:val="00C76BEC"/>
    <w:rsid w:val="00C83E14"/>
    <w:rsid w:val="00C83FE0"/>
    <w:rsid w:val="00C90C60"/>
    <w:rsid w:val="00C910FF"/>
    <w:rsid w:val="00CB17AF"/>
    <w:rsid w:val="00CB2B5A"/>
    <w:rsid w:val="00CB6315"/>
    <w:rsid w:val="00CC5359"/>
    <w:rsid w:val="00CC6377"/>
    <w:rsid w:val="00CD18FB"/>
    <w:rsid w:val="00CD36B3"/>
    <w:rsid w:val="00CE30E7"/>
    <w:rsid w:val="00CF1A9E"/>
    <w:rsid w:val="00CF3B5E"/>
    <w:rsid w:val="00CF4974"/>
    <w:rsid w:val="00D00970"/>
    <w:rsid w:val="00D333DA"/>
    <w:rsid w:val="00D33D43"/>
    <w:rsid w:val="00D406D8"/>
    <w:rsid w:val="00D4274B"/>
    <w:rsid w:val="00D44DD7"/>
    <w:rsid w:val="00D51410"/>
    <w:rsid w:val="00D564D0"/>
    <w:rsid w:val="00D6705C"/>
    <w:rsid w:val="00D67127"/>
    <w:rsid w:val="00D86A30"/>
    <w:rsid w:val="00D94502"/>
    <w:rsid w:val="00DA154C"/>
    <w:rsid w:val="00DA2079"/>
    <w:rsid w:val="00DB6C0B"/>
    <w:rsid w:val="00DC7D50"/>
    <w:rsid w:val="00DD0A33"/>
    <w:rsid w:val="00DE3526"/>
    <w:rsid w:val="00DF4B04"/>
    <w:rsid w:val="00DF4E4A"/>
    <w:rsid w:val="00E12D1C"/>
    <w:rsid w:val="00E1339E"/>
    <w:rsid w:val="00E16C10"/>
    <w:rsid w:val="00E1748D"/>
    <w:rsid w:val="00E26F65"/>
    <w:rsid w:val="00E30BF1"/>
    <w:rsid w:val="00E367E3"/>
    <w:rsid w:val="00E368AE"/>
    <w:rsid w:val="00E37A6F"/>
    <w:rsid w:val="00E45C9D"/>
    <w:rsid w:val="00E55A79"/>
    <w:rsid w:val="00E60722"/>
    <w:rsid w:val="00E61666"/>
    <w:rsid w:val="00E704D3"/>
    <w:rsid w:val="00E72F1C"/>
    <w:rsid w:val="00E74C5E"/>
    <w:rsid w:val="00E81C1A"/>
    <w:rsid w:val="00E86AE5"/>
    <w:rsid w:val="00E9299A"/>
    <w:rsid w:val="00EA11E0"/>
    <w:rsid w:val="00EA3F07"/>
    <w:rsid w:val="00EA5CCB"/>
    <w:rsid w:val="00EB211A"/>
    <w:rsid w:val="00EC196D"/>
    <w:rsid w:val="00EC1EDA"/>
    <w:rsid w:val="00EC75DD"/>
    <w:rsid w:val="00EF2950"/>
    <w:rsid w:val="00EF546E"/>
    <w:rsid w:val="00EF7FAC"/>
    <w:rsid w:val="00F10D52"/>
    <w:rsid w:val="00F14561"/>
    <w:rsid w:val="00F16AC7"/>
    <w:rsid w:val="00F228B8"/>
    <w:rsid w:val="00F24E09"/>
    <w:rsid w:val="00F45466"/>
    <w:rsid w:val="00F5559C"/>
    <w:rsid w:val="00F64ECF"/>
    <w:rsid w:val="00F727C1"/>
    <w:rsid w:val="00F73728"/>
    <w:rsid w:val="00F75F43"/>
    <w:rsid w:val="00F76B9E"/>
    <w:rsid w:val="00F809C8"/>
    <w:rsid w:val="00F851AB"/>
    <w:rsid w:val="00F85B71"/>
    <w:rsid w:val="00F90874"/>
    <w:rsid w:val="00F91D6D"/>
    <w:rsid w:val="00F9611A"/>
    <w:rsid w:val="00F97259"/>
    <w:rsid w:val="00FA7B45"/>
    <w:rsid w:val="00FB128C"/>
    <w:rsid w:val="00FB16B9"/>
    <w:rsid w:val="00FB2732"/>
    <w:rsid w:val="00FB2C4F"/>
    <w:rsid w:val="00FC3954"/>
    <w:rsid w:val="00FC47E3"/>
    <w:rsid w:val="00FC740A"/>
    <w:rsid w:val="00FD0765"/>
    <w:rsid w:val="00FD39E9"/>
    <w:rsid w:val="00FD49C2"/>
    <w:rsid w:val="00FD4B7F"/>
    <w:rsid w:val="00FE3D75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38E7516E-62B6-465F-96A9-5C1076B7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54" w:hanging="454"/>
        <w:jc w:val="lowKashida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09C8"/>
    <w:pPr>
      <w:bidi/>
      <w:ind w:left="0" w:firstLine="0"/>
    </w:pPr>
    <w:rPr>
      <w:rFonts w:cs="Tahoma"/>
      <w:sz w:val="24"/>
      <w:szCs w:val="24"/>
      <w:lang w:bidi="ar-EG"/>
    </w:rPr>
  </w:style>
  <w:style w:type="paragraph" w:styleId="10">
    <w:name w:val="heading 1"/>
    <w:basedOn w:val="a0"/>
    <w:next w:val="a0"/>
    <w:link w:val="1Char"/>
    <w:qFormat/>
    <w:rsid w:val="00F809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Char"/>
    <w:qFormat/>
    <w:rsid w:val="00F809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F809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FC740A"/>
    <w:pPr>
      <w:keepNext/>
      <w:jc w:val="center"/>
      <w:outlineLvl w:val="3"/>
    </w:pPr>
    <w:rPr>
      <w:rFonts w:cs="Traditional Arabic"/>
      <w:sz w:val="40"/>
      <w:szCs w:val="40"/>
      <w:lang w:eastAsia="ar-SA"/>
    </w:rPr>
  </w:style>
  <w:style w:type="paragraph" w:styleId="5">
    <w:name w:val="heading 5"/>
    <w:next w:val="a0"/>
    <w:semiHidden/>
    <w:unhideWhenUsed/>
    <w:qFormat/>
    <w:rsid w:val="00FC740A"/>
    <w:pPr>
      <w:keepNext/>
      <w:keepLines/>
      <w:bidi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EG"/>
    </w:rPr>
  </w:style>
  <w:style w:type="paragraph" w:styleId="6">
    <w:name w:val="heading 6"/>
    <w:next w:val="a0"/>
    <w:semiHidden/>
    <w:unhideWhenUsed/>
    <w:qFormat/>
    <w:rsid w:val="00FC740A"/>
    <w:pPr>
      <w:keepNext/>
      <w:keepLines/>
      <w:bidi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7">
    <w:name w:val="heading 7"/>
    <w:next w:val="a0"/>
    <w:semiHidden/>
    <w:unhideWhenUsed/>
    <w:qFormat/>
    <w:rsid w:val="00FC740A"/>
    <w:pPr>
      <w:keepNext/>
      <w:keepLines/>
      <w:bidi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bidi="ar-EG"/>
    </w:rPr>
  </w:style>
  <w:style w:type="paragraph" w:styleId="8">
    <w:name w:val="heading 8"/>
    <w:next w:val="a0"/>
    <w:semiHidden/>
    <w:unhideWhenUsed/>
    <w:qFormat/>
    <w:rsid w:val="00FC740A"/>
    <w:pPr>
      <w:keepNext/>
      <w:keepLines/>
      <w:bidi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bidi="ar-EG"/>
    </w:rPr>
  </w:style>
  <w:style w:type="paragraph" w:styleId="9">
    <w:name w:val="heading 9"/>
    <w:next w:val="a0"/>
    <w:semiHidden/>
    <w:unhideWhenUsed/>
    <w:qFormat/>
    <w:rsid w:val="00FC740A"/>
    <w:pPr>
      <w:keepNext/>
      <w:keepLines/>
      <w:bidi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ar-E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0"/>
    <w:next w:val="a4"/>
    <w:rsid w:val="00C126BD"/>
    <w:pPr>
      <w:ind w:firstLine="510"/>
    </w:pPr>
    <w:rPr>
      <w:rFonts w:ascii="Tahoma" w:hAnsi="Tahoma"/>
    </w:rPr>
  </w:style>
  <w:style w:type="paragraph" w:styleId="a4">
    <w:name w:val="Plain Text"/>
    <w:basedOn w:val="a0"/>
    <w:rsid w:val="00FC740A"/>
    <w:rPr>
      <w:rFonts w:ascii="Consolas" w:hAnsi="Consolas"/>
      <w:sz w:val="21"/>
      <w:szCs w:val="21"/>
    </w:rPr>
  </w:style>
  <w:style w:type="paragraph" w:styleId="a5">
    <w:name w:val="caption"/>
    <w:basedOn w:val="a0"/>
    <w:next w:val="a0"/>
    <w:semiHidden/>
    <w:unhideWhenUsed/>
    <w:qFormat/>
    <w:rsid w:val="00FC740A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table of figures"/>
    <w:basedOn w:val="a0"/>
    <w:next w:val="a0"/>
    <w:rsid w:val="00FC740A"/>
  </w:style>
  <w:style w:type="paragraph" w:styleId="11">
    <w:name w:val="toc 1"/>
    <w:basedOn w:val="a0"/>
    <w:next w:val="a0"/>
    <w:autoRedefine/>
    <w:uiPriority w:val="39"/>
    <w:rsid w:val="00FC740A"/>
  </w:style>
  <w:style w:type="paragraph" w:styleId="21">
    <w:name w:val="toc 2"/>
    <w:basedOn w:val="a0"/>
    <w:next w:val="a0"/>
    <w:autoRedefine/>
    <w:uiPriority w:val="39"/>
    <w:rsid w:val="00FC740A"/>
    <w:pPr>
      <w:ind w:left="240"/>
    </w:pPr>
  </w:style>
  <w:style w:type="paragraph" w:styleId="30">
    <w:name w:val="toc 3"/>
    <w:basedOn w:val="a0"/>
    <w:next w:val="a0"/>
    <w:autoRedefine/>
    <w:uiPriority w:val="39"/>
    <w:rsid w:val="00FC740A"/>
    <w:pPr>
      <w:ind w:left="480"/>
    </w:pPr>
  </w:style>
  <w:style w:type="paragraph" w:styleId="40">
    <w:name w:val="toc 4"/>
    <w:basedOn w:val="a0"/>
    <w:next w:val="a0"/>
    <w:autoRedefine/>
    <w:uiPriority w:val="39"/>
    <w:unhideWhenUsed/>
    <w:rsid w:val="00FC740A"/>
    <w:pPr>
      <w:spacing w:after="100" w:line="276" w:lineRule="auto"/>
      <w:ind w:left="660"/>
      <w:jc w:val="left"/>
    </w:pPr>
    <w:rPr>
      <w:rFonts w:ascii="Calibri" w:hAnsi="Calibri" w:cs="Arial"/>
      <w:sz w:val="22"/>
      <w:szCs w:val="22"/>
      <w:lang w:bidi="ar-SA"/>
    </w:rPr>
  </w:style>
  <w:style w:type="paragraph" w:styleId="50">
    <w:name w:val="toc 5"/>
    <w:basedOn w:val="a0"/>
    <w:next w:val="a0"/>
    <w:autoRedefine/>
    <w:uiPriority w:val="39"/>
    <w:unhideWhenUsed/>
    <w:rsid w:val="00FC740A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ar-SA"/>
    </w:rPr>
  </w:style>
  <w:style w:type="paragraph" w:styleId="60">
    <w:name w:val="toc 6"/>
    <w:basedOn w:val="a0"/>
    <w:next w:val="a0"/>
    <w:autoRedefine/>
    <w:uiPriority w:val="39"/>
    <w:unhideWhenUsed/>
    <w:rsid w:val="00FC740A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ar-SA"/>
    </w:rPr>
  </w:style>
  <w:style w:type="paragraph" w:styleId="70">
    <w:name w:val="toc 7"/>
    <w:basedOn w:val="a0"/>
    <w:next w:val="a0"/>
    <w:autoRedefine/>
    <w:uiPriority w:val="39"/>
    <w:unhideWhenUsed/>
    <w:rsid w:val="00FC740A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ar-SA"/>
    </w:rPr>
  </w:style>
  <w:style w:type="paragraph" w:styleId="80">
    <w:name w:val="toc 8"/>
    <w:basedOn w:val="a0"/>
    <w:next w:val="a0"/>
    <w:autoRedefine/>
    <w:uiPriority w:val="39"/>
    <w:unhideWhenUsed/>
    <w:rsid w:val="00FC740A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ar-SA"/>
    </w:rPr>
  </w:style>
  <w:style w:type="paragraph" w:styleId="90">
    <w:name w:val="toc 9"/>
    <w:basedOn w:val="a0"/>
    <w:next w:val="a0"/>
    <w:autoRedefine/>
    <w:uiPriority w:val="39"/>
    <w:unhideWhenUsed/>
    <w:rsid w:val="00FC740A"/>
    <w:pPr>
      <w:spacing w:after="100" w:line="276" w:lineRule="auto"/>
      <w:ind w:left="1760"/>
      <w:jc w:val="left"/>
    </w:pPr>
    <w:rPr>
      <w:rFonts w:ascii="Calibri" w:hAnsi="Calibri" w:cs="Arial"/>
      <w:sz w:val="22"/>
      <w:szCs w:val="22"/>
      <w:lang w:bidi="ar-SA"/>
    </w:rPr>
  </w:style>
  <w:style w:type="paragraph" w:styleId="a7">
    <w:name w:val="table of authorities"/>
    <w:basedOn w:val="a0"/>
    <w:next w:val="a0"/>
    <w:rsid w:val="00FC740A"/>
    <w:pPr>
      <w:ind w:left="240" w:hanging="240"/>
    </w:pPr>
  </w:style>
  <w:style w:type="paragraph" w:styleId="a8">
    <w:name w:val="Document Map"/>
    <w:basedOn w:val="a0"/>
    <w:rsid w:val="00FC740A"/>
    <w:rPr>
      <w:rFonts w:ascii="Tahoma" w:hAnsi="Tahoma"/>
      <w:sz w:val="16"/>
      <w:szCs w:val="16"/>
    </w:rPr>
  </w:style>
  <w:style w:type="paragraph" w:styleId="a9">
    <w:name w:val="header"/>
    <w:aliases w:val="رأس صفحة,Header"/>
    <w:basedOn w:val="a0"/>
    <w:link w:val="Char"/>
    <w:uiPriority w:val="99"/>
    <w:rsid w:val="00FC740A"/>
    <w:pPr>
      <w:tabs>
        <w:tab w:val="center" w:pos="4153"/>
        <w:tab w:val="right" w:pos="8306"/>
      </w:tabs>
    </w:pPr>
  </w:style>
  <w:style w:type="character" w:styleId="aa">
    <w:name w:val="page number"/>
    <w:basedOn w:val="a1"/>
    <w:rsid w:val="00FC740A"/>
  </w:style>
  <w:style w:type="paragraph" w:customStyle="1" w:styleId="100">
    <w:name w:val="عنوان 10"/>
    <w:next w:val="a0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0">
    <w:name w:val="عنوان 11"/>
    <w:next w:val="a0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0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0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0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0"/>
    <w:next w:val="a0"/>
    <w:rsid w:val="00FC74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a0"/>
    <w:next w:val="a0"/>
    <w:autoRedefine/>
    <w:rsid w:val="00FC740A"/>
    <w:pPr>
      <w:ind w:left="240" w:hanging="240"/>
    </w:pPr>
  </w:style>
  <w:style w:type="paragraph" w:styleId="ac">
    <w:name w:val="index heading"/>
    <w:basedOn w:val="a0"/>
    <w:next w:val="Index1"/>
    <w:rsid w:val="00FC740A"/>
    <w:rPr>
      <w:rFonts w:asciiTheme="majorHAnsi" w:eastAsiaTheme="majorEastAsia" w:hAnsiTheme="majorHAnsi" w:cstheme="majorBidi"/>
      <w:b/>
      <w:bCs/>
    </w:rPr>
  </w:style>
  <w:style w:type="character" w:styleId="ad">
    <w:name w:val="annotation reference"/>
    <w:basedOn w:val="a1"/>
    <w:rsid w:val="00FC740A"/>
    <w:rPr>
      <w:sz w:val="16"/>
      <w:szCs w:val="16"/>
    </w:rPr>
  </w:style>
  <w:style w:type="character" w:styleId="ae">
    <w:name w:val="endnote reference"/>
    <w:basedOn w:val="a1"/>
    <w:rsid w:val="00FC740A"/>
    <w:rPr>
      <w:vertAlign w:val="superscript"/>
    </w:rPr>
  </w:style>
  <w:style w:type="character" w:styleId="af">
    <w:name w:val="footnote reference"/>
    <w:basedOn w:val="a1"/>
    <w:rsid w:val="00F809C8"/>
    <w:rPr>
      <w:rFonts w:cs="Tahoma"/>
      <w:vertAlign w:val="superscript"/>
    </w:rPr>
  </w:style>
  <w:style w:type="paragraph" w:styleId="af0">
    <w:name w:val="annotation text"/>
    <w:basedOn w:val="a0"/>
    <w:rsid w:val="00FC740A"/>
    <w:rPr>
      <w:sz w:val="20"/>
      <w:szCs w:val="20"/>
    </w:rPr>
  </w:style>
  <w:style w:type="paragraph" w:styleId="af1">
    <w:name w:val="annotation subject"/>
    <w:basedOn w:val="af0"/>
    <w:next w:val="af0"/>
    <w:rsid w:val="00FC740A"/>
    <w:rPr>
      <w:b/>
      <w:bCs/>
    </w:rPr>
  </w:style>
  <w:style w:type="paragraph" w:styleId="af2">
    <w:name w:val="Body Text"/>
    <w:basedOn w:val="a0"/>
    <w:rsid w:val="00FC740A"/>
    <w:pPr>
      <w:spacing w:after="120"/>
    </w:pPr>
  </w:style>
  <w:style w:type="paragraph" w:styleId="af3">
    <w:name w:val="endnote text"/>
    <w:basedOn w:val="a0"/>
    <w:rsid w:val="00FC740A"/>
    <w:rPr>
      <w:sz w:val="20"/>
      <w:szCs w:val="20"/>
    </w:rPr>
  </w:style>
  <w:style w:type="paragraph" w:styleId="af4">
    <w:name w:val="footnote text"/>
    <w:basedOn w:val="a0"/>
    <w:link w:val="Char0"/>
    <w:rsid w:val="00F809C8"/>
    <w:rPr>
      <w:sz w:val="20"/>
      <w:szCs w:val="20"/>
    </w:rPr>
  </w:style>
  <w:style w:type="paragraph" w:styleId="af5">
    <w:name w:val="Balloon Text"/>
    <w:basedOn w:val="a0"/>
    <w:rsid w:val="00FC740A"/>
    <w:rPr>
      <w:rFonts w:ascii="Tahoma" w:hAnsi="Tahoma"/>
      <w:sz w:val="16"/>
      <w:szCs w:val="16"/>
    </w:rPr>
  </w:style>
  <w:style w:type="paragraph" w:styleId="af6">
    <w:name w:val="macro"/>
    <w:rsid w:val="00FC74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 w:cs="Tahoma"/>
      <w:lang w:bidi="ar-EG"/>
    </w:rPr>
  </w:style>
  <w:style w:type="paragraph" w:styleId="af7">
    <w:name w:val="Block Text"/>
    <w:basedOn w:val="a0"/>
    <w:rsid w:val="00FC74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15">
    <w:name w:val="نمط إضافي 1"/>
    <w:basedOn w:val="a0"/>
    <w:next w:val="a0"/>
    <w:rsid w:val="00336EC0"/>
    <w:pPr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0"/>
    <w:next w:val="a0"/>
    <w:rsid w:val="00336EC0"/>
    <w:pPr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0"/>
    <w:next w:val="a0"/>
    <w:rsid w:val="00336EC0"/>
    <w:pPr>
      <w:jc w:val="left"/>
    </w:pPr>
    <w:rPr>
      <w:color w:val="800080"/>
    </w:rPr>
  </w:style>
  <w:style w:type="paragraph" w:customStyle="1" w:styleId="41">
    <w:name w:val="نمط إضافي 4"/>
    <w:basedOn w:val="a0"/>
    <w:next w:val="a0"/>
    <w:rsid w:val="00336EC0"/>
    <w:pPr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0"/>
    <w:next w:val="a0"/>
    <w:rsid w:val="00336EC0"/>
    <w:pPr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3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8">
    <w:name w:val="حديث"/>
    <w:basedOn w:val="a1"/>
    <w:rsid w:val="004445F8"/>
    <w:rPr>
      <w:rFonts w:cs="Traditional Arabic"/>
      <w:szCs w:val="36"/>
    </w:rPr>
  </w:style>
  <w:style w:type="character" w:customStyle="1" w:styleId="af9">
    <w:name w:val="أثر"/>
    <w:basedOn w:val="a1"/>
    <w:rsid w:val="004445F8"/>
    <w:rPr>
      <w:rFonts w:cs="Traditional Arabic"/>
      <w:szCs w:val="36"/>
    </w:rPr>
  </w:style>
  <w:style w:type="character" w:customStyle="1" w:styleId="afa">
    <w:name w:val="مثل"/>
    <w:basedOn w:val="a1"/>
    <w:rsid w:val="004445F8"/>
    <w:rPr>
      <w:rFonts w:cs="Traditional Arabic"/>
      <w:szCs w:val="36"/>
    </w:rPr>
  </w:style>
  <w:style w:type="character" w:customStyle="1" w:styleId="afb">
    <w:name w:val="قول"/>
    <w:basedOn w:val="a1"/>
    <w:rsid w:val="004445F8"/>
    <w:rPr>
      <w:rFonts w:cs="Traditional Arabic"/>
      <w:szCs w:val="36"/>
    </w:rPr>
  </w:style>
  <w:style w:type="character" w:customStyle="1" w:styleId="afc">
    <w:name w:val="شعر"/>
    <w:basedOn w:val="a1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A44C74"/>
    <w:rPr>
      <w:rFonts w:cs="Traditional Arabic"/>
      <w:vertAlign w:val="superscript"/>
    </w:rPr>
  </w:style>
  <w:style w:type="character" w:customStyle="1" w:styleId="1Char">
    <w:name w:val="عنوان 1 Char"/>
    <w:basedOn w:val="a1"/>
    <w:link w:val="10"/>
    <w:rsid w:val="00FC740A"/>
    <w:rPr>
      <w:rFonts w:ascii="Cambria" w:hAnsi="Cambria" w:cs="Tahoma"/>
      <w:b/>
      <w:bCs/>
      <w:kern w:val="32"/>
      <w:sz w:val="32"/>
      <w:szCs w:val="32"/>
      <w:lang w:bidi="ar-EG"/>
    </w:rPr>
  </w:style>
  <w:style w:type="character" w:customStyle="1" w:styleId="2Char">
    <w:name w:val="عنوان 2 Char"/>
    <w:basedOn w:val="a1"/>
    <w:link w:val="20"/>
    <w:rsid w:val="00FC740A"/>
    <w:rPr>
      <w:rFonts w:ascii="Cambria" w:hAnsi="Cambria" w:cs="Tahoma"/>
      <w:b/>
      <w:bCs/>
      <w:i/>
      <w:iCs/>
      <w:sz w:val="28"/>
      <w:szCs w:val="28"/>
      <w:lang w:bidi="ar-EG"/>
    </w:rPr>
  </w:style>
  <w:style w:type="character" w:customStyle="1" w:styleId="3Char">
    <w:name w:val="عنوان 3 Char"/>
    <w:basedOn w:val="a1"/>
    <w:link w:val="3"/>
    <w:rsid w:val="00FC740A"/>
    <w:rPr>
      <w:rFonts w:ascii="Cambria" w:hAnsi="Cambria" w:cs="Tahoma"/>
      <w:b/>
      <w:bCs/>
      <w:sz w:val="26"/>
      <w:szCs w:val="26"/>
      <w:lang w:bidi="ar-EG"/>
    </w:rPr>
  </w:style>
  <w:style w:type="character" w:customStyle="1" w:styleId="Char0">
    <w:name w:val="نص حاشية سفلية Char"/>
    <w:basedOn w:val="a1"/>
    <w:link w:val="af4"/>
    <w:rsid w:val="00C90C60"/>
    <w:rPr>
      <w:rFonts w:cs="Tahoma"/>
      <w:lang w:bidi="ar-EG"/>
    </w:rPr>
  </w:style>
  <w:style w:type="paragraph" w:styleId="afd">
    <w:name w:val="footer"/>
    <w:basedOn w:val="a0"/>
    <w:link w:val="Char1"/>
    <w:rsid w:val="00FC740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1"/>
    <w:link w:val="afd"/>
    <w:rsid w:val="00FC740A"/>
    <w:rPr>
      <w:rFonts w:cs="Tahoma"/>
      <w:sz w:val="24"/>
      <w:szCs w:val="24"/>
      <w:lang w:bidi="ar-EG"/>
    </w:rPr>
  </w:style>
  <w:style w:type="character" w:styleId="Hyperlink">
    <w:name w:val="Hyperlink"/>
    <w:basedOn w:val="a1"/>
    <w:uiPriority w:val="99"/>
    <w:rsid w:val="00FC740A"/>
    <w:rPr>
      <w:color w:val="0099CC"/>
      <w:u w:val="single"/>
    </w:rPr>
  </w:style>
  <w:style w:type="character" w:styleId="afe">
    <w:name w:val="Strong"/>
    <w:basedOn w:val="a1"/>
    <w:qFormat/>
    <w:rsid w:val="00FC740A"/>
    <w:rPr>
      <w:b/>
      <w:bCs/>
    </w:rPr>
  </w:style>
  <w:style w:type="paragraph" w:styleId="aff">
    <w:name w:val="Normal (Web)"/>
    <w:basedOn w:val="a0"/>
    <w:rsid w:val="00FC740A"/>
    <w:pPr>
      <w:bidi w:val="0"/>
      <w:spacing w:before="100" w:beforeAutospacing="1" w:after="100" w:afterAutospacing="1"/>
    </w:pPr>
  </w:style>
  <w:style w:type="table" w:styleId="33">
    <w:name w:val="Table Columns 3"/>
    <w:basedOn w:val="a2"/>
    <w:rsid w:val="00FC740A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Grid"/>
    <w:basedOn w:val="a2"/>
    <w:rsid w:val="00FC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0"/>
    <w:uiPriority w:val="34"/>
    <w:qFormat/>
    <w:rsid w:val="00FC740A"/>
    <w:pPr>
      <w:ind w:left="720"/>
      <w:contextualSpacing/>
    </w:pPr>
  </w:style>
  <w:style w:type="table" w:customStyle="1" w:styleId="17">
    <w:name w:val="نمط1"/>
    <w:basedOn w:val="aff0"/>
    <w:rsid w:val="00FC740A"/>
    <w:rPr>
      <w:rFonts w:cs="Juice ITC"/>
      <w:szCs w:val="52"/>
    </w:rPr>
    <w:tblPr/>
    <w:tcPr>
      <w:shd w:val="clear" w:color="auto" w:fill="00FF00"/>
    </w:tcPr>
    <w:tblStylePr w:type="firstCol">
      <w:rPr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wave" w:sz="12" w:space="0" w:color="800080"/>
        </w:tcBorders>
        <w:shd w:val="clear" w:color="auto" w:fill="00FF00"/>
      </w:tcPr>
    </w:tblStylePr>
  </w:style>
  <w:style w:type="paragraph" w:customStyle="1" w:styleId="2">
    <w:name w:val="نمط2"/>
    <w:basedOn w:val="a0"/>
    <w:rsid w:val="00FC740A"/>
    <w:pPr>
      <w:numPr>
        <w:numId w:val="4"/>
      </w:numPr>
      <w:spacing w:before="120" w:after="120"/>
      <w:jc w:val="center"/>
    </w:pPr>
    <w:rPr>
      <w:rFonts w:ascii="Webdings" w:eastAsia="Webdings" w:hAnsi="Webdings" w:cs="DecoType Naskh Variants"/>
      <w:bCs/>
      <w:iCs/>
      <w:color w:val="000000"/>
      <w:sz w:val="44"/>
      <w:szCs w:val="44"/>
      <w:lang w:bidi="ar-SY"/>
    </w:rPr>
  </w:style>
  <w:style w:type="numbering" w:customStyle="1" w:styleId="1">
    <w:name w:val="القائمة الحالية1"/>
    <w:rsid w:val="00FC740A"/>
    <w:pPr>
      <w:numPr>
        <w:numId w:val="2"/>
      </w:numPr>
    </w:pPr>
  </w:style>
  <w:style w:type="table" w:customStyle="1" w:styleId="18">
    <w:name w:val="نمط الجدول1"/>
    <w:basedOn w:val="33"/>
    <w:rsid w:val="00FC740A"/>
    <w:tblPr/>
    <w:tcPr>
      <w:shd w:val="clear" w:color="auto" w:fill="00FF00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نمط الجدول6"/>
    <w:basedOn w:val="a2"/>
    <w:rsid w:val="00FC740A"/>
    <w:rPr>
      <w:rFonts w:cs="Gigi"/>
    </w:rPr>
    <w:tblPr>
      <w:tblBorders>
        <w:top w:val="dashed" w:sz="4" w:space="0" w:color="00FFFF"/>
        <w:left w:val="dashed" w:sz="4" w:space="0" w:color="3366FF"/>
        <w:bottom w:val="dashed" w:sz="4" w:space="0" w:color="00FF00"/>
        <w:right w:val="dashed" w:sz="4" w:space="0" w:color="CC99FF"/>
        <w:insideH w:val="dashed" w:sz="4" w:space="0" w:color="FFFF00"/>
        <w:insideV w:val="dashed" w:sz="4" w:space="0" w:color="auto"/>
      </w:tblBorders>
    </w:tblPr>
    <w:tcPr>
      <w:tcBorders>
        <w:insideH w:val="dashed" w:sz="4" w:space="0" w:color="FF0000"/>
        <w:insideV w:val="dashed" w:sz="4" w:space="0" w:color="FF00FF"/>
        <w:tl2br w:val="dashed" w:sz="4" w:space="0" w:color="FF0000"/>
        <w:tr2bl w:val="dashed" w:sz="4" w:space="0" w:color="FF00FF"/>
      </w:tcBorders>
      <w:shd w:val="pct12" w:color="FF9900" w:fill="FFCC99"/>
    </w:tcPr>
  </w:style>
  <w:style w:type="paragraph" w:customStyle="1" w:styleId="arabictext">
    <w:name w:val="arabictext"/>
    <w:basedOn w:val="a0"/>
    <w:rsid w:val="00FC740A"/>
    <w:pPr>
      <w:bidi w:val="0"/>
      <w:spacing w:before="100" w:beforeAutospacing="1" w:after="100" w:afterAutospacing="1"/>
    </w:pPr>
    <w:rPr>
      <w:rFonts w:ascii="Arial" w:hAnsi="Arial" w:cs="Arial"/>
      <w:color w:val="003399"/>
      <w:sz w:val="28"/>
      <w:szCs w:val="28"/>
    </w:rPr>
  </w:style>
  <w:style w:type="character" w:customStyle="1" w:styleId="hadith1">
    <w:name w:val="hadith1"/>
    <w:basedOn w:val="a1"/>
    <w:rsid w:val="00FC740A"/>
    <w:rPr>
      <w:color w:val="0000FF"/>
    </w:rPr>
  </w:style>
  <w:style w:type="paragraph" w:customStyle="1" w:styleId="NormalWeb1">
    <w:name w:val="Normal (Web)1"/>
    <w:basedOn w:val="a0"/>
    <w:rsid w:val="00FC740A"/>
    <w:pPr>
      <w:bidi w:val="0"/>
      <w:spacing w:before="100" w:after="100"/>
    </w:pPr>
    <w:rPr>
      <w:lang w:eastAsia="ar-SA" w:bidi="ar-SA"/>
    </w:rPr>
  </w:style>
  <w:style w:type="character" w:customStyle="1" w:styleId="quran1">
    <w:name w:val="quran1"/>
    <w:basedOn w:val="a1"/>
    <w:rsid w:val="00FC740A"/>
    <w:rPr>
      <w:color w:val="008000"/>
    </w:rPr>
  </w:style>
  <w:style w:type="paragraph" w:customStyle="1" w:styleId="subsubtitlear">
    <w:name w:val="subsubtitlear"/>
    <w:basedOn w:val="a0"/>
    <w:rsid w:val="00FC740A"/>
    <w:pPr>
      <w:bidi w:val="0"/>
      <w:spacing w:before="100" w:beforeAutospacing="1" w:after="100" w:afterAutospacing="1"/>
    </w:pPr>
    <w:rPr>
      <w:rFonts w:ascii="Arial" w:hAnsi="Arial" w:cs="Arial"/>
      <w:b/>
      <w:bCs/>
      <w:color w:val="003399"/>
      <w:sz w:val="32"/>
    </w:rPr>
  </w:style>
  <w:style w:type="paragraph" w:customStyle="1" w:styleId="aff2">
    <w:name w:val="شطر موسط"/>
    <w:basedOn w:val="a0"/>
    <w:qFormat/>
    <w:rsid w:val="00F809C8"/>
    <w:pPr>
      <w:widowControl w:val="0"/>
      <w:tabs>
        <w:tab w:val="left" w:pos="3968"/>
        <w:tab w:val="left" w:pos="4535"/>
      </w:tabs>
    </w:pPr>
    <w:rPr>
      <w:color w:val="9BBB59"/>
    </w:rPr>
  </w:style>
  <w:style w:type="paragraph" w:customStyle="1" w:styleId="aff3">
    <w:name w:val="شطر يسار"/>
    <w:basedOn w:val="a0"/>
    <w:qFormat/>
    <w:rsid w:val="00F809C8"/>
    <w:pPr>
      <w:widowControl w:val="0"/>
      <w:tabs>
        <w:tab w:val="left" w:pos="3968"/>
        <w:tab w:val="left" w:pos="4535"/>
      </w:tabs>
    </w:pPr>
    <w:rPr>
      <w:color w:val="F79646"/>
    </w:rPr>
  </w:style>
  <w:style w:type="paragraph" w:customStyle="1" w:styleId="aff4">
    <w:name w:val="شطر يمين"/>
    <w:basedOn w:val="a0"/>
    <w:next w:val="aff3"/>
    <w:qFormat/>
    <w:rsid w:val="00F809C8"/>
    <w:pPr>
      <w:widowControl w:val="0"/>
      <w:tabs>
        <w:tab w:val="left" w:pos="3968"/>
        <w:tab w:val="left" w:pos="4535"/>
      </w:tabs>
    </w:pPr>
    <w:rPr>
      <w:color w:val="C0504D"/>
    </w:rPr>
  </w:style>
  <w:style w:type="paragraph" w:customStyle="1" w:styleId="a">
    <w:name w:val="مراجع عربية"/>
    <w:basedOn w:val="a0"/>
    <w:qFormat/>
    <w:rsid w:val="00FC740A"/>
    <w:pPr>
      <w:numPr>
        <w:numId w:val="6"/>
      </w:numPr>
      <w:jc w:val="mediumKashida"/>
    </w:pPr>
    <w:rPr>
      <w:rFonts w:cs="Traditional Arabic"/>
      <w:sz w:val="28"/>
      <w:szCs w:val="28"/>
    </w:rPr>
  </w:style>
  <w:style w:type="paragraph" w:customStyle="1" w:styleId="aff5">
    <w:name w:val="نمط الشعر"/>
    <w:autoRedefine/>
    <w:rsid w:val="00FC740A"/>
    <w:rPr>
      <w:rFonts w:ascii="Tahoma" w:hAnsi="Tahoma" w:cs="Traditional Arabic"/>
      <w:noProof/>
      <w:color w:val="000000"/>
      <w:sz w:val="36"/>
      <w:szCs w:val="36"/>
      <w:lang w:eastAsia="ar-SA"/>
    </w:rPr>
  </w:style>
  <w:style w:type="paragraph" w:styleId="aff6">
    <w:name w:val="TOC Heading"/>
    <w:basedOn w:val="10"/>
    <w:next w:val="a0"/>
    <w:uiPriority w:val="39"/>
    <w:semiHidden/>
    <w:unhideWhenUsed/>
    <w:qFormat/>
    <w:rsid w:val="00FC740A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bidi="ar-SA"/>
    </w:rPr>
  </w:style>
  <w:style w:type="character" w:customStyle="1" w:styleId="FootnoteTextChar">
    <w:name w:val="Footnote Text Char"/>
    <w:basedOn w:val="a1"/>
    <w:semiHidden/>
    <w:locked/>
    <w:rsid w:val="00FC740A"/>
    <w:rPr>
      <w:rFonts w:eastAsia="Calibri"/>
      <w:lang w:val="en-US" w:eastAsia="en-US" w:bidi="ar-SA"/>
    </w:rPr>
  </w:style>
  <w:style w:type="character" w:customStyle="1" w:styleId="aff7">
    <w:name w:val="تخريج"/>
    <w:basedOn w:val="a1"/>
    <w:uiPriority w:val="1"/>
    <w:qFormat/>
    <w:rsid w:val="007A2CFB"/>
    <w:rPr>
      <w:rFonts w:cs="Tahoma"/>
      <w:color w:val="auto"/>
      <w:szCs w:val="20"/>
      <w:vertAlign w:val="subscript"/>
    </w:rPr>
  </w:style>
  <w:style w:type="character" w:customStyle="1" w:styleId="Char">
    <w:name w:val="رأس صفحة Char"/>
    <w:link w:val="a9"/>
    <w:uiPriority w:val="99"/>
    <w:rsid w:val="002E4952"/>
    <w:rPr>
      <w:rFonts w:cs="Tahoma"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alukah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29</Pages>
  <Words>5700</Words>
  <Characters>32490</Characters>
  <Application>Microsoft Office Word</Application>
  <DocSecurity>0</DocSecurity>
  <Lines>270</Lines>
  <Paragraphs>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</dc:creator>
  <cp:keywords/>
  <dc:description/>
  <cp:lastModifiedBy>ABO HABYBA</cp:lastModifiedBy>
  <cp:revision>329</cp:revision>
  <dcterms:created xsi:type="dcterms:W3CDTF">2013-06-29T08:50:00Z</dcterms:created>
  <dcterms:modified xsi:type="dcterms:W3CDTF">2015-03-09T08:50:00Z</dcterms:modified>
</cp:coreProperties>
</file>