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210" w:rsidRDefault="00412210" w:rsidP="0002787A">
      <w:pPr>
        <w:spacing w:after="0" w:line="240" w:lineRule="auto"/>
        <w:jc w:val="center"/>
        <w:rPr>
          <w:rFonts w:ascii="Traditional Arabic" w:hAnsi="Traditional Arabic" w:cs="Traditional Arabic"/>
          <w:b/>
          <w:bCs/>
          <w:sz w:val="34"/>
          <w:szCs w:val="34"/>
          <w:rtl/>
        </w:rPr>
      </w:pPr>
      <w:r w:rsidRPr="00412210">
        <w:rPr>
          <w:rFonts w:ascii="Traditional Arabic" w:hAnsi="Traditional Arabic" w:cs="Traditional Arabic"/>
          <w:b/>
          <w:bCs/>
          <w:noProof/>
          <w:sz w:val="34"/>
          <w:szCs w:val="34"/>
          <w:rtl/>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-914400</wp:posOffset>
            </wp:positionV>
            <wp:extent cx="7552690" cy="10674985"/>
            <wp:effectExtent l="0" t="0" r="0" b="0"/>
            <wp:wrapTight wrapText="bothSides">
              <wp:wrapPolygon edited="0">
                <wp:start x="0" y="0"/>
                <wp:lineTo x="0" y="21547"/>
                <wp:lineTo x="21520" y="21547"/>
                <wp:lineTo x="21520" y="0"/>
                <wp:lineTo x="0" y="0"/>
              </wp:wrapPolygon>
            </wp:wrapTight>
            <wp:docPr id="1" name="صورة 1" descr="C:\Users\W-KOTB\Desktop\Pages from waqef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Pages from waqef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210" w:rsidRDefault="00412210" w:rsidP="0002787A">
      <w:pPr>
        <w:spacing w:after="0" w:line="240" w:lineRule="auto"/>
        <w:jc w:val="center"/>
        <w:rPr>
          <w:rFonts w:ascii="Traditional Arabic" w:hAnsi="Traditional Arabic" w:cs="Traditional Arabic"/>
          <w:b/>
          <w:bCs/>
          <w:sz w:val="34"/>
          <w:szCs w:val="34"/>
          <w:rtl/>
        </w:rPr>
      </w:pPr>
    </w:p>
    <w:p w:rsidR="00CD448D" w:rsidRPr="004D6A1B" w:rsidRDefault="009F4CEA" w:rsidP="0002787A">
      <w:pPr>
        <w:spacing w:after="0" w:line="240" w:lineRule="auto"/>
        <w:jc w:val="center"/>
        <w:rPr>
          <w:rFonts w:ascii="Traditional Arabic" w:hAnsi="Traditional Arabic" w:cs="Traditional Arabic"/>
          <w:b/>
          <w:bCs/>
          <w:sz w:val="34"/>
          <w:szCs w:val="34"/>
          <w:rtl/>
        </w:rPr>
      </w:pPr>
      <w:bookmarkStart w:id="0" w:name="_GoBack"/>
      <w:bookmarkEnd w:id="0"/>
      <w:r w:rsidRPr="004D6A1B">
        <w:rPr>
          <w:rFonts w:ascii="Traditional Arabic" w:hAnsi="Traditional Arabic" w:cs="Traditional Arabic"/>
          <w:b/>
          <w:bCs/>
          <w:sz w:val="34"/>
          <w:szCs w:val="34"/>
          <w:rtl/>
        </w:rPr>
        <w:t>مجلة الحقوق</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مجلة فصلية محكمة ت</w:t>
      </w:r>
      <w:r w:rsidR="00BD2F87" w:rsidRPr="004D6A1B">
        <w:rPr>
          <w:rFonts w:ascii="Traditional Arabic" w:hAnsi="Traditional Arabic" w:cs="Traditional Arabic"/>
          <w:b/>
          <w:bCs/>
          <w:sz w:val="34"/>
          <w:szCs w:val="34"/>
          <w:rtl/>
        </w:rPr>
        <w:t>ُ</w:t>
      </w:r>
      <w:r w:rsidRPr="004D6A1B">
        <w:rPr>
          <w:rFonts w:ascii="Traditional Arabic" w:hAnsi="Traditional Arabic" w:cs="Traditional Arabic"/>
          <w:b/>
          <w:bCs/>
          <w:sz w:val="34"/>
          <w:szCs w:val="34"/>
          <w:rtl/>
        </w:rPr>
        <w:t>عن</w:t>
      </w:r>
      <w:r w:rsidR="00BD2F87" w:rsidRPr="004D6A1B">
        <w:rPr>
          <w:rFonts w:ascii="Traditional Arabic" w:hAnsi="Traditional Arabic" w:cs="Traditional Arabic"/>
          <w:b/>
          <w:bCs/>
          <w:sz w:val="34"/>
          <w:szCs w:val="34"/>
          <w:rtl/>
        </w:rPr>
        <w:t>َ</w:t>
      </w:r>
      <w:r w:rsidRPr="004D6A1B">
        <w:rPr>
          <w:rFonts w:ascii="Traditional Arabic" w:hAnsi="Traditional Arabic" w:cs="Traditional Arabic"/>
          <w:b/>
          <w:bCs/>
          <w:sz w:val="34"/>
          <w:szCs w:val="34"/>
          <w:rtl/>
        </w:rPr>
        <w:t>ى بالدراسات القانونية والشرعية</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السنة الحادية عشرة</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العدد الرابع</w:t>
      </w:r>
    </w:p>
    <w:p w:rsidR="009F4CEA" w:rsidRPr="004D6A1B" w:rsidRDefault="0090785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التطو</w:t>
      </w:r>
      <w:r w:rsidR="009F4CEA" w:rsidRPr="004D6A1B">
        <w:rPr>
          <w:rFonts w:ascii="Traditional Arabic" w:hAnsi="Traditional Arabic" w:cs="Traditional Arabic"/>
          <w:b/>
          <w:bCs/>
          <w:sz w:val="34"/>
          <w:szCs w:val="34"/>
          <w:rtl/>
        </w:rPr>
        <w:t>ر التشريعي لأحكام بيع</w:t>
      </w:r>
      <w:r w:rsidRPr="004D6A1B">
        <w:rPr>
          <w:rFonts w:ascii="Traditional Arabic" w:hAnsi="Traditional Arabic" w:cs="Traditional Arabic"/>
          <w:b/>
          <w:bCs/>
          <w:sz w:val="34"/>
          <w:szCs w:val="34"/>
          <w:rtl/>
        </w:rPr>
        <w:t xml:space="preserve"> ملك</w:t>
      </w:r>
      <w:r w:rsidR="009F4CEA" w:rsidRPr="004D6A1B">
        <w:rPr>
          <w:rFonts w:ascii="Traditional Arabic" w:hAnsi="Traditional Arabic" w:cs="Traditional Arabic"/>
          <w:b/>
          <w:bCs/>
          <w:sz w:val="34"/>
          <w:szCs w:val="34"/>
          <w:rtl/>
        </w:rPr>
        <w:t xml:space="preserve"> الغير</w:t>
      </w:r>
    </w:p>
    <w:p w:rsidR="009F4CEA"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وموقف القضاء الكويتي منه</w:t>
      </w:r>
    </w:p>
    <w:p w:rsidR="00412210" w:rsidRDefault="00412210" w:rsidP="0002787A">
      <w:pPr>
        <w:spacing w:after="0" w:line="240" w:lineRule="auto"/>
        <w:jc w:val="center"/>
        <w:rPr>
          <w:rFonts w:ascii="Traditional Arabic" w:hAnsi="Traditional Arabic" w:cs="Traditional Arabic"/>
          <w:b/>
          <w:bCs/>
          <w:sz w:val="34"/>
          <w:szCs w:val="34"/>
          <w:rtl/>
        </w:rPr>
      </w:pPr>
    </w:p>
    <w:p w:rsidR="00412210" w:rsidRDefault="00412210" w:rsidP="0002787A">
      <w:pPr>
        <w:spacing w:after="0" w:line="240" w:lineRule="auto"/>
        <w:jc w:val="center"/>
        <w:rPr>
          <w:rFonts w:ascii="Traditional Arabic" w:hAnsi="Traditional Arabic" w:cs="Traditional Arabic"/>
          <w:b/>
          <w:bCs/>
          <w:sz w:val="34"/>
          <w:szCs w:val="34"/>
          <w:rtl/>
        </w:rPr>
      </w:pPr>
    </w:p>
    <w:p w:rsidR="00412210" w:rsidRPr="004D6A1B" w:rsidRDefault="00412210" w:rsidP="0002787A">
      <w:pPr>
        <w:spacing w:after="0" w:line="240" w:lineRule="auto"/>
        <w:jc w:val="center"/>
        <w:rPr>
          <w:rFonts w:ascii="Traditional Arabic" w:hAnsi="Traditional Arabic" w:cs="Traditional Arabic"/>
          <w:b/>
          <w:bCs/>
          <w:sz w:val="34"/>
          <w:szCs w:val="34"/>
          <w:rtl/>
        </w:rPr>
      </w:pP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د. محمد جبر الألفي</w:t>
      </w:r>
    </w:p>
    <w:p w:rsidR="009F4CEA" w:rsidRPr="004D6A1B" w:rsidRDefault="009F4CEA" w:rsidP="0002787A">
      <w:pPr>
        <w:spacing w:after="0" w:line="240" w:lineRule="auto"/>
        <w:jc w:val="center"/>
        <w:rPr>
          <w:rFonts w:ascii="Traditional Arabic" w:hAnsi="Traditional Arabic" w:cs="Traditional Arabic"/>
          <w:sz w:val="34"/>
          <w:szCs w:val="34"/>
          <w:rtl/>
        </w:rPr>
      </w:pPr>
      <w:r w:rsidRPr="004D6A1B">
        <w:rPr>
          <w:rFonts w:ascii="Traditional Arabic" w:hAnsi="Traditional Arabic" w:cs="Traditional Arabic"/>
          <w:sz w:val="34"/>
          <w:szCs w:val="34"/>
          <w:rtl/>
        </w:rPr>
        <w:t>ربيع الثاني 1408</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ديسمبر 1987</w:t>
      </w:r>
    </w:p>
    <w:p w:rsidR="009F4CEA" w:rsidRDefault="009F4CEA" w:rsidP="0002787A">
      <w:pPr>
        <w:spacing w:after="0" w:line="240" w:lineRule="auto"/>
        <w:jc w:val="center"/>
        <w:rPr>
          <w:rFonts w:ascii="Traditional Arabic" w:hAnsi="Traditional Arabic" w:cs="Traditional Arabic"/>
          <w:sz w:val="34"/>
          <w:szCs w:val="34"/>
          <w:rtl/>
        </w:rPr>
      </w:pPr>
      <w:r w:rsidRPr="004D6A1B">
        <w:rPr>
          <w:rFonts w:ascii="Traditional Arabic" w:hAnsi="Traditional Arabic" w:cs="Traditional Arabic"/>
          <w:sz w:val="34"/>
          <w:szCs w:val="34"/>
          <w:rtl/>
        </w:rPr>
        <w:t>تصدرها كلية الحقوق بجامعة الكويت</w:t>
      </w:r>
    </w:p>
    <w:p w:rsidR="00412210" w:rsidRDefault="00412210" w:rsidP="0002787A">
      <w:pPr>
        <w:spacing w:after="0" w:line="240" w:lineRule="auto"/>
        <w:jc w:val="center"/>
        <w:rPr>
          <w:rFonts w:ascii="Traditional Arabic" w:hAnsi="Traditional Arabic" w:cs="Traditional Arabic"/>
          <w:sz w:val="34"/>
          <w:szCs w:val="34"/>
          <w:rtl/>
        </w:rPr>
      </w:pPr>
    </w:p>
    <w:p w:rsidR="00412210" w:rsidRDefault="00412210" w:rsidP="0002787A">
      <w:pPr>
        <w:spacing w:after="0" w:line="240" w:lineRule="auto"/>
        <w:jc w:val="center"/>
        <w:rPr>
          <w:rFonts w:ascii="Traditional Arabic" w:hAnsi="Traditional Arabic" w:cs="Traditional Arabic"/>
          <w:sz w:val="34"/>
          <w:szCs w:val="34"/>
          <w:rtl/>
        </w:rPr>
      </w:pPr>
    </w:p>
    <w:p w:rsidR="00412210" w:rsidRDefault="00412210" w:rsidP="0002787A">
      <w:pPr>
        <w:spacing w:after="0" w:line="240" w:lineRule="auto"/>
        <w:jc w:val="center"/>
        <w:rPr>
          <w:rFonts w:ascii="Traditional Arabic" w:hAnsi="Traditional Arabic" w:cs="Traditional Arabic"/>
          <w:sz w:val="34"/>
          <w:szCs w:val="34"/>
          <w:rtl/>
        </w:rPr>
      </w:pPr>
    </w:p>
    <w:p w:rsidR="00412210" w:rsidRDefault="00412210" w:rsidP="0002787A">
      <w:pPr>
        <w:spacing w:after="0" w:line="240" w:lineRule="auto"/>
        <w:jc w:val="center"/>
        <w:rPr>
          <w:rFonts w:ascii="Traditional Arabic" w:hAnsi="Traditional Arabic" w:cs="Traditional Arabic"/>
          <w:sz w:val="34"/>
          <w:szCs w:val="34"/>
          <w:rtl/>
        </w:rPr>
      </w:pPr>
    </w:p>
    <w:p w:rsidR="00412210" w:rsidRPr="004D6A1B" w:rsidRDefault="00412210" w:rsidP="0002787A">
      <w:pPr>
        <w:spacing w:after="0" w:line="240" w:lineRule="auto"/>
        <w:jc w:val="center"/>
        <w:rPr>
          <w:rFonts w:ascii="Traditional Arabic" w:hAnsi="Traditional Arabic" w:cs="Traditional Arabic"/>
          <w:sz w:val="34"/>
          <w:szCs w:val="34"/>
          <w:rtl/>
        </w:rPr>
      </w:pPr>
    </w:p>
    <w:p w:rsidR="009F4CEA" w:rsidRPr="004D6A1B" w:rsidRDefault="0090785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التطو</w:t>
      </w:r>
      <w:r w:rsidR="009F4CEA" w:rsidRPr="004D6A1B">
        <w:rPr>
          <w:rFonts w:ascii="Traditional Arabic" w:hAnsi="Traditional Arabic" w:cs="Traditional Arabic"/>
          <w:b/>
          <w:bCs/>
          <w:sz w:val="34"/>
          <w:szCs w:val="34"/>
          <w:rtl/>
        </w:rPr>
        <w:t>ر التشريعي لأحكام بيع</w:t>
      </w:r>
      <w:r w:rsidRPr="004D6A1B">
        <w:rPr>
          <w:rFonts w:ascii="Traditional Arabic" w:hAnsi="Traditional Arabic" w:cs="Traditional Arabic"/>
          <w:b/>
          <w:bCs/>
          <w:sz w:val="34"/>
          <w:szCs w:val="34"/>
          <w:rtl/>
        </w:rPr>
        <w:t xml:space="preserve"> ملك</w:t>
      </w:r>
      <w:r w:rsidR="009F4CEA" w:rsidRPr="004D6A1B">
        <w:rPr>
          <w:rFonts w:ascii="Traditional Arabic" w:hAnsi="Traditional Arabic" w:cs="Traditional Arabic"/>
          <w:b/>
          <w:bCs/>
          <w:sz w:val="34"/>
          <w:szCs w:val="34"/>
          <w:rtl/>
        </w:rPr>
        <w:t xml:space="preserve"> الغير وموقف القضاء الكويتي منه</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تعليق على حكم دائرة التمييز بمحكمة الاستئناف العليا</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في الطعن رقم: 7/ 1984 مدني بتاريخ 25/6/1984</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الدكتور محمد جبر الألفي</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أستاذ القانون المدني المساعد</w:t>
      </w:r>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كلية الحقوق</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جامعة الكويت</w:t>
      </w:r>
    </w:p>
    <w:p w:rsidR="009F4CEA" w:rsidRPr="00412210" w:rsidRDefault="004D6A1B" w:rsidP="00412210">
      <w:pPr>
        <w:pStyle w:val="2"/>
        <w:rPr>
          <w:rtl/>
        </w:rPr>
      </w:pPr>
      <w:r w:rsidRPr="004D6A1B">
        <w:rPr>
          <w:rtl/>
        </w:rPr>
        <w:br w:type="column"/>
      </w:r>
      <w:bookmarkStart w:id="1" w:name="_Toc441912212"/>
      <w:r w:rsidR="009F4CEA" w:rsidRPr="00412210">
        <w:rPr>
          <w:rtl/>
        </w:rPr>
        <w:lastRenderedPageBreak/>
        <w:t>المحكمة</w:t>
      </w:r>
      <w:r w:rsidR="0003447A" w:rsidRPr="00412210">
        <w:rPr>
          <w:rStyle w:val="a5"/>
          <w:rFonts w:ascii="Traditional Arabic" w:hAnsi="Traditional Arabic"/>
          <w:sz w:val="34"/>
          <w:szCs w:val="34"/>
          <w:rtl/>
        </w:rPr>
        <w:footnoteReference w:id="1"/>
      </w:r>
      <w:bookmarkEnd w:id="1"/>
    </w:p>
    <w:p w:rsidR="009F4CEA" w:rsidRPr="004D6A1B" w:rsidRDefault="009F4CEA" w:rsidP="0002787A">
      <w:pPr>
        <w:spacing w:after="0" w:line="240" w:lineRule="auto"/>
        <w:jc w:val="center"/>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بعد الاطلاع على الأوراق وسماع المرافعة</w:t>
      </w:r>
      <w:r w:rsidR="004D6A1B">
        <w:rPr>
          <w:rFonts w:ascii="Traditional Arabic" w:hAnsi="Traditional Arabic" w:cs="Traditional Arabic"/>
          <w:b/>
          <w:bCs/>
          <w:sz w:val="34"/>
          <w:szCs w:val="34"/>
          <w:rtl/>
        </w:rPr>
        <w:t xml:space="preserve"> </w:t>
      </w:r>
      <w:proofErr w:type="gramStart"/>
      <w:r w:rsidR="004D6A1B">
        <w:rPr>
          <w:rFonts w:ascii="Traditional Arabic" w:hAnsi="Traditional Arabic" w:cs="Traditional Arabic"/>
          <w:b/>
          <w:bCs/>
          <w:sz w:val="34"/>
          <w:szCs w:val="34"/>
          <w:rtl/>
        </w:rPr>
        <w:t xml:space="preserve">- </w:t>
      </w:r>
      <w:r w:rsidRPr="004D6A1B">
        <w:rPr>
          <w:rFonts w:ascii="Traditional Arabic" w:hAnsi="Traditional Arabic" w:cs="Traditional Arabic"/>
          <w:b/>
          <w:bCs/>
          <w:sz w:val="34"/>
          <w:szCs w:val="34"/>
          <w:rtl/>
        </w:rPr>
        <w:t>وبعد</w:t>
      </w:r>
      <w:proofErr w:type="gramEnd"/>
      <w:r w:rsidRPr="004D6A1B">
        <w:rPr>
          <w:rFonts w:ascii="Traditional Arabic" w:hAnsi="Traditional Arabic" w:cs="Traditional Arabic"/>
          <w:b/>
          <w:bCs/>
          <w:sz w:val="34"/>
          <w:szCs w:val="34"/>
          <w:rtl/>
        </w:rPr>
        <w:t xml:space="preserve"> المداولة</w:t>
      </w:r>
    </w:p>
    <w:p w:rsidR="00350190" w:rsidRPr="004D6A1B" w:rsidRDefault="009F4CEA" w:rsidP="008E00FC">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وحيث </w:t>
      </w:r>
      <w:r w:rsidR="008E00FC">
        <w:rPr>
          <w:rFonts w:ascii="Traditional Arabic" w:hAnsi="Traditional Arabic" w:cs="Traditional Arabic" w:hint="cs"/>
          <w:sz w:val="34"/>
          <w:szCs w:val="34"/>
          <w:rtl/>
        </w:rPr>
        <w:t>إ</w:t>
      </w:r>
      <w:r w:rsidRPr="004D6A1B">
        <w:rPr>
          <w:rFonts w:ascii="Traditional Arabic" w:hAnsi="Traditional Arabic" w:cs="Traditional Arabic"/>
          <w:sz w:val="34"/>
          <w:szCs w:val="34"/>
          <w:rtl/>
        </w:rPr>
        <w:t>ن الوقائع</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على ما يبين من الحكم المطعون فيه والأوراق</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تتحصل في أن المطعون ضده أقام الدعوى رقم 2681/1982 تجاري ومدني كلي حكومة ضد ورثة المرحوم... (الطاعنين وآخرين) وضد... طالب</w:t>
      </w:r>
      <w:r w:rsidR="0090785A"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الحكم بصحة ونفاذ عقد البيع العرفي المؤرخ 19/7/1976 المتضمن بيع مورث الطاعنين المرحوم ... عن نفسه وبصفته نائبًا عن زوجته الطاعنة الأولى إلى ... المنزل الموضح بذلك العقد وبصحة ونفاذ عقد البيع العرفي المؤرخ 24/6/1979 المتضمن بيع الأخير له المنزل سالف الذكر</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ردت الطاعنة الأولى على الدعوى بأن مورثها لا يملك إلا نصف المنزل المبيع فقط</w:t>
      </w:r>
      <w:r w:rsidR="00EA00E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وأنها تمتلك ا</w:t>
      </w:r>
      <w:r w:rsidR="00C47AA7" w:rsidRPr="004D6A1B">
        <w:rPr>
          <w:rFonts w:ascii="Traditional Arabic" w:hAnsi="Traditional Arabic" w:cs="Traditional Arabic"/>
          <w:sz w:val="34"/>
          <w:szCs w:val="34"/>
          <w:rtl/>
        </w:rPr>
        <w:t>لنصف الآخر</w:t>
      </w:r>
      <w:r w:rsidR="00EA00EF">
        <w:rPr>
          <w:rFonts w:ascii="Traditional Arabic" w:hAnsi="Traditional Arabic" w:cs="Traditional Arabic"/>
          <w:sz w:val="34"/>
          <w:szCs w:val="34"/>
          <w:rtl/>
        </w:rPr>
        <w:t>،</w:t>
      </w:r>
      <w:r w:rsidR="00C47AA7" w:rsidRPr="004D6A1B">
        <w:rPr>
          <w:rFonts w:ascii="Traditional Arabic" w:hAnsi="Traditional Arabic" w:cs="Traditional Arabic"/>
          <w:sz w:val="34"/>
          <w:szCs w:val="34"/>
          <w:rtl/>
        </w:rPr>
        <w:t xml:space="preserve"> وأنها لم تفوضه في بيع القدر المملوك لها للبائع الطاعن</w:t>
      </w:r>
      <w:r w:rsidR="004D6A1B">
        <w:rPr>
          <w:rFonts w:ascii="Traditional Arabic" w:hAnsi="Traditional Arabic" w:cs="Traditional Arabic"/>
          <w:sz w:val="34"/>
          <w:szCs w:val="34"/>
          <w:rtl/>
        </w:rPr>
        <w:t xml:space="preserve"> - </w:t>
      </w:r>
      <w:r w:rsidR="0090785A" w:rsidRPr="004D6A1B">
        <w:rPr>
          <w:rFonts w:ascii="Traditional Arabic" w:hAnsi="Traditional Arabic" w:cs="Traditional Arabic"/>
          <w:sz w:val="34"/>
          <w:szCs w:val="34"/>
          <w:rtl/>
        </w:rPr>
        <w:t>ط</w:t>
      </w:r>
      <w:r w:rsidR="00C47AA7" w:rsidRPr="004D6A1B">
        <w:rPr>
          <w:rFonts w:ascii="Traditional Arabic" w:hAnsi="Traditional Arabic" w:cs="Traditional Arabic"/>
          <w:sz w:val="34"/>
          <w:szCs w:val="34"/>
          <w:rtl/>
        </w:rPr>
        <w:t>لب المطعون ضده توجيه اليمين الحاسمة للطاعنة</w:t>
      </w:r>
      <w:r w:rsidR="004D6A1B">
        <w:rPr>
          <w:rFonts w:ascii="Traditional Arabic" w:hAnsi="Traditional Arabic" w:cs="Traditional Arabic"/>
          <w:sz w:val="34"/>
          <w:szCs w:val="34"/>
          <w:rtl/>
        </w:rPr>
        <w:t xml:space="preserve"> - </w:t>
      </w:r>
      <w:r w:rsidR="00C47AA7" w:rsidRPr="004D6A1B">
        <w:rPr>
          <w:rFonts w:ascii="Traditional Arabic" w:hAnsi="Traditional Arabic" w:cs="Traditional Arabic"/>
          <w:sz w:val="34"/>
          <w:szCs w:val="34"/>
          <w:rtl/>
        </w:rPr>
        <w:t>بت</w:t>
      </w:r>
      <w:r w:rsidR="008C3250" w:rsidRPr="004D6A1B">
        <w:rPr>
          <w:rFonts w:ascii="Traditional Arabic" w:hAnsi="Traditional Arabic" w:cs="Traditional Arabic"/>
          <w:sz w:val="34"/>
          <w:szCs w:val="34"/>
          <w:rtl/>
        </w:rPr>
        <w:t>ا</w:t>
      </w:r>
      <w:r w:rsidR="00C47AA7" w:rsidRPr="004D6A1B">
        <w:rPr>
          <w:rFonts w:ascii="Traditional Arabic" w:hAnsi="Traditional Arabic" w:cs="Traditional Arabic"/>
          <w:sz w:val="34"/>
          <w:szCs w:val="34"/>
          <w:rtl/>
        </w:rPr>
        <w:t>ريخ 30/3/1983 قضت المحكمة بتوجيه اليمين</w:t>
      </w:r>
      <w:r w:rsidR="004D6A1B">
        <w:rPr>
          <w:rFonts w:ascii="Traditional Arabic" w:hAnsi="Traditional Arabic" w:cs="Traditional Arabic"/>
          <w:sz w:val="34"/>
          <w:szCs w:val="34"/>
          <w:rtl/>
        </w:rPr>
        <w:t xml:space="preserve"> - </w:t>
      </w:r>
      <w:r w:rsidR="00C47AA7" w:rsidRPr="004D6A1B">
        <w:rPr>
          <w:rFonts w:ascii="Traditional Arabic" w:hAnsi="Traditional Arabic" w:cs="Traditional Arabic"/>
          <w:sz w:val="34"/>
          <w:szCs w:val="34"/>
          <w:rtl/>
        </w:rPr>
        <w:t>لم تحضر الطاعنة في الجلسة المحددة للحلف</w:t>
      </w:r>
      <w:r w:rsidR="004D6A1B">
        <w:rPr>
          <w:rFonts w:ascii="Traditional Arabic" w:hAnsi="Traditional Arabic" w:cs="Traditional Arabic"/>
          <w:sz w:val="34"/>
          <w:szCs w:val="34"/>
          <w:rtl/>
        </w:rPr>
        <w:t xml:space="preserve"> - </w:t>
      </w:r>
      <w:r w:rsidR="00C47AA7" w:rsidRPr="004D6A1B">
        <w:rPr>
          <w:rFonts w:ascii="Traditional Arabic" w:hAnsi="Traditional Arabic" w:cs="Traditional Arabic"/>
          <w:sz w:val="34"/>
          <w:szCs w:val="34"/>
          <w:rtl/>
        </w:rPr>
        <w:t>بتاريخ 18/5/1983 قضت محكمة أول درجة بإجابة المطعون ضده لطلباته</w:t>
      </w:r>
      <w:r w:rsidR="004D6A1B">
        <w:rPr>
          <w:rFonts w:ascii="Traditional Arabic" w:hAnsi="Traditional Arabic" w:cs="Traditional Arabic"/>
          <w:sz w:val="34"/>
          <w:szCs w:val="34"/>
          <w:rtl/>
        </w:rPr>
        <w:t xml:space="preserve"> - </w:t>
      </w:r>
      <w:r w:rsidR="00C47AA7" w:rsidRPr="004D6A1B">
        <w:rPr>
          <w:rFonts w:ascii="Traditional Arabic" w:hAnsi="Traditional Arabic" w:cs="Traditional Arabic"/>
          <w:sz w:val="34"/>
          <w:szCs w:val="34"/>
          <w:rtl/>
        </w:rPr>
        <w:t>استأنف الطاعنان الأولان ذلك الحكم</w:t>
      </w:r>
      <w:r w:rsidR="00EA00EF">
        <w:rPr>
          <w:rFonts w:ascii="Traditional Arabic" w:hAnsi="Traditional Arabic" w:cs="Traditional Arabic"/>
          <w:sz w:val="34"/>
          <w:szCs w:val="34"/>
          <w:rtl/>
        </w:rPr>
        <w:t>،</w:t>
      </w:r>
      <w:r w:rsidR="00C47AA7" w:rsidRPr="004D6A1B">
        <w:rPr>
          <w:rFonts w:ascii="Traditional Arabic" w:hAnsi="Traditional Arabic" w:cs="Traditional Arabic"/>
          <w:sz w:val="34"/>
          <w:szCs w:val="34"/>
          <w:rtl/>
        </w:rPr>
        <w:t xml:space="preserve"> ولم يختص</w:t>
      </w:r>
      <w:r w:rsidR="0090785A" w:rsidRPr="004D6A1B">
        <w:rPr>
          <w:rFonts w:ascii="Traditional Arabic" w:hAnsi="Traditional Arabic" w:cs="Traditional Arabic"/>
          <w:sz w:val="34"/>
          <w:szCs w:val="34"/>
          <w:rtl/>
        </w:rPr>
        <w:t>م</w:t>
      </w:r>
      <w:r w:rsidR="00C47AA7" w:rsidRPr="004D6A1B">
        <w:rPr>
          <w:rFonts w:ascii="Traditional Arabic" w:hAnsi="Traditional Arabic" w:cs="Traditional Arabic"/>
          <w:sz w:val="34"/>
          <w:szCs w:val="34"/>
          <w:rtl/>
        </w:rPr>
        <w:t xml:space="preserve">ا سوى المطعون </w:t>
      </w:r>
      <w:r w:rsidR="00350190" w:rsidRPr="004D6A1B">
        <w:rPr>
          <w:rFonts w:ascii="Traditional Arabic" w:hAnsi="Traditional Arabic" w:cs="Traditional Arabic"/>
          <w:sz w:val="34"/>
          <w:szCs w:val="34"/>
          <w:rtl/>
        </w:rPr>
        <w:t>ضده</w:t>
      </w:r>
      <w:r w:rsidR="00EA00EF">
        <w:rPr>
          <w:rFonts w:ascii="Traditional Arabic" w:hAnsi="Traditional Arabic" w:cs="Traditional Arabic"/>
          <w:sz w:val="34"/>
          <w:szCs w:val="34"/>
          <w:rtl/>
        </w:rPr>
        <w:t>،</w:t>
      </w:r>
      <w:r w:rsidR="00350190" w:rsidRPr="004D6A1B">
        <w:rPr>
          <w:rFonts w:ascii="Traditional Arabic" w:hAnsi="Traditional Arabic" w:cs="Traditional Arabic"/>
          <w:sz w:val="34"/>
          <w:szCs w:val="34"/>
          <w:rtl/>
        </w:rPr>
        <w:t xml:space="preserve"> وقيد استئنافهما برقم 140/1983</w:t>
      </w:r>
      <w:r w:rsidR="00EA00EF">
        <w:rPr>
          <w:rFonts w:ascii="Traditional Arabic" w:hAnsi="Traditional Arabic" w:cs="Traditional Arabic"/>
          <w:sz w:val="34"/>
          <w:szCs w:val="34"/>
          <w:rtl/>
        </w:rPr>
        <w:t>،</w:t>
      </w:r>
      <w:r w:rsidR="00350190" w:rsidRPr="004D6A1B">
        <w:rPr>
          <w:rFonts w:ascii="Traditional Arabic" w:hAnsi="Traditional Arabic" w:cs="Traditional Arabic"/>
          <w:sz w:val="34"/>
          <w:szCs w:val="34"/>
          <w:rtl/>
        </w:rPr>
        <w:t xml:space="preserve"> كما استأنفه الطاعن الثالث مختص</w:t>
      </w:r>
      <w:r w:rsidR="00EA00EF">
        <w:rPr>
          <w:rFonts w:ascii="Traditional Arabic" w:hAnsi="Traditional Arabic" w:cs="Traditional Arabic" w:hint="cs"/>
          <w:sz w:val="34"/>
          <w:szCs w:val="34"/>
          <w:rtl/>
        </w:rPr>
        <w:t>ّ</w:t>
      </w:r>
      <w:r w:rsidR="00350190" w:rsidRPr="004D6A1B">
        <w:rPr>
          <w:rFonts w:ascii="Traditional Arabic" w:hAnsi="Traditional Arabic" w:cs="Traditional Arabic"/>
          <w:sz w:val="34"/>
          <w:szCs w:val="34"/>
          <w:rtl/>
        </w:rPr>
        <w:t>ًا المطعون ضده فقط</w:t>
      </w:r>
      <w:r w:rsidR="00EA00EF">
        <w:rPr>
          <w:rFonts w:ascii="Traditional Arabic" w:hAnsi="Traditional Arabic" w:cs="Traditional Arabic"/>
          <w:sz w:val="34"/>
          <w:szCs w:val="34"/>
          <w:rtl/>
        </w:rPr>
        <w:t>،</w:t>
      </w:r>
      <w:r w:rsidR="00350190" w:rsidRPr="004D6A1B">
        <w:rPr>
          <w:rFonts w:ascii="Traditional Arabic" w:hAnsi="Traditional Arabic" w:cs="Traditional Arabic"/>
          <w:sz w:val="34"/>
          <w:szCs w:val="34"/>
          <w:rtl/>
        </w:rPr>
        <w:t xml:space="preserve"> وقيد استئنافه برقم 169/1983</w:t>
      </w:r>
      <w:r w:rsidR="004D6A1B">
        <w:rPr>
          <w:rFonts w:ascii="Traditional Arabic" w:hAnsi="Traditional Arabic" w:cs="Traditional Arabic"/>
          <w:sz w:val="34"/>
          <w:szCs w:val="34"/>
          <w:rtl/>
        </w:rPr>
        <w:t xml:space="preserve"> - </w:t>
      </w:r>
      <w:r w:rsidR="00350190" w:rsidRPr="004D6A1B">
        <w:rPr>
          <w:rFonts w:ascii="Traditional Arabic" w:hAnsi="Traditional Arabic" w:cs="Traditional Arabic"/>
          <w:sz w:val="34"/>
          <w:szCs w:val="34"/>
          <w:rtl/>
        </w:rPr>
        <w:t>تقرر ضم الاستئنافين</w:t>
      </w:r>
      <w:r w:rsidR="004D6A1B">
        <w:rPr>
          <w:rFonts w:ascii="Traditional Arabic" w:hAnsi="Traditional Arabic" w:cs="Traditional Arabic"/>
          <w:sz w:val="34"/>
          <w:szCs w:val="34"/>
          <w:rtl/>
        </w:rPr>
        <w:t xml:space="preserve"> - </w:t>
      </w:r>
      <w:r w:rsidR="00350190" w:rsidRPr="004D6A1B">
        <w:rPr>
          <w:rFonts w:ascii="Traditional Arabic" w:hAnsi="Traditional Arabic" w:cs="Traditional Arabic"/>
          <w:sz w:val="34"/>
          <w:szCs w:val="34"/>
          <w:rtl/>
        </w:rPr>
        <w:t>بتاريخ 11/1/1984 قضت محكمة الاستئناف العليا (الدائرة المدنية) في الاستئناف رقم 140/1983 مدني بسقوط حق المستأنفين في الطعن بالاستئناف</w:t>
      </w:r>
      <w:r w:rsidR="004D6A1B">
        <w:rPr>
          <w:rFonts w:ascii="Traditional Arabic" w:hAnsi="Traditional Arabic" w:cs="Traditional Arabic"/>
          <w:sz w:val="34"/>
          <w:szCs w:val="34"/>
          <w:rtl/>
        </w:rPr>
        <w:t xml:space="preserve"> - </w:t>
      </w:r>
      <w:r w:rsidR="00350190" w:rsidRPr="004D6A1B">
        <w:rPr>
          <w:rFonts w:ascii="Traditional Arabic" w:hAnsi="Traditional Arabic" w:cs="Traditional Arabic"/>
          <w:sz w:val="34"/>
          <w:szCs w:val="34"/>
          <w:rtl/>
        </w:rPr>
        <w:t>وفي الاستئناف رقم 169/1983 مدني برفضه وبتأييد الحكم المستأنف</w:t>
      </w:r>
      <w:r w:rsidR="004D6A1B">
        <w:rPr>
          <w:rFonts w:ascii="Traditional Arabic" w:hAnsi="Traditional Arabic" w:cs="Traditional Arabic"/>
          <w:sz w:val="34"/>
          <w:szCs w:val="34"/>
          <w:rtl/>
        </w:rPr>
        <w:t xml:space="preserve"> - </w:t>
      </w:r>
      <w:r w:rsidR="00350190" w:rsidRPr="004D6A1B">
        <w:rPr>
          <w:rFonts w:ascii="Traditional Arabic" w:hAnsi="Traditional Arabic" w:cs="Traditional Arabic"/>
          <w:sz w:val="34"/>
          <w:szCs w:val="34"/>
          <w:rtl/>
        </w:rPr>
        <w:t>طعن الطاعنون في هذا الحكم بطريق التمييز وبالجلسة لم يحضر أحد من الطرفين</w:t>
      </w:r>
      <w:r w:rsidR="00EA00EF">
        <w:rPr>
          <w:rFonts w:ascii="Traditional Arabic" w:hAnsi="Traditional Arabic" w:cs="Traditional Arabic"/>
          <w:sz w:val="34"/>
          <w:szCs w:val="34"/>
          <w:rtl/>
        </w:rPr>
        <w:t>،</w:t>
      </w:r>
      <w:r w:rsidR="00350190" w:rsidRPr="004D6A1B">
        <w:rPr>
          <w:rFonts w:ascii="Traditional Arabic" w:hAnsi="Traditional Arabic" w:cs="Traditional Arabic"/>
          <w:sz w:val="34"/>
          <w:szCs w:val="34"/>
          <w:rtl/>
        </w:rPr>
        <w:t xml:space="preserve"> وتمسكت النيابة العامة برأيها الذي أبدته في مذكرتها بعدم قبول الطعن لعدم اختصام ... البائع للمطعون ضده.</w:t>
      </w:r>
    </w:p>
    <w:p w:rsidR="00B47EB1" w:rsidRPr="004D6A1B" w:rsidRDefault="00350190" w:rsidP="00EA00E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وحيث </w:t>
      </w:r>
      <w:r w:rsidR="00EA00EF">
        <w:rPr>
          <w:rFonts w:ascii="Traditional Arabic" w:hAnsi="Traditional Arabic" w:cs="Traditional Arabic" w:hint="cs"/>
          <w:sz w:val="34"/>
          <w:szCs w:val="34"/>
          <w:rtl/>
        </w:rPr>
        <w:t>إ</w:t>
      </w:r>
      <w:r w:rsidRPr="004D6A1B">
        <w:rPr>
          <w:rFonts w:ascii="Traditional Arabic" w:hAnsi="Traditional Arabic" w:cs="Traditional Arabic"/>
          <w:sz w:val="34"/>
          <w:szCs w:val="34"/>
          <w:rtl/>
        </w:rPr>
        <w:t>نه لما كان من المقرر أن الخصومة في الطعن لا تكون إلا بين من كانوا خصومًا أمام المحكمة التي أصدرت الحكم المطعون فيه</w:t>
      </w:r>
      <w:r w:rsidR="00EA00E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وأنه لا يكفي لاعتبار الشخص طرفًا في الحكم أن يكون قد اختصم أمام المحكمة أول درجة دون أن يختصم في الاستئناف</w:t>
      </w:r>
      <w:r w:rsidR="00EA00E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وكان الثابت من الأوراق أن الخصومة أمام المحكمة الاستئنافية اقتصرت على الطاعنين والمطعون ضده دون..... بما لا يجوز معه </w:t>
      </w:r>
      <w:r w:rsidRPr="004D6A1B">
        <w:rPr>
          <w:rFonts w:ascii="Traditional Arabic" w:hAnsi="Traditional Arabic" w:cs="Traditional Arabic"/>
          <w:sz w:val="34"/>
          <w:szCs w:val="34"/>
          <w:rtl/>
        </w:rPr>
        <w:lastRenderedPageBreak/>
        <w:t xml:space="preserve">اختصام </w:t>
      </w:r>
      <w:r w:rsidR="00B47EB1" w:rsidRPr="004D6A1B">
        <w:rPr>
          <w:rFonts w:ascii="Traditional Arabic" w:hAnsi="Traditional Arabic" w:cs="Traditional Arabic"/>
          <w:sz w:val="34"/>
          <w:szCs w:val="34"/>
          <w:rtl/>
        </w:rPr>
        <w:t>هذا الأخير عند الطعن بالتمييز</w:t>
      </w:r>
      <w:r w:rsidR="00EA00EF">
        <w:rPr>
          <w:rFonts w:ascii="Traditional Arabic" w:hAnsi="Traditional Arabic" w:cs="Traditional Arabic"/>
          <w:sz w:val="34"/>
          <w:szCs w:val="34"/>
          <w:rtl/>
        </w:rPr>
        <w:t>،</w:t>
      </w:r>
      <w:r w:rsidR="00B47EB1" w:rsidRPr="004D6A1B">
        <w:rPr>
          <w:rFonts w:ascii="Traditional Arabic" w:hAnsi="Traditional Arabic" w:cs="Traditional Arabic"/>
          <w:sz w:val="34"/>
          <w:szCs w:val="34"/>
          <w:rtl/>
        </w:rPr>
        <w:t xml:space="preserve"> ولما كان الطعن قد وج</w:t>
      </w:r>
      <w:r w:rsidR="0090785A" w:rsidRPr="004D6A1B">
        <w:rPr>
          <w:rFonts w:ascii="Traditional Arabic" w:hAnsi="Traditional Arabic" w:cs="Traditional Arabic"/>
          <w:sz w:val="34"/>
          <w:szCs w:val="34"/>
          <w:rtl/>
        </w:rPr>
        <w:t>ِّ</w:t>
      </w:r>
      <w:r w:rsidR="00B47EB1" w:rsidRPr="004D6A1B">
        <w:rPr>
          <w:rFonts w:ascii="Traditional Arabic" w:hAnsi="Traditional Arabic" w:cs="Traditional Arabic"/>
          <w:sz w:val="34"/>
          <w:szCs w:val="34"/>
          <w:rtl/>
        </w:rPr>
        <w:t>ه إلى من كان خصمًا في الحكم المطعون فيه واستوفى أو</w:t>
      </w:r>
      <w:r w:rsidR="0090785A" w:rsidRPr="004D6A1B">
        <w:rPr>
          <w:rFonts w:ascii="Traditional Arabic" w:hAnsi="Traditional Arabic" w:cs="Traditional Arabic"/>
          <w:sz w:val="34"/>
          <w:szCs w:val="34"/>
          <w:rtl/>
        </w:rPr>
        <w:t>ضاعه الشكلية</w:t>
      </w:r>
      <w:r w:rsidR="00EA00EF">
        <w:rPr>
          <w:rFonts w:ascii="Traditional Arabic" w:hAnsi="Traditional Arabic" w:cs="Traditional Arabic"/>
          <w:sz w:val="34"/>
          <w:szCs w:val="34"/>
          <w:rtl/>
        </w:rPr>
        <w:t>،</w:t>
      </w:r>
      <w:r w:rsidR="0090785A" w:rsidRPr="004D6A1B">
        <w:rPr>
          <w:rFonts w:ascii="Traditional Arabic" w:hAnsi="Traditional Arabic" w:cs="Traditional Arabic"/>
          <w:sz w:val="34"/>
          <w:szCs w:val="34"/>
          <w:rtl/>
        </w:rPr>
        <w:t xml:space="preserve"> فإنه يكون مقبولًا </w:t>
      </w:r>
      <w:r w:rsidR="00B47EB1" w:rsidRPr="004D6A1B">
        <w:rPr>
          <w:rFonts w:ascii="Traditional Arabic" w:hAnsi="Traditional Arabic" w:cs="Traditional Arabic"/>
          <w:sz w:val="34"/>
          <w:szCs w:val="34"/>
          <w:rtl/>
        </w:rPr>
        <w:t>شكلًا.</w:t>
      </w:r>
    </w:p>
    <w:p w:rsidR="009F4CEA" w:rsidRPr="004D6A1B" w:rsidRDefault="00B47EB1" w:rsidP="00C40133">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الطعن أقيم على خمسة أسباب ينعى بها الطاعنون على الحكم المطعون فيه القصور في التسبيب</w:t>
      </w:r>
      <w:r w:rsidR="00C40133">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ومخالفة الثابت بالأوراق</w:t>
      </w:r>
      <w:r w:rsidR="00C40133">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والخطأ في تطبيق القانون</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وفي بيان السبب الأول منها تقول الطاعنة الأولى</w:t>
      </w:r>
      <w:r w:rsidR="00C40133">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إن الحكم قضى بسقوط حقها في الاستئناف محتسبًا ميعاد الطعن من تاريخ صدور الحكم المستأنف في حين أنه بصدور حكم محكمة أول درجة بتاريخ 30/3/1983 بقبول توجيه اليمين الحاسمة لها يكون قد انقطع سير الجلسات سيرًا متسلسلًا</w:t>
      </w:r>
      <w:r w:rsidR="00C40133">
        <w:rPr>
          <w:rFonts w:ascii="Traditional Arabic" w:hAnsi="Traditional Arabic" w:cs="Traditional Arabic"/>
          <w:sz w:val="34"/>
          <w:szCs w:val="34"/>
          <w:rtl/>
        </w:rPr>
        <w:t>،</w:t>
      </w:r>
      <w:r w:rsidR="00C47AA7"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 xml:space="preserve">ويكون من حقها الطعن بالاستئناف من تاريخ </w:t>
      </w:r>
      <w:r w:rsidR="00946A61" w:rsidRPr="004D6A1B">
        <w:rPr>
          <w:rFonts w:ascii="Traditional Arabic" w:hAnsi="Traditional Arabic" w:cs="Traditional Arabic"/>
          <w:sz w:val="34"/>
          <w:szCs w:val="34"/>
          <w:rtl/>
        </w:rPr>
        <w:t>إعلانها بالحكم المستأنف</w:t>
      </w:r>
      <w:r w:rsidR="00C40133">
        <w:rPr>
          <w:rFonts w:ascii="Traditional Arabic" w:hAnsi="Traditional Arabic" w:cs="Traditional Arabic"/>
          <w:sz w:val="34"/>
          <w:szCs w:val="34"/>
          <w:rtl/>
        </w:rPr>
        <w:t>،</w:t>
      </w:r>
      <w:r w:rsidR="00946A61" w:rsidRPr="004D6A1B">
        <w:rPr>
          <w:rFonts w:ascii="Traditional Arabic" w:hAnsi="Traditional Arabic" w:cs="Traditional Arabic"/>
          <w:sz w:val="34"/>
          <w:szCs w:val="34"/>
          <w:rtl/>
        </w:rPr>
        <w:t xml:space="preserve"> وليس من تاريخ صدوره</w:t>
      </w:r>
      <w:r w:rsidR="00C40133">
        <w:rPr>
          <w:rFonts w:ascii="Traditional Arabic" w:hAnsi="Traditional Arabic" w:cs="Traditional Arabic"/>
          <w:sz w:val="34"/>
          <w:szCs w:val="34"/>
          <w:rtl/>
        </w:rPr>
        <w:t>،</w:t>
      </w:r>
      <w:r w:rsidR="00946A61" w:rsidRPr="004D6A1B">
        <w:rPr>
          <w:rFonts w:ascii="Traditional Arabic" w:hAnsi="Traditional Arabic" w:cs="Traditional Arabic"/>
          <w:sz w:val="34"/>
          <w:szCs w:val="34"/>
          <w:rtl/>
        </w:rPr>
        <w:t xml:space="preserve"> كما ذهب إلى ذلك الحكم المطعون فيه</w:t>
      </w:r>
      <w:r w:rsidR="00C40133">
        <w:rPr>
          <w:rFonts w:ascii="Traditional Arabic" w:hAnsi="Traditional Arabic" w:cs="Traditional Arabic"/>
          <w:sz w:val="34"/>
          <w:szCs w:val="34"/>
          <w:rtl/>
        </w:rPr>
        <w:t>؛</w:t>
      </w:r>
      <w:r w:rsidR="00946A61" w:rsidRPr="004D6A1B">
        <w:rPr>
          <w:rFonts w:ascii="Traditional Arabic" w:hAnsi="Traditional Arabic" w:cs="Traditional Arabic"/>
          <w:sz w:val="34"/>
          <w:szCs w:val="34"/>
          <w:rtl/>
        </w:rPr>
        <w:t xml:space="preserve"> إذ </w:t>
      </w:r>
      <w:r w:rsidR="00C40133">
        <w:rPr>
          <w:rFonts w:ascii="Traditional Arabic" w:hAnsi="Traditional Arabic" w:cs="Traditional Arabic" w:hint="cs"/>
          <w:sz w:val="34"/>
          <w:szCs w:val="34"/>
          <w:rtl/>
        </w:rPr>
        <w:t>إ</w:t>
      </w:r>
      <w:r w:rsidR="00946A61" w:rsidRPr="004D6A1B">
        <w:rPr>
          <w:rFonts w:ascii="Traditional Arabic" w:hAnsi="Traditional Arabic" w:cs="Traditional Arabic"/>
          <w:sz w:val="34"/>
          <w:szCs w:val="34"/>
          <w:rtl/>
        </w:rPr>
        <w:t xml:space="preserve">نها لم تحضر بعد </w:t>
      </w:r>
      <w:r w:rsidR="00E75AB8" w:rsidRPr="004D6A1B">
        <w:rPr>
          <w:rFonts w:ascii="Traditional Arabic" w:hAnsi="Traditional Arabic" w:cs="Traditional Arabic"/>
          <w:sz w:val="34"/>
          <w:szCs w:val="34"/>
          <w:rtl/>
        </w:rPr>
        <w:t>حكم اليمين ولم تقدم مذكرة بدفاعها.</w:t>
      </w:r>
    </w:p>
    <w:p w:rsidR="005B365E" w:rsidRPr="004D6A1B" w:rsidRDefault="00E75AB8" w:rsidP="00D106F0">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هذا النعي مردود</w:t>
      </w:r>
      <w:r w:rsidR="00C40133">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المادة 130 من قانون المرافعات المدنية والتجارية تنص على أنه "يبدأ ميعاد الطعن في الحكم من تاريخ صدوره ما لم ينص القانون على غير ذلك، ويبدأ هذا الميعاد من تاريخ إعلان الحكم إلى </w:t>
      </w:r>
      <w:r w:rsidR="008C7DA6" w:rsidRPr="004D6A1B">
        <w:rPr>
          <w:rFonts w:ascii="Traditional Arabic" w:hAnsi="Traditional Arabic" w:cs="Traditional Arabic"/>
          <w:sz w:val="34"/>
          <w:szCs w:val="34"/>
          <w:rtl/>
        </w:rPr>
        <w:t xml:space="preserve">المحكوم عليه في الأحوال التي يكون فيها قد تخلف عن الحضور في جميع الجلسات المحددة لنظر الدعوى ولم يقدم مذكرة بدفاعه، وكذلك إذا تخلف المحكوم عليه عن الحضور وعن تقديم مذكرة في </w:t>
      </w:r>
      <w:r w:rsidR="00C53E73" w:rsidRPr="004D6A1B">
        <w:rPr>
          <w:rFonts w:ascii="Traditional Arabic" w:hAnsi="Traditional Arabic" w:cs="Traditional Arabic"/>
          <w:sz w:val="34"/>
          <w:szCs w:val="34"/>
          <w:rtl/>
        </w:rPr>
        <w:t xml:space="preserve">جميع </w:t>
      </w:r>
      <w:r w:rsidR="008C7DA6" w:rsidRPr="004D6A1B">
        <w:rPr>
          <w:rFonts w:ascii="Traditional Arabic" w:hAnsi="Traditional Arabic" w:cs="Traditional Arabic"/>
          <w:sz w:val="34"/>
          <w:szCs w:val="34"/>
          <w:rtl/>
        </w:rPr>
        <w:t xml:space="preserve">الجلسات التالية لتعجيل </w:t>
      </w:r>
      <w:r w:rsidR="00F73066" w:rsidRPr="004D6A1B">
        <w:rPr>
          <w:rFonts w:ascii="Traditional Arabic" w:hAnsi="Traditional Arabic" w:cs="Traditional Arabic"/>
          <w:sz w:val="34"/>
          <w:szCs w:val="34"/>
          <w:rtl/>
        </w:rPr>
        <w:t>الدعوى بعدم امتناع سيرها سيرًا متسلسلًا لأي سبب من الأسباب...</w:t>
      </w:r>
      <w:r w:rsidRPr="004D6A1B">
        <w:rPr>
          <w:rFonts w:ascii="Traditional Arabic" w:hAnsi="Traditional Arabic" w:cs="Traditional Arabic"/>
          <w:sz w:val="34"/>
          <w:szCs w:val="34"/>
          <w:rtl/>
        </w:rPr>
        <w:t>"</w:t>
      </w:r>
      <w:r w:rsidR="00C40133">
        <w:rPr>
          <w:rFonts w:ascii="Traditional Arabic" w:hAnsi="Traditional Arabic" w:cs="Traditional Arabic"/>
          <w:sz w:val="34"/>
          <w:szCs w:val="34"/>
          <w:rtl/>
        </w:rPr>
        <w:t>،</w:t>
      </w:r>
      <w:r w:rsidR="00F73066" w:rsidRPr="004D6A1B">
        <w:rPr>
          <w:rFonts w:ascii="Traditional Arabic" w:hAnsi="Traditional Arabic" w:cs="Traditional Arabic"/>
          <w:sz w:val="34"/>
          <w:szCs w:val="34"/>
          <w:rtl/>
        </w:rPr>
        <w:t xml:space="preserve"> بما مفاده أن ب</w:t>
      </w:r>
      <w:r w:rsidR="00B27091">
        <w:rPr>
          <w:rFonts w:ascii="Traditional Arabic" w:hAnsi="Traditional Arabic" w:cs="Traditional Arabic" w:hint="cs"/>
          <w:sz w:val="34"/>
          <w:szCs w:val="34"/>
          <w:rtl/>
        </w:rPr>
        <w:t>َ</w:t>
      </w:r>
      <w:r w:rsidR="00F73066" w:rsidRPr="004D6A1B">
        <w:rPr>
          <w:rFonts w:ascii="Traditional Arabic" w:hAnsi="Traditional Arabic" w:cs="Traditional Arabic"/>
          <w:sz w:val="34"/>
          <w:szCs w:val="34"/>
          <w:rtl/>
        </w:rPr>
        <w:t>دء</w:t>
      </w:r>
      <w:r w:rsidR="00C40133">
        <w:rPr>
          <w:rFonts w:ascii="Traditional Arabic" w:hAnsi="Traditional Arabic" w:cs="Traditional Arabic" w:hint="cs"/>
          <w:sz w:val="34"/>
          <w:szCs w:val="34"/>
          <w:rtl/>
        </w:rPr>
        <w:t>َ</w:t>
      </w:r>
      <w:r w:rsidR="00F73066" w:rsidRPr="004D6A1B">
        <w:rPr>
          <w:rFonts w:ascii="Traditional Arabic" w:hAnsi="Traditional Arabic" w:cs="Traditional Arabic"/>
          <w:sz w:val="34"/>
          <w:szCs w:val="34"/>
          <w:rtl/>
        </w:rPr>
        <w:t xml:space="preserve"> ميعاد الطعن في الحكم منوط كأصل عام بالنطق به</w:t>
      </w:r>
      <w:r w:rsidR="00B27091">
        <w:rPr>
          <w:rFonts w:ascii="Traditional Arabic" w:hAnsi="Traditional Arabic" w:cs="Traditional Arabic"/>
          <w:sz w:val="34"/>
          <w:szCs w:val="34"/>
          <w:rtl/>
        </w:rPr>
        <w:t>،</w:t>
      </w:r>
      <w:r w:rsidR="00F73066" w:rsidRPr="004D6A1B">
        <w:rPr>
          <w:rFonts w:ascii="Traditional Arabic" w:hAnsi="Traditional Arabic" w:cs="Traditional Arabic"/>
          <w:sz w:val="34"/>
          <w:szCs w:val="34"/>
          <w:rtl/>
        </w:rPr>
        <w:t xml:space="preserve"> وأن المشرع إنما استثنى الأحكام التي لا تعتبر حضورية</w:t>
      </w:r>
      <w:r w:rsidR="00B27091">
        <w:rPr>
          <w:rFonts w:ascii="Traditional Arabic" w:hAnsi="Traditional Arabic" w:cs="Traditional Arabic"/>
          <w:sz w:val="34"/>
          <w:szCs w:val="34"/>
          <w:rtl/>
        </w:rPr>
        <w:t>،</w:t>
      </w:r>
      <w:r w:rsidR="00F73066" w:rsidRPr="004D6A1B">
        <w:rPr>
          <w:rFonts w:ascii="Traditional Arabic" w:hAnsi="Traditional Arabic" w:cs="Traditional Arabic"/>
          <w:sz w:val="34"/>
          <w:szCs w:val="34"/>
          <w:rtl/>
        </w:rPr>
        <w:t xml:space="preserve"> والأحكام التي افترض فيها المشرع جهل المحكوم عليه بالخصومة فيها</w:t>
      </w:r>
      <w:r w:rsidR="00B27091">
        <w:rPr>
          <w:rFonts w:ascii="Traditional Arabic" w:hAnsi="Traditional Arabic" w:cs="Traditional Arabic"/>
          <w:sz w:val="34"/>
          <w:szCs w:val="34"/>
          <w:rtl/>
        </w:rPr>
        <w:t>،</w:t>
      </w:r>
      <w:r w:rsidR="00F73066" w:rsidRPr="004D6A1B">
        <w:rPr>
          <w:rFonts w:ascii="Traditional Arabic" w:hAnsi="Traditional Arabic" w:cs="Traditional Arabic"/>
          <w:sz w:val="34"/>
          <w:szCs w:val="34"/>
          <w:rtl/>
        </w:rPr>
        <w:t xml:space="preserve"> ومنها حالة انقطاع تسلسل الجلسات لأي </w:t>
      </w:r>
      <w:r w:rsidR="00B62ACF" w:rsidRPr="004D6A1B">
        <w:rPr>
          <w:rFonts w:ascii="Traditional Arabic" w:hAnsi="Traditional Arabic" w:cs="Traditional Arabic"/>
          <w:sz w:val="34"/>
          <w:szCs w:val="34"/>
          <w:rtl/>
        </w:rPr>
        <w:t>سبب من الأسباب</w:t>
      </w:r>
      <w:r w:rsidR="00B27091">
        <w:rPr>
          <w:rFonts w:ascii="Traditional Arabic" w:hAnsi="Traditional Arabic" w:cs="Traditional Arabic"/>
          <w:sz w:val="34"/>
          <w:szCs w:val="34"/>
          <w:rtl/>
        </w:rPr>
        <w:t>؛</w:t>
      </w:r>
      <w:r w:rsidR="00B62ACF" w:rsidRPr="004D6A1B">
        <w:rPr>
          <w:rFonts w:ascii="Traditional Arabic" w:hAnsi="Traditional Arabic" w:cs="Traditional Arabic"/>
          <w:sz w:val="34"/>
          <w:szCs w:val="34"/>
          <w:rtl/>
        </w:rPr>
        <w:t xml:space="preserve"> (كأن يصادف يوم الجلسة التي كانت محددة أصلًا للنطق بالحكم يوم عطلة رسمية مثلًا)</w:t>
      </w:r>
      <w:r w:rsidR="00B27091">
        <w:rPr>
          <w:rFonts w:ascii="Traditional Arabic" w:hAnsi="Traditional Arabic" w:cs="Traditional Arabic"/>
          <w:sz w:val="34"/>
          <w:szCs w:val="34"/>
          <w:rtl/>
        </w:rPr>
        <w:t>،</w:t>
      </w:r>
      <w:r w:rsidR="00B62ACF" w:rsidRPr="004D6A1B">
        <w:rPr>
          <w:rFonts w:ascii="Traditional Arabic" w:hAnsi="Traditional Arabic" w:cs="Traditional Arabic"/>
          <w:sz w:val="34"/>
          <w:szCs w:val="34"/>
          <w:rtl/>
        </w:rPr>
        <w:t xml:space="preserve"> وما كان الثابت من مدونات الحكم المطعون فيه ومن الأوراق أن الطاعنة الأولى حضرت بشخصها أمام محكمة أول درجة جلسة 10/11/1982</w:t>
      </w:r>
      <w:r w:rsidR="00D106F0">
        <w:rPr>
          <w:rFonts w:ascii="Traditional Arabic" w:hAnsi="Traditional Arabic" w:cs="Traditional Arabic"/>
          <w:sz w:val="34"/>
          <w:szCs w:val="34"/>
          <w:rtl/>
        </w:rPr>
        <w:t>،</w:t>
      </w:r>
      <w:r w:rsidR="00B62ACF" w:rsidRPr="004D6A1B">
        <w:rPr>
          <w:rFonts w:ascii="Traditional Arabic" w:hAnsi="Traditional Arabic" w:cs="Traditional Arabic"/>
          <w:sz w:val="34"/>
          <w:szCs w:val="34"/>
          <w:rtl/>
        </w:rPr>
        <w:t xml:space="preserve"> وكان تسلسل الجلسات أمام تلك المحكمة لم ينقطع </w:t>
      </w:r>
      <w:r w:rsidR="0098661E" w:rsidRPr="004D6A1B">
        <w:rPr>
          <w:rFonts w:ascii="Traditional Arabic" w:hAnsi="Traditional Arabic" w:cs="Traditional Arabic"/>
          <w:sz w:val="34"/>
          <w:szCs w:val="34"/>
          <w:rtl/>
        </w:rPr>
        <w:t>إلى أن أصدرت الحكم المستأنف</w:t>
      </w:r>
      <w:r w:rsidR="00D106F0">
        <w:rPr>
          <w:rFonts w:ascii="Traditional Arabic" w:hAnsi="Traditional Arabic" w:cs="Traditional Arabic"/>
          <w:sz w:val="34"/>
          <w:szCs w:val="34"/>
          <w:rtl/>
        </w:rPr>
        <w:t>،</w:t>
      </w:r>
      <w:r w:rsidR="0098661E" w:rsidRPr="004D6A1B">
        <w:rPr>
          <w:rFonts w:ascii="Traditional Arabic" w:hAnsi="Traditional Arabic" w:cs="Traditional Arabic"/>
          <w:sz w:val="34"/>
          <w:szCs w:val="34"/>
          <w:rtl/>
        </w:rPr>
        <w:t xml:space="preserve"> وكان صدور حكم بتوجيه اليمين الحاسمة </w:t>
      </w:r>
      <w:r w:rsidR="0005108B" w:rsidRPr="004D6A1B">
        <w:rPr>
          <w:rFonts w:ascii="Traditional Arabic" w:hAnsi="Traditional Arabic" w:cs="Traditional Arabic"/>
          <w:sz w:val="34"/>
          <w:szCs w:val="34"/>
          <w:rtl/>
        </w:rPr>
        <w:t>للطاعنة الأولى ليس من شأنه أن ينقطع به تسلسل الجلسات</w:t>
      </w:r>
      <w:r w:rsidR="00D106F0">
        <w:rPr>
          <w:rFonts w:ascii="Traditional Arabic" w:hAnsi="Traditional Arabic" w:cs="Traditional Arabic"/>
          <w:sz w:val="34"/>
          <w:szCs w:val="34"/>
          <w:rtl/>
        </w:rPr>
        <w:t>؛</w:t>
      </w:r>
      <w:r w:rsidR="0005108B" w:rsidRPr="004D6A1B">
        <w:rPr>
          <w:rFonts w:ascii="Traditional Arabic" w:hAnsi="Traditional Arabic" w:cs="Traditional Arabic"/>
          <w:sz w:val="34"/>
          <w:szCs w:val="34"/>
          <w:rtl/>
        </w:rPr>
        <w:t xml:space="preserve"> فإن الحكم المطعون فيه إذ احتسب ميعاد الطعن باستئناف من الطاعنة الأولى من تاريخ النطق بالحكم المس</w:t>
      </w:r>
      <w:r w:rsidR="0090785A" w:rsidRPr="004D6A1B">
        <w:rPr>
          <w:rFonts w:ascii="Traditional Arabic" w:hAnsi="Traditional Arabic" w:cs="Traditional Arabic"/>
          <w:sz w:val="34"/>
          <w:szCs w:val="34"/>
          <w:rtl/>
        </w:rPr>
        <w:t>ت</w:t>
      </w:r>
      <w:r w:rsidR="0005108B" w:rsidRPr="004D6A1B">
        <w:rPr>
          <w:rFonts w:ascii="Traditional Arabic" w:hAnsi="Traditional Arabic" w:cs="Traditional Arabic"/>
          <w:sz w:val="34"/>
          <w:szCs w:val="34"/>
          <w:rtl/>
        </w:rPr>
        <w:t>أنف يكون صحيحًا</w:t>
      </w:r>
      <w:r w:rsidR="00D106F0">
        <w:rPr>
          <w:rFonts w:ascii="Traditional Arabic" w:hAnsi="Traditional Arabic" w:cs="Traditional Arabic"/>
          <w:sz w:val="34"/>
          <w:szCs w:val="34"/>
          <w:rtl/>
        </w:rPr>
        <w:t>،</w:t>
      </w:r>
      <w:r w:rsidR="0005108B" w:rsidRPr="004D6A1B">
        <w:rPr>
          <w:rFonts w:ascii="Traditional Arabic" w:hAnsi="Traditional Arabic" w:cs="Traditional Arabic"/>
          <w:sz w:val="34"/>
          <w:szCs w:val="34"/>
          <w:rtl/>
        </w:rPr>
        <w:t xml:space="preserve"> ويكون النعي عليه في هذا الشأن في غير محله.</w:t>
      </w:r>
    </w:p>
    <w:p w:rsidR="00E64E2B" w:rsidRPr="004D6A1B" w:rsidRDefault="005B365E"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مبنى النعي </w:t>
      </w:r>
      <w:r w:rsidR="0090785A" w:rsidRPr="004D6A1B">
        <w:rPr>
          <w:rFonts w:ascii="Traditional Arabic" w:hAnsi="Traditional Arabic" w:cs="Traditional Arabic"/>
          <w:sz w:val="34"/>
          <w:szCs w:val="34"/>
          <w:rtl/>
        </w:rPr>
        <w:t>با</w:t>
      </w:r>
      <w:r w:rsidRPr="004D6A1B">
        <w:rPr>
          <w:rFonts w:ascii="Traditional Arabic" w:hAnsi="Traditional Arabic" w:cs="Traditional Arabic"/>
          <w:sz w:val="34"/>
          <w:szCs w:val="34"/>
          <w:rtl/>
        </w:rPr>
        <w:t>لسببين الثاني والثالث أن حكم محكمة أول درجة اعتب</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ر تخلف الطاعنة الأولى عن حضور الجلسة المحددة لحلف اليمين نكولًا منها، في حين أن </w:t>
      </w:r>
      <w:proofErr w:type="spellStart"/>
      <w:r w:rsidRPr="004D6A1B">
        <w:rPr>
          <w:rFonts w:ascii="Traditional Arabic" w:hAnsi="Traditional Arabic" w:cs="Traditional Arabic"/>
          <w:sz w:val="34"/>
          <w:szCs w:val="34"/>
          <w:rtl/>
        </w:rPr>
        <w:t>النكول</w:t>
      </w:r>
      <w:proofErr w:type="spellEnd"/>
      <w:r w:rsidRPr="004D6A1B">
        <w:rPr>
          <w:rFonts w:ascii="Traditional Arabic" w:hAnsi="Traditional Arabic" w:cs="Traditional Arabic"/>
          <w:sz w:val="34"/>
          <w:szCs w:val="34"/>
          <w:rtl/>
        </w:rPr>
        <w:t xml:space="preserve"> يتعين أن يكون صريحًا برفضها أمام مجلس القضاء</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كما أنها نازعت في صحة إعلانها بحكم اليمين فضلًا عن</w:t>
      </w:r>
      <w:r w:rsidR="00D059FB" w:rsidRPr="004D6A1B">
        <w:rPr>
          <w:rFonts w:ascii="Traditional Arabic" w:hAnsi="Traditional Arabic" w:cs="Traditional Arabic"/>
          <w:sz w:val="34"/>
          <w:szCs w:val="34"/>
          <w:rtl/>
        </w:rPr>
        <w:t xml:space="preserve"> أن</w:t>
      </w:r>
      <w:r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lastRenderedPageBreak/>
        <w:t>ادعاء المطعون ضده يخالف الظاهر</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r w:rsidR="00EC7F12">
        <w:rPr>
          <w:rFonts w:ascii="Traditional Arabic" w:hAnsi="Traditional Arabic" w:cs="Traditional Arabic"/>
          <w:sz w:val="34"/>
          <w:szCs w:val="34"/>
          <w:rtl/>
        </w:rPr>
        <w:t>إذ إ</w:t>
      </w:r>
      <w:r w:rsidRPr="004D6A1B">
        <w:rPr>
          <w:rFonts w:ascii="Traditional Arabic" w:hAnsi="Traditional Arabic" w:cs="Traditional Arabic"/>
          <w:sz w:val="34"/>
          <w:szCs w:val="34"/>
          <w:rtl/>
        </w:rPr>
        <w:t>نها لم تفوض زوجها في البيع</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وأنكرته بما كان يتعين معه عدم </w:t>
      </w:r>
      <w:r w:rsidR="00B115ED" w:rsidRPr="004D6A1B">
        <w:rPr>
          <w:rFonts w:ascii="Traditional Arabic" w:hAnsi="Traditional Arabic" w:cs="Traditional Arabic"/>
          <w:sz w:val="34"/>
          <w:szCs w:val="34"/>
          <w:rtl/>
        </w:rPr>
        <w:t>قبول توجيه اليمين لها.</w:t>
      </w:r>
    </w:p>
    <w:p w:rsidR="00E64E2B" w:rsidRPr="004D6A1B" w:rsidRDefault="00E64E2B"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هذا النعي غير مقبول</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الطعن بالتمييز إنما يكون في الأحكام الصادرة من محكمة الاستئناف العليا، والنعي </w:t>
      </w:r>
      <w:proofErr w:type="spellStart"/>
      <w:r w:rsidRPr="004D6A1B">
        <w:rPr>
          <w:rFonts w:ascii="Traditional Arabic" w:hAnsi="Traditional Arabic" w:cs="Traditional Arabic"/>
          <w:sz w:val="34"/>
          <w:szCs w:val="34"/>
          <w:rtl/>
        </w:rPr>
        <w:t>بهذين</w:t>
      </w:r>
      <w:proofErr w:type="spellEnd"/>
      <w:r w:rsidRPr="004D6A1B">
        <w:rPr>
          <w:rFonts w:ascii="Traditional Arabic" w:hAnsi="Traditional Arabic" w:cs="Traditional Arabic"/>
          <w:sz w:val="34"/>
          <w:szCs w:val="34"/>
          <w:rtl/>
        </w:rPr>
        <w:t xml:space="preserve"> السببين إنما ينصب على ما تضمنه حكم محكمة أول درجة الذي قضى الحكم الاستئنافي بسقوط حق الطاعنة الأولى في الطعن عليه بالاستئناف.</w:t>
      </w:r>
    </w:p>
    <w:p w:rsidR="00E64E2B" w:rsidRPr="004D6A1B" w:rsidRDefault="00E64E2B"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مبنى الطعن بالسببين الرابع والخامس أن الحكم المطعون فيه قضى برفض الاستئناف رقم 169/1983 المرفوع من الطاعن الثالث على أساس أن الورثة البل</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غ</w:t>
      </w:r>
      <w:r w:rsidR="00202DD9" w:rsidRPr="004D6A1B">
        <w:rPr>
          <w:rFonts w:ascii="Traditional Arabic" w:hAnsi="Traditional Arabic" w:cs="Traditional Arabic"/>
          <w:sz w:val="34"/>
          <w:szCs w:val="34"/>
          <w:rtl/>
        </w:rPr>
        <w:t xml:space="preserve"> أجازوا عقد البيع</w:t>
      </w:r>
      <w:r w:rsidR="00EC7F12">
        <w:rPr>
          <w:rFonts w:ascii="Traditional Arabic" w:hAnsi="Traditional Arabic" w:cs="Traditional Arabic"/>
          <w:sz w:val="34"/>
          <w:szCs w:val="34"/>
          <w:rtl/>
        </w:rPr>
        <w:t>،</w:t>
      </w:r>
      <w:r w:rsidR="00202DD9" w:rsidRPr="004D6A1B">
        <w:rPr>
          <w:rFonts w:ascii="Traditional Arabic" w:hAnsi="Traditional Arabic" w:cs="Traditional Arabic"/>
          <w:sz w:val="34"/>
          <w:szCs w:val="34"/>
          <w:rtl/>
        </w:rPr>
        <w:t xml:space="preserve"> وأن هذه الإجاز</w:t>
      </w:r>
      <w:r w:rsidRPr="004D6A1B">
        <w:rPr>
          <w:rFonts w:ascii="Traditional Arabic" w:hAnsi="Traditional Arabic" w:cs="Traditional Arabic"/>
          <w:sz w:val="34"/>
          <w:szCs w:val="34"/>
          <w:rtl/>
        </w:rPr>
        <w:t>ة ملزمة لهم</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ولا يجوز العدول عنها، في حين أن الطاعنة الأولى زوجة المورث البائع لم ت</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ج</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ز</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هذا البيع وأنكرته</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كما لم يجزه الورثة القص</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ر</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أو الطاعن الثالث... كما أن ملكية منزل النزاع لم ت</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ؤ</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ل</w:t>
      </w:r>
      <w:r w:rsidR="00EC7F12">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إلى مورث الطاعنين إلا في 1980 بموجب عقد مسجل بالشراء من وزارة الإسكان</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ولم يكن مالكًا للمنزل المبيع في تاريخ البيع في 1976</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بما يترتب عليه بطلان عقد البيع طبقًا لما تنص عليه مجلة الأحكام العدلية</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ولو أجازه ورثة البائع</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طالما أنه وقع غير نافذ من لحظة إبرامه.</w:t>
      </w:r>
    </w:p>
    <w:p w:rsidR="00D85B8E" w:rsidRPr="004D6A1B" w:rsidRDefault="00B92F9E"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هذا النعي مردود</w:t>
      </w:r>
      <w:r w:rsidR="00EC7F1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ملكية البائع للمبيع وقت البيع وفقًا لنص المادة 365 من مجلة الأحكام العدلية شرط</w:t>
      </w:r>
      <w:r w:rsidR="0001784B">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نفاذ لا شرط انعقاد، ومن ثم فإن بيع ملك الغير يكون صحيحًا موقوفًا على إجازة المالك، باعتبار</w:t>
      </w:r>
      <w:r w:rsidR="0001784B">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بائع</w:t>
      </w:r>
      <w:r w:rsidR="0001784B">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w:t>
      </w:r>
      <w:r w:rsidR="0001784B">
        <w:rPr>
          <w:rFonts w:ascii="Traditional Arabic" w:hAnsi="Traditional Arabic" w:cs="Traditional Arabic" w:hint="cs"/>
          <w:sz w:val="34"/>
          <w:szCs w:val="34"/>
          <w:rtl/>
        </w:rPr>
        <w:t>ِ</w:t>
      </w:r>
      <w:r w:rsidRPr="004D6A1B">
        <w:rPr>
          <w:rFonts w:ascii="Traditional Arabic" w:hAnsi="Traditional Arabic" w:cs="Traditional Arabic"/>
          <w:sz w:val="34"/>
          <w:szCs w:val="34"/>
          <w:rtl/>
        </w:rPr>
        <w:t>لك غيره فضوليًّا</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ولما كان الحكم الابتدائي المؤيد والمكمل بالحكم المطعون فيه قد أقام قضاءه على أن البيع لا يبطل لمجرد كونه واردًا على ملك الغير وأنه إذا آلت الملكية إلى البائع أو أقر المالك الحقيقي البيع أمكن للبيع أن ينتج أثره، وأن ملكية المنزل المبيع قد آلت إلى البائع مورث الطاعنين بموجب عقد البيع المسجل في 16/12/1980</w:t>
      </w:r>
      <w:r w:rsidR="00E242D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وأضاف الحكم المطعون فيه إلى ذلك قوله</w:t>
      </w:r>
      <w:r w:rsidR="00E242D1">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 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 xml:space="preserve"> الثابت من الإقرارين المؤرخين 26/8/81، 14/5/82 المقدمين لمحكمة أول درجة بجلسة 19/1/83 م</w:t>
      </w:r>
      <w:r w:rsidR="00A8130D" w:rsidRPr="004D6A1B">
        <w:rPr>
          <w:rFonts w:ascii="Traditional Arabic" w:hAnsi="Traditional Arabic" w:cs="Traditional Arabic"/>
          <w:sz w:val="34"/>
          <w:szCs w:val="34"/>
          <w:rtl/>
        </w:rPr>
        <w:t xml:space="preserve">ن إدارة </w:t>
      </w:r>
      <w:r w:rsidR="00E242D1">
        <w:rPr>
          <w:rFonts w:ascii="Traditional Arabic" w:hAnsi="Traditional Arabic" w:cs="Traditional Arabic"/>
          <w:sz w:val="34"/>
          <w:szCs w:val="34"/>
          <w:rtl/>
        </w:rPr>
        <w:t>شؤون</w:t>
      </w:r>
      <w:r w:rsidR="00A8130D" w:rsidRPr="004D6A1B">
        <w:rPr>
          <w:rFonts w:ascii="Traditional Arabic" w:hAnsi="Traditional Arabic" w:cs="Traditional Arabic"/>
          <w:sz w:val="34"/>
          <w:szCs w:val="34"/>
          <w:rtl/>
        </w:rPr>
        <w:t xml:space="preserve"> القص</w:t>
      </w:r>
      <w:r w:rsidR="00E242D1">
        <w:rPr>
          <w:rFonts w:ascii="Traditional Arabic" w:hAnsi="Traditional Arabic" w:cs="Traditional Arabic" w:hint="cs"/>
          <w:sz w:val="34"/>
          <w:szCs w:val="34"/>
          <w:rtl/>
        </w:rPr>
        <w:t>َّ</w:t>
      </w:r>
      <w:r w:rsidR="00A8130D" w:rsidRPr="004D6A1B">
        <w:rPr>
          <w:rFonts w:ascii="Traditional Arabic" w:hAnsi="Traditional Arabic" w:cs="Traditional Arabic"/>
          <w:sz w:val="34"/>
          <w:szCs w:val="34"/>
          <w:rtl/>
        </w:rPr>
        <w:t>ر أ</w:t>
      </w:r>
      <w:r w:rsidRPr="004D6A1B">
        <w:rPr>
          <w:rFonts w:ascii="Traditional Arabic" w:hAnsi="Traditional Arabic" w:cs="Traditional Arabic"/>
          <w:sz w:val="34"/>
          <w:szCs w:val="34"/>
          <w:rtl/>
        </w:rPr>
        <w:t>ن الورثة البل</w:t>
      </w:r>
      <w:r w:rsidR="00E242D1">
        <w:rPr>
          <w:rFonts w:ascii="Traditional Arabic" w:hAnsi="Traditional Arabic" w:cs="Traditional Arabic" w:hint="cs"/>
          <w:sz w:val="34"/>
          <w:szCs w:val="34"/>
          <w:rtl/>
        </w:rPr>
        <w:t>َّ</w:t>
      </w:r>
      <w:r w:rsidRPr="004D6A1B">
        <w:rPr>
          <w:rFonts w:ascii="Traditional Arabic" w:hAnsi="Traditional Arabic" w:cs="Traditional Arabic"/>
          <w:sz w:val="34"/>
          <w:szCs w:val="34"/>
          <w:rtl/>
        </w:rPr>
        <w:t>غ .... ومن بينهم ابنه المستأنف في الاستئناف رقم 169/83 مدني (الطاعن الثالث) أجازوا عقد البيع الصادر منه إلى المستأنف ضده (المطعون ضده) بتاريخ 19/7/1976</w:t>
      </w:r>
      <w:r w:rsidR="00E242D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وطلبوا من إدارة </w:t>
      </w:r>
      <w:r w:rsidR="00E242D1">
        <w:rPr>
          <w:rFonts w:ascii="Traditional Arabic" w:hAnsi="Traditional Arabic" w:cs="Traditional Arabic"/>
          <w:sz w:val="34"/>
          <w:szCs w:val="34"/>
          <w:rtl/>
        </w:rPr>
        <w:t>شؤون</w:t>
      </w:r>
      <w:r w:rsidRPr="004D6A1B">
        <w:rPr>
          <w:rFonts w:ascii="Traditional Arabic" w:hAnsi="Traditional Arabic" w:cs="Traditional Arabic"/>
          <w:sz w:val="34"/>
          <w:szCs w:val="34"/>
          <w:rtl/>
        </w:rPr>
        <w:t xml:space="preserve"> القص</w:t>
      </w:r>
      <w:r w:rsidR="00E242D1">
        <w:rPr>
          <w:rFonts w:ascii="Traditional Arabic" w:hAnsi="Traditional Arabic" w:cs="Traditional Arabic" w:hint="cs"/>
          <w:sz w:val="34"/>
          <w:szCs w:val="34"/>
          <w:rtl/>
        </w:rPr>
        <w:t>َّ</w:t>
      </w:r>
      <w:r w:rsidRPr="004D6A1B">
        <w:rPr>
          <w:rFonts w:ascii="Traditional Arabic" w:hAnsi="Traditional Arabic" w:cs="Traditional Arabic"/>
          <w:sz w:val="34"/>
          <w:szCs w:val="34"/>
          <w:rtl/>
        </w:rPr>
        <w:t>ر نقل ملكية البيت المبيع إلى المستأنف ضده</w:t>
      </w:r>
      <w:r w:rsidR="00264FD3">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ومن ثم فإنه ليس لأي من هؤلاء الورثة حق المجادلة في هذا العقد والطعن عليه وفقًا لأحكام المجلة</w:t>
      </w:r>
      <w:r w:rsidR="00264FD3">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لأن المادة 368 من المجلة تنص على أن "المبيع الذي يتعلق به حق الغير </w:t>
      </w:r>
      <w:r w:rsidR="00264FD3">
        <w:rPr>
          <w:rFonts w:ascii="Traditional Arabic" w:hAnsi="Traditional Arabic" w:cs="Traditional Arabic" w:hint="cs"/>
          <w:sz w:val="34"/>
          <w:szCs w:val="34"/>
          <w:rtl/>
        </w:rPr>
        <w:t xml:space="preserve">- </w:t>
      </w:r>
      <w:r w:rsidRPr="004D6A1B">
        <w:rPr>
          <w:rFonts w:ascii="Traditional Arabic" w:hAnsi="Traditional Arabic" w:cs="Traditional Arabic"/>
          <w:sz w:val="34"/>
          <w:szCs w:val="34"/>
          <w:rtl/>
        </w:rPr>
        <w:t xml:space="preserve">كبيع الفضولي وبيع المرهون </w:t>
      </w:r>
      <w:r w:rsidR="00264FD3">
        <w:rPr>
          <w:rFonts w:ascii="Traditional Arabic" w:hAnsi="Traditional Arabic" w:cs="Traditional Arabic" w:hint="cs"/>
          <w:sz w:val="34"/>
          <w:szCs w:val="34"/>
          <w:rtl/>
        </w:rPr>
        <w:t xml:space="preserve">- </w:t>
      </w:r>
      <w:r w:rsidRPr="004D6A1B">
        <w:rPr>
          <w:rFonts w:ascii="Traditional Arabic" w:hAnsi="Traditional Arabic" w:cs="Traditional Arabic"/>
          <w:sz w:val="34"/>
          <w:szCs w:val="34"/>
          <w:rtl/>
        </w:rPr>
        <w:t>ينعقد موقوفًا على إجازة ذلك الآخر"</w:t>
      </w:r>
      <w:r w:rsidR="00264FD3">
        <w:rPr>
          <w:rFonts w:ascii="Traditional Arabic" w:hAnsi="Traditional Arabic" w:cs="Traditional Arabic"/>
          <w:sz w:val="34"/>
          <w:szCs w:val="34"/>
          <w:rtl/>
        </w:rPr>
        <w:t>،</w:t>
      </w:r>
      <w:r w:rsidR="00AE1C5B" w:rsidRPr="004D6A1B">
        <w:rPr>
          <w:rFonts w:ascii="Traditional Arabic" w:hAnsi="Traditional Arabic" w:cs="Traditional Arabic"/>
          <w:sz w:val="34"/>
          <w:szCs w:val="34"/>
          <w:rtl/>
        </w:rPr>
        <w:t xml:space="preserve"> وقد أجازت .... (الطاعنة الأولى) تصرف زوجها المرحوم .... بالبيع في نصيبها في المنزل المبيع وقدره النصف إلى المستأنف ضده بالعقد المؤرخ 19/7/1976</w:t>
      </w:r>
      <w:r w:rsidR="00264FD3">
        <w:rPr>
          <w:rFonts w:ascii="Traditional Arabic" w:hAnsi="Traditional Arabic" w:cs="Traditional Arabic"/>
          <w:sz w:val="34"/>
          <w:szCs w:val="34"/>
          <w:rtl/>
        </w:rPr>
        <w:t>،</w:t>
      </w:r>
      <w:r w:rsidR="00AE1C5B" w:rsidRPr="004D6A1B">
        <w:rPr>
          <w:rFonts w:ascii="Traditional Arabic" w:hAnsi="Traditional Arabic" w:cs="Traditional Arabic"/>
          <w:sz w:val="34"/>
          <w:szCs w:val="34"/>
          <w:rtl/>
        </w:rPr>
        <w:t xml:space="preserve"> كما أجاز ورثة </w:t>
      </w:r>
      <w:r w:rsidR="00AE1C5B" w:rsidRPr="004D6A1B">
        <w:rPr>
          <w:rFonts w:ascii="Traditional Arabic" w:hAnsi="Traditional Arabic" w:cs="Traditional Arabic"/>
          <w:sz w:val="34"/>
          <w:szCs w:val="34"/>
          <w:rtl/>
        </w:rPr>
        <w:lastRenderedPageBreak/>
        <w:t>المرحوم ... تصرفه في نصيبه في المنزل بالبيع بذات العقد إلى المستأنف ضده بموجب الإقرارين المؤرخين 26/8/81، 14/5/82 سالفي البيان</w:t>
      </w:r>
      <w:r w:rsidR="00264FD3">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وهذه الإجازة ملزمة لهم</w:t>
      </w:r>
      <w:r w:rsidR="00264FD3">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وليس لهم العدول عنها</w:t>
      </w:r>
      <w:r w:rsidR="00264FD3">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لأن الإجازة توكيل</w:t>
      </w:r>
      <w:r w:rsidR="00264FD3">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عملًا بالمادة 1452 من المجلة</w:t>
      </w:r>
      <w:r w:rsidR="00264FD3">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ولأن الإجازة اللاحقة في حكم الوكالة السابقة</w:t>
      </w:r>
      <w:r w:rsidR="002C2AC6">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عملًا بالمادة 1453 من المجلة</w:t>
      </w:r>
      <w:r w:rsidR="002C2AC6">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ولأن ورثة البائع بالنسبة لنصيبه الذي باعه وباعتبارهم خلفًا عام</w:t>
      </w:r>
      <w:r w:rsidR="002C2AC6">
        <w:rPr>
          <w:rFonts w:ascii="Traditional Arabic" w:hAnsi="Traditional Arabic" w:cs="Traditional Arabic" w:hint="cs"/>
          <w:sz w:val="34"/>
          <w:szCs w:val="34"/>
          <w:rtl/>
        </w:rPr>
        <w:t>ّ</w:t>
      </w:r>
      <w:r w:rsidR="00D85B8E" w:rsidRPr="004D6A1B">
        <w:rPr>
          <w:rFonts w:ascii="Traditional Arabic" w:hAnsi="Traditional Arabic" w:cs="Traditional Arabic"/>
          <w:sz w:val="34"/>
          <w:szCs w:val="34"/>
          <w:rtl/>
        </w:rPr>
        <w:t>ًا له ولهم ما</w:t>
      </w:r>
      <w:r w:rsidR="00601FB8" w:rsidRPr="004D6A1B">
        <w:rPr>
          <w:rFonts w:ascii="Traditional Arabic" w:hAnsi="Traditional Arabic" w:cs="Traditional Arabic"/>
          <w:sz w:val="34"/>
          <w:szCs w:val="34"/>
          <w:rtl/>
        </w:rPr>
        <w:t xml:space="preserve"> </w:t>
      </w:r>
      <w:r w:rsidR="00D85B8E" w:rsidRPr="004D6A1B">
        <w:rPr>
          <w:rFonts w:ascii="Traditional Arabic" w:hAnsi="Traditional Arabic" w:cs="Traditional Arabic"/>
          <w:sz w:val="34"/>
          <w:szCs w:val="34"/>
          <w:rtl/>
        </w:rPr>
        <w:t>له من حقوق بمقتضى حق البيع</w:t>
      </w:r>
      <w:r w:rsidR="002C2AC6">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وعليهم ما عليه من التزامات بموجب ذلك العقد</w:t>
      </w:r>
      <w:r w:rsidR="002C2AC6">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فإن هم أجازوا تصرفه بالبيع في نصيبه بموجب العقد .. لم يعد لهم الحق في الطعن على عقد البيع بعدم </w:t>
      </w:r>
      <w:proofErr w:type="spellStart"/>
      <w:r w:rsidR="00D85B8E" w:rsidRPr="004D6A1B">
        <w:rPr>
          <w:rFonts w:ascii="Traditional Arabic" w:hAnsi="Traditional Arabic" w:cs="Traditional Arabic"/>
          <w:sz w:val="34"/>
          <w:szCs w:val="34"/>
          <w:rtl/>
        </w:rPr>
        <w:t>نفاذه</w:t>
      </w:r>
      <w:proofErr w:type="spellEnd"/>
      <w:r w:rsidR="00D85B8E" w:rsidRPr="004D6A1B">
        <w:rPr>
          <w:rFonts w:ascii="Traditional Arabic" w:hAnsi="Traditional Arabic" w:cs="Traditional Arabic"/>
          <w:sz w:val="34"/>
          <w:szCs w:val="34"/>
          <w:rtl/>
        </w:rPr>
        <w:t xml:space="preserve"> أو غير ذلك من الطعون..."</w:t>
      </w:r>
      <w:r w:rsidR="00AE1C5B" w:rsidRPr="004D6A1B">
        <w:rPr>
          <w:rFonts w:ascii="Traditional Arabic" w:hAnsi="Traditional Arabic" w:cs="Traditional Arabic"/>
          <w:sz w:val="34"/>
          <w:szCs w:val="34"/>
          <w:rtl/>
        </w:rPr>
        <w:t xml:space="preserve"> </w:t>
      </w:r>
      <w:r w:rsidR="00D85B8E" w:rsidRPr="004D6A1B">
        <w:rPr>
          <w:rFonts w:ascii="Traditional Arabic" w:hAnsi="Traditional Arabic" w:cs="Traditional Arabic"/>
          <w:sz w:val="34"/>
          <w:szCs w:val="34"/>
          <w:rtl/>
        </w:rPr>
        <w:t>ولما كان هذا الذي أورده الحكم</w:t>
      </w:r>
      <w:r w:rsidR="004D6A1B">
        <w:rPr>
          <w:rFonts w:ascii="Traditional Arabic" w:hAnsi="Traditional Arabic" w:cs="Traditional Arabic"/>
          <w:sz w:val="34"/>
          <w:szCs w:val="34"/>
          <w:rtl/>
        </w:rPr>
        <w:t xml:space="preserve"> - </w:t>
      </w:r>
      <w:r w:rsidR="00D85B8E" w:rsidRPr="004D6A1B">
        <w:rPr>
          <w:rFonts w:ascii="Traditional Arabic" w:hAnsi="Traditional Arabic" w:cs="Traditional Arabic"/>
          <w:sz w:val="34"/>
          <w:szCs w:val="34"/>
          <w:rtl/>
        </w:rPr>
        <w:t>في نطاق السلطة التقديرية لمحكمة الموضوع</w:t>
      </w:r>
      <w:r w:rsidR="004D6A1B">
        <w:rPr>
          <w:rFonts w:ascii="Traditional Arabic" w:hAnsi="Traditional Arabic" w:cs="Traditional Arabic"/>
          <w:sz w:val="34"/>
          <w:szCs w:val="34"/>
          <w:rtl/>
        </w:rPr>
        <w:t xml:space="preserve"> - </w:t>
      </w:r>
      <w:r w:rsidR="00D85B8E" w:rsidRPr="004D6A1B">
        <w:rPr>
          <w:rFonts w:ascii="Traditional Arabic" w:hAnsi="Traditional Arabic" w:cs="Traditional Arabic"/>
          <w:sz w:val="34"/>
          <w:szCs w:val="34"/>
          <w:rtl/>
        </w:rPr>
        <w:t>سائغًا ومن شأنه أن يؤدي إلى النتيجة التي انتهى إليها بغير خطأ في تطبيق القانون ولا مخالفة فيه للثابت بالأوراق</w:t>
      </w:r>
      <w:r w:rsidR="002C2AC6">
        <w:rPr>
          <w:rFonts w:ascii="Traditional Arabic" w:hAnsi="Traditional Arabic" w:cs="Traditional Arabic"/>
          <w:sz w:val="34"/>
          <w:szCs w:val="34"/>
          <w:rtl/>
        </w:rPr>
        <w:t>،</w:t>
      </w:r>
      <w:r w:rsidR="00D85B8E" w:rsidRPr="004D6A1B">
        <w:rPr>
          <w:rFonts w:ascii="Traditional Arabic" w:hAnsi="Traditional Arabic" w:cs="Traditional Arabic"/>
          <w:sz w:val="34"/>
          <w:szCs w:val="34"/>
          <w:rtl/>
        </w:rPr>
        <w:t xml:space="preserve"> فإن النعي عليه يكون على غير أساس.</w:t>
      </w:r>
    </w:p>
    <w:p w:rsidR="00412210" w:rsidRDefault="00BD5A5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C40133">
        <w:rPr>
          <w:rFonts w:ascii="Traditional Arabic" w:hAnsi="Traditional Arabic" w:cs="Traditional Arabic"/>
          <w:sz w:val="34"/>
          <w:szCs w:val="34"/>
          <w:rtl/>
        </w:rPr>
        <w:t>حيث إن</w:t>
      </w:r>
      <w:r w:rsidRPr="004D6A1B">
        <w:rPr>
          <w:rFonts w:ascii="Traditional Arabic" w:hAnsi="Traditional Arabic" w:cs="Traditional Arabic"/>
          <w:sz w:val="34"/>
          <w:szCs w:val="34"/>
          <w:rtl/>
        </w:rPr>
        <w:t>ه لما تقدم يتعين رفض الطعن.</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BD5A51" w:rsidRPr="004D6A1B" w:rsidRDefault="00BD5A51" w:rsidP="0002787A">
      <w:pPr>
        <w:spacing w:after="0" w:line="240" w:lineRule="auto"/>
        <w:jc w:val="both"/>
        <w:rPr>
          <w:rFonts w:ascii="Traditional Arabic" w:hAnsi="Traditional Arabic" w:cs="Traditional Arabic"/>
          <w:sz w:val="34"/>
          <w:szCs w:val="34"/>
          <w:rtl/>
        </w:rPr>
      </w:pPr>
    </w:p>
    <w:p w:rsidR="00FB4FFD" w:rsidRPr="004D6A1B" w:rsidRDefault="00FB4FFD" w:rsidP="00412210">
      <w:pPr>
        <w:pStyle w:val="2"/>
        <w:rPr>
          <w:rtl/>
        </w:rPr>
      </w:pPr>
      <w:bookmarkStart w:id="2" w:name="_Toc441912213"/>
      <w:r w:rsidRPr="004D6A1B">
        <w:rPr>
          <w:rtl/>
        </w:rPr>
        <w:t>التعليق</w:t>
      </w:r>
      <w:bookmarkEnd w:id="2"/>
    </w:p>
    <w:p w:rsidR="00FB4FFD" w:rsidRPr="004D6A1B" w:rsidRDefault="00FB4FFD"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1</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مر التشريع الكويتي لأحكام بيع ملك الغير بمراحل ثلاث:</w:t>
      </w:r>
    </w:p>
    <w:p w:rsidR="00FB4FFD" w:rsidRPr="004D6A1B" w:rsidRDefault="00FB4FFD"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أ</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 xml:space="preserve">فقد كان مذهب الإمام مالك، قبل 2/7/1938، هو القانون العام الواجب التطبيق على كافة المسائل، من عبادات </w:t>
      </w:r>
      <w:proofErr w:type="spellStart"/>
      <w:r w:rsidRPr="004D6A1B">
        <w:rPr>
          <w:rFonts w:ascii="Traditional Arabic" w:hAnsi="Traditional Arabic" w:cs="Traditional Arabic"/>
          <w:sz w:val="34"/>
          <w:szCs w:val="34"/>
          <w:rtl/>
        </w:rPr>
        <w:t>ومناكحات</w:t>
      </w:r>
      <w:proofErr w:type="spellEnd"/>
      <w:r w:rsidRPr="004D6A1B">
        <w:rPr>
          <w:rFonts w:ascii="Traditional Arabic" w:hAnsi="Traditional Arabic" w:cs="Traditional Arabic"/>
          <w:sz w:val="34"/>
          <w:szCs w:val="34"/>
          <w:rtl/>
        </w:rPr>
        <w:t xml:space="preserve"> ومعاملات وعقوبات.</w:t>
      </w:r>
    </w:p>
    <w:p w:rsidR="00FB4FFD" w:rsidRPr="004D6A1B" w:rsidRDefault="00FB4FFD"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ب</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وابتداء</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من 2/7/1938، كانت مجلة الأحكام العدلية تطبق فيما نصت عليه من أحكام لم تعد</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ل</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أو ت</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ل</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غ</w:t>
      </w:r>
      <w:r w:rsidR="002C2AC6">
        <w:rPr>
          <w:rFonts w:ascii="Traditional Arabic" w:hAnsi="Traditional Arabic" w:cs="Traditional Arabic" w:hint="cs"/>
          <w:sz w:val="34"/>
          <w:szCs w:val="34"/>
          <w:rtl/>
        </w:rPr>
        <w:t>َ</w:t>
      </w:r>
      <w:r w:rsidRPr="004D6A1B">
        <w:rPr>
          <w:rFonts w:ascii="Traditional Arabic" w:hAnsi="Traditional Arabic" w:cs="Traditional Arabic"/>
          <w:sz w:val="34"/>
          <w:szCs w:val="34"/>
          <w:rtl/>
        </w:rPr>
        <w:t>.</w:t>
      </w:r>
    </w:p>
    <w:p w:rsidR="004F72D3" w:rsidRPr="004D6A1B" w:rsidRDefault="004F72D3"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جـ</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وأخيرًا صدر القانون المدني الكويتي، وعمل به ابتداءً من 25 فبراير 1981.</w:t>
      </w:r>
    </w:p>
    <w:p w:rsidR="004F72D3" w:rsidRPr="004D6A1B" w:rsidRDefault="004F72D3" w:rsidP="002C2AC6">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2</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وفي كل مرحلة من هذه المراحل</w:t>
      </w:r>
      <w:r w:rsidR="002C2AC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كانت أحكام بيع ملك الغير تختلف عما جرى عليه العمل في المرحلة التي سبقتها</w:t>
      </w:r>
      <w:r w:rsidR="002C2AC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ولعل هذا التطور التشريعي كا</w:t>
      </w:r>
      <w:r w:rsidR="00E1261A" w:rsidRPr="004D6A1B">
        <w:rPr>
          <w:rFonts w:ascii="Traditional Arabic" w:hAnsi="Traditional Arabic" w:cs="Traditional Arabic"/>
          <w:sz w:val="34"/>
          <w:szCs w:val="34"/>
          <w:rtl/>
        </w:rPr>
        <w:t>ن</w:t>
      </w:r>
      <w:r w:rsidRPr="004D6A1B">
        <w:rPr>
          <w:rFonts w:ascii="Traditional Arabic" w:hAnsi="Traditional Arabic" w:cs="Traditional Arabic"/>
          <w:sz w:val="34"/>
          <w:szCs w:val="34"/>
          <w:rtl/>
        </w:rPr>
        <w:t xml:space="preserve"> من أهم الأسباب التي جعلت القضاء الكويتي يتردد في اتخاذ موقف</w:t>
      </w:r>
      <w:r w:rsidR="00F27ED1" w:rsidRPr="004D6A1B">
        <w:rPr>
          <w:rFonts w:ascii="Traditional Arabic" w:hAnsi="Traditional Arabic" w:cs="Traditional Arabic"/>
          <w:sz w:val="34"/>
          <w:szCs w:val="34"/>
          <w:rtl/>
        </w:rPr>
        <w:t xml:space="preserve"> ثابت</w:t>
      </w:r>
      <w:r w:rsidRPr="004D6A1B">
        <w:rPr>
          <w:rFonts w:ascii="Traditional Arabic" w:hAnsi="Traditional Arabic" w:cs="Traditional Arabic"/>
          <w:sz w:val="34"/>
          <w:szCs w:val="34"/>
          <w:rtl/>
        </w:rPr>
        <w:t xml:space="preserve"> إزاء بيع ملك الغير، وخاصة عندما يكون النزاع خاضعًا لمجلة الأحكام العدلية.</w:t>
      </w:r>
    </w:p>
    <w:p w:rsidR="00543532" w:rsidRPr="004D6A1B" w:rsidRDefault="004F72D3"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3</w:t>
      </w:r>
      <w:r w:rsidR="004D6A1B">
        <w:rPr>
          <w:rFonts w:ascii="Traditional Arabic" w:hAnsi="Traditional Arabic" w:cs="Traditional Arabic"/>
          <w:sz w:val="34"/>
          <w:szCs w:val="34"/>
          <w:rtl/>
        </w:rPr>
        <w:t xml:space="preserve"> - </w:t>
      </w:r>
      <w:r w:rsidR="00543532" w:rsidRPr="004D6A1B">
        <w:rPr>
          <w:rFonts w:ascii="Traditional Arabic" w:hAnsi="Traditional Arabic" w:cs="Traditional Arabic"/>
          <w:sz w:val="34"/>
          <w:szCs w:val="34"/>
          <w:rtl/>
        </w:rPr>
        <w:t>لذا يحس</w:t>
      </w:r>
      <w:r w:rsidR="002C2AC6">
        <w:rPr>
          <w:rFonts w:ascii="Traditional Arabic" w:hAnsi="Traditional Arabic" w:cs="Traditional Arabic" w:hint="cs"/>
          <w:sz w:val="34"/>
          <w:szCs w:val="34"/>
          <w:rtl/>
        </w:rPr>
        <w:t>ُ</w:t>
      </w:r>
      <w:r w:rsidR="00543532" w:rsidRPr="004D6A1B">
        <w:rPr>
          <w:rFonts w:ascii="Traditional Arabic" w:hAnsi="Traditional Arabic" w:cs="Traditional Arabic"/>
          <w:sz w:val="34"/>
          <w:szCs w:val="34"/>
          <w:rtl/>
        </w:rPr>
        <w:t>ن</w:t>
      </w:r>
      <w:r w:rsidR="002C2AC6">
        <w:rPr>
          <w:rFonts w:ascii="Traditional Arabic" w:hAnsi="Traditional Arabic" w:cs="Traditional Arabic" w:hint="cs"/>
          <w:sz w:val="34"/>
          <w:szCs w:val="34"/>
          <w:rtl/>
        </w:rPr>
        <w:t>ُ</w:t>
      </w:r>
      <w:r w:rsidR="00543532" w:rsidRPr="004D6A1B">
        <w:rPr>
          <w:rFonts w:ascii="Traditional Arabic" w:hAnsi="Traditional Arabic" w:cs="Traditional Arabic"/>
          <w:sz w:val="34"/>
          <w:szCs w:val="34"/>
          <w:rtl/>
        </w:rPr>
        <w:t>، بعد عرض الحكم محل التعليق، أن نوجز القول في أحكام بيع ملك الغير عبر كل مرحلة، ثم نحاول الكشف عن موقف القضاء إزاء تطبيق هذه الأحكام.</w:t>
      </w:r>
    </w:p>
    <w:p w:rsidR="00543532" w:rsidRPr="004D6A1B" w:rsidRDefault="00543532"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4</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الوقائع المتعلقة ببيع ملك الغير:</w:t>
      </w:r>
    </w:p>
    <w:p w:rsidR="00543532" w:rsidRPr="004D6A1B" w:rsidRDefault="00543532" w:rsidP="002C2AC6">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أ</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باع المرحوم "أ" إلى "ب" منزلًا بعقد عرفي مؤرخ 19/7/1976، باعتباره أصيلًا فيما يتعلق بنصف المنزل، وبصفته نائبًا عن زوجته فيما يتعلق بالنصف الآخر</w:t>
      </w:r>
      <w:r w:rsidR="002C2AC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 قام "ب" ببيع هذا المنزل الذي اشتراه إلى "جـ" بعقد عرفي مؤرخ 24/6/1979.</w:t>
      </w:r>
    </w:p>
    <w:p w:rsidR="00543532" w:rsidRPr="004D6A1B" w:rsidRDefault="00543532"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ب</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بعد وفاة "أ" أقام "جـ" الدعوى رقم 3681/1982 تجاري ومدني كلي حكومة، ضد زوجة المرحوم "أ" وورثته وضد "ب" طالبًا الحكم بصحة ونفاذ عقد البيع العرفي المؤرخ 19/7/1976، وبصحة ونفاذ عقد البيع العرفي المؤرخ 24/6/1979، الواردين على المنزل المبيع.</w:t>
      </w:r>
    </w:p>
    <w:p w:rsidR="003026B7" w:rsidRPr="004D6A1B" w:rsidRDefault="00543532"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جـ</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 xml:space="preserve">ردت زوجة المرحوم "أ" على هذه الدعوى بأنها لم تفوض زوجها في بيع </w:t>
      </w:r>
      <w:r w:rsidR="00325B8C" w:rsidRPr="004D6A1B">
        <w:rPr>
          <w:rFonts w:ascii="Traditional Arabic" w:hAnsi="Traditional Arabic" w:cs="Traditional Arabic"/>
          <w:sz w:val="34"/>
          <w:szCs w:val="34"/>
          <w:rtl/>
        </w:rPr>
        <w:t>نصف</w:t>
      </w:r>
      <w:r w:rsidRPr="004D6A1B">
        <w:rPr>
          <w:rFonts w:ascii="Traditional Arabic" w:hAnsi="Traditional Arabic" w:cs="Traditional Arabic"/>
          <w:sz w:val="34"/>
          <w:szCs w:val="34"/>
          <w:rtl/>
        </w:rPr>
        <w:t xml:space="preserve"> </w:t>
      </w:r>
      <w:r w:rsidR="00325B8C" w:rsidRPr="004D6A1B">
        <w:rPr>
          <w:rFonts w:ascii="Traditional Arabic" w:hAnsi="Traditional Arabic" w:cs="Traditional Arabic"/>
          <w:sz w:val="34"/>
          <w:szCs w:val="34"/>
          <w:rtl/>
        </w:rPr>
        <w:t>المنزل</w:t>
      </w:r>
      <w:r w:rsidR="004D6A1B">
        <w:rPr>
          <w:rFonts w:ascii="Traditional Arabic" w:hAnsi="Traditional Arabic" w:cs="Traditional Arabic"/>
          <w:sz w:val="34"/>
          <w:szCs w:val="34"/>
          <w:rtl/>
        </w:rPr>
        <w:t xml:space="preserve"> - </w:t>
      </w:r>
      <w:r w:rsidR="00325B8C" w:rsidRPr="004D6A1B">
        <w:rPr>
          <w:rFonts w:ascii="Traditional Arabic" w:hAnsi="Traditional Arabic" w:cs="Traditional Arabic"/>
          <w:sz w:val="34"/>
          <w:szCs w:val="34"/>
          <w:rtl/>
        </w:rPr>
        <w:t>المملوك لها</w:t>
      </w:r>
      <w:r w:rsidR="004D6A1B">
        <w:rPr>
          <w:rFonts w:ascii="Traditional Arabic" w:hAnsi="Traditional Arabic" w:cs="Traditional Arabic"/>
          <w:sz w:val="34"/>
          <w:szCs w:val="34"/>
          <w:rtl/>
        </w:rPr>
        <w:t xml:space="preserve"> - </w:t>
      </w:r>
      <w:r w:rsidR="00325B8C" w:rsidRPr="004D6A1B">
        <w:rPr>
          <w:rFonts w:ascii="Traditional Arabic" w:hAnsi="Traditional Arabic" w:cs="Traditional Arabic"/>
          <w:sz w:val="34"/>
          <w:szCs w:val="34"/>
          <w:rtl/>
        </w:rPr>
        <w:t xml:space="preserve">إلى "ب"، وحينئذ طلب "جـ" توجيه اليمين الحاسمة لها، </w:t>
      </w:r>
      <w:r w:rsidR="003026B7" w:rsidRPr="004D6A1B">
        <w:rPr>
          <w:rFonts w:ascii="Traditional Arabic" w:hAnsi="Traditional Arabic" w:cs="Traditional Arabic"/>
          <w:sz w:val="34"/>
          <w:szCs w:val="34"/>
          <w:rtl/>
        </w:rPr>
        <w:t>فقضت المحكمة بتوجيه اليمين، غير أن الزوجة لم تحضر الجلسة المحددة للحلف، فقضت محكمة أول درجة بإجابة "جـ" لطلباته.</w:t>
      </w:r>
    </w:p>
    <w:p w:rsidR="00146D3C" w:rsidRPr="004D6A1B" w:rsidRDefault="003026B7"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lastRenderedPageBreak/>
        <w:t>د</w:t>
      </w:r>
      <w:r w:rsidR="004D6A1B">
        <w:rPr>
          <w:rFonts w:ascii="Traditional Arabic" w:hAnsi="Traditional Arabic" w:cs="Traditional Arabic"/>
          <w:sz w:val="34"/>
          <w:szCs w:val="34"/>
          <w:rtl/>
        </w:rPr>
        <w:t xml:space="preserve"> </w:t>
      </w:r>
      <w:proofErr w:type="gramStart"/>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استأنفت</w:t>
      </w:r>
      <w:proofErr w:type="gramEnd"/>
      <w:r w:rsidRPr="004D6A1B">
        <w:rPr>
          <w:rFonts w:ascii="Traditional Arabic" w:hAnsi="Traditional Arabic" w:cs="Traditional Arabic"/>
          <w:sz w:val="34"/>
          <w:szCs w:val="34"/>
          <w:rtl/>
        </w:rPr>
        <w:t xml:space="preserve"> زوجة المرحوم "</w:t>
      </w:r>
      <w:r w:rsidR="00D274BF" w:rsidRPr="004D6A1B">
        <w:rPr>
          <w:rFonts w:ascii="Traditional Arabic" w:hAnsi="Traditional Arabic" w:cs="Traditional Arabic"/>
          <w:sz w:val="34"/>
          <w:szCs w:val="34"/>
          <w:rtl/>
        </w:rPr>
        <w:t>أ</w:t>
      </w:r>
      <w:r w:rsidRPr="004D6A1B">
        <w:rPr>
          <w:rFonts w:ascii="Traditional Arabic" w:hAnsi="Traditional Arabic" w:cs="Traditional Arabic"/>
          <w:sz w:val="34"/>
          <w:szCs w:val="34"/>
          <w:rtl/>
        </w:rPr>
        <w:t>ـ" وورثته ه</w:t>
      </w:r>
      <w:r w:rsidR="0083014D">
        <w:rPr>
          <w:rFonts w:ascii="Traditional Arabic" w:hAnsi="Traditional Arabic" w:cs="Traditional Arabic" w:hint="cs"/>
          <w:sz w:val="34"/>
          <w:szCs w:val="34"/>
          <w:rtl/>
        </w:rPr>
        <w:t>ن2</w:t>
      </w:r>
      <w:r w:rsidRPr="004D6A1B">
        <w:rPr>
          <w:rFonts w:ascii="Traditional Arabic" w:hAnsi="Traditional Arabic" w:cs="Traditional Arabic"/>
          <w:sz w:val="34"/>
          <w:szCs w:val="34"/>
          <w:rtl/>
        </w:rPr>
        <w:t xml:space="preserve">ذا الحكم، كما استأنفه "ب"، وقد أثار </w:t>
      </w:r>
      <w:r w:rsidR="00146D3C" w:rsidRPr="004D6A1B">
        <w:rPr>
          <w:rFonts w:ascii="Traditional Arabic" w:hAnsi="Traditional Arabic" w:cs="Traditional Arabic"/>
          <w:sz w:val="34"/>
          <w:szCs w:val="34"/>
          <w:rtl/>
        </w:rPr>
        <w:t>المس</w:t>
      </w:r>
      <w:r w:rsidR="00E1261A" w:rsidRPr="004D6A1B">
        <w:rPr>
          <w:rFonts w:ascii="Traditional Arabic" w:hAnsi="Traditional Arabic" w:cs="Traditional Arabic"/>
          <w:sz w:val="34"/>
          <w:szCs w:val="34"/>
          <w:rtl/>
        </w:rPr>
        <w:t>ت</w:t>
      </w:r>
      <w:r w:rsidR="00146D3C" w:rsidRPr="004D6A1B">
        <w:rPr>
          <w:rFonts w:ascii="Traditional Arabic" w:hAnsi="Traditional Arabic" w:cs="Traditional Arabic"/>
          <w:sz w:val="34"/>
          <w:szCs w:val="34"/>
          <w:rtl/>
        </w:rPr>
        <w:t>أنفون عدة أسباب</w:t>
      </w:r>
      <w:r w:rsidR="000F6948">
        <w:rPr>
          <w:rFonts w:ascii="Traditional Arabic" w:hAnsi="Traditional Arabic" w:cs="Traditional Arabic"/>
          <w:sz w:val="34"/>
          <w:szCs w:val="34"/>
          <w:rtl/>
        </w:rPr>
        <w:t>،</w:t>
      </w:r>
      <w:r w:rsidR="00146D3C" w:rsidRPr="004D6A1B">
        <w:rPr>
          <w:rFonts w:ascii="Traditional Arabic" w:hAnsi="Traditional Arabic" w:cs="Traditional Arabic"/>
          <w:sz w:val="34"/>
          <w:szCs w:val="34"/>
          <w:rtl/>
        </w:rPr>
        <w:t xml:space="preserve"> يهمنا منها في هذا المجال ما يلي:</w:t>
      </w:r>
    </w:p>
    <w:p w:rsidR="00146D3C" w:rsidRPr="004D6A1B" w:rsidRDefault="00146D3C"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1</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لم تفوِّض الزوجة زوجها المرحوم "أ" ببيع نصيبها في المنزل</w:t>
      </w:r>
      <w:r w:rsidR="00BA1D7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وأنكرته بما كان يتعين معه عدم قبول توجيه اليمين لها.</w:t>
      </w:r>
    </w:p>
    <w:p w:rsidR="00146D3C" w:rsidRPr="0083014D" w:rsidRDefault="00146D3C" w:rsidP="0083014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2</w:t>
      </w:r>
      <w:r w:rsidR="004D6A1B">
        <w:rPr>
          <w:rFonts w:ascii="Traditional Arabic" w:hAnsi="Traditional Arabic" w:cs="Traditional Arabic"/>
          <w:sz w:val="34"/>
          <w:szCs w:val="34"/>
          <w:rtl/>
        </w:rPr>
        <w:t xml:space="preserve"> </w:t>
      </w:r>
      <w:proofErr w:type="gramStart"/>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لئن</w:t>
      </w:r>
      <w:proofErr w:type="gramEnd"/>
      <w:r w:rsidRPr="004D6A1B">
        <w:rPr>
          <w:rFonts w:ascii="Traditional Arabic" w:hAnsi="Traditional Arabic" w:cs="Traditional Arabic"/>
          <w:sz w:val="34"/>
          <w:szCs w:val="34"/>
          <w:rtl/>
        </w:rPr>
        <w:t xml:space="preserve"> كان بعض الورثة قد أجاز </w:t>
      </w:r>
      <w:r w:rsidRPr="0083014D">
        <w:rPr>
          <w:rFonts w:ascii="Traditional Arabic" w:hAnsi="Traditional Arabic" w:cs="Traditional Arabic"/>
          <w:sz w:val="34"/>
          <w:szCs w:val="34"/>
          <w:rtl/>
        </w:rPr>
        <w:t xml:space="preserve">عقد البيع، </w:t>
      </w:r>
      <w:r w:rsidR="00BA1D7C" w:rsidRPr="0083014D">
        <w:rPr>
          <w:rFonts w:ascii="Traditional Arabic" w:hAnsi="Traditional Arabic" w:cs="Traditional Arabic" w:hint="cs"/>
          <w:sz w:val="34"/>
          <w:szCs w:val="34"/>
          <w:rtl/>
        </w:rPr>
        <w:t>فإن</w:t>
      </w:r>
      <w:r w:rsidRPr="0083014D">
        <w:rPr>
          <w:rFonts w:ascii="Traditional Arabic" w:hAnsi="Traditional Arabic" w:cs="Traditional Arabic"/>
          <w:sz w:val="34"/>
          <w:szCs w:val="34"/>
          <w:rtl/>
        </w:rPr>
        <w:t xml:space="preserve"> البعض الآخر لم يجزه.</w:t>
      </w:r>
    </w:p>
    <w:p w:rsidR="00AD0559" w:rsidRPr="004D6A1B" w:rsidRDefault="00146D3C" w:rsidP="0002787A">
      <w:pPr>
        <w:spacing w:after="0" w:line="240" w:lineRule="auto"/>
        <w:jc w:val="both"/>
        <w:rPr>
          <w:rFonts w:ascii="Traditional Arabic" w:hAnsi="Traditional Arabic" w:cs="Traditional Arabic"/>
          <w:sz w:val="34"/>
          <w:szCs w:val="34"/>
          <w:rtl/>
        </w:rPr>
      </w:pPr>
      <w:r w:rsidRPr="0083014D">
        <w:rPr>
          <w:rFonts w:ascii="Traditional Arabic" w:hAnsi="Traditional Arabic" w:cs="Traditional Arabic"/>
          <w:sz w:val="34"/>
          <w:szCs w:val="34"/>
          <w:rtl/>
        </w:rPr>
        <w:t>3</w:t>
      </w:r>
      <w:r w:rsidR="004D6A1B" w:rsidRPr="0083014D">
        <w:rPr>
          <w:rFonts w:ascii="Traditional Arabic" w:hAnsi="Traditional Arabic" w:cs="Traditional Arabic"/>
          <w:sz w:val="34"/>
          <w:szCs w:val="34"/>
          <w:rtl/>
        </w:rPr>
        <w:t xml:space="preserve"> - </w:t>
      </w:r>
      <w:r w:rsidR="00AD0559" w:rsidRPr="0083014D">
        <w:rPr>
          <w:rFonts w:ascii="Traditional Arabic" w:hAnsi="Traditional Arabic" w:cs="Traditional Arabic"/>
          <w:sz w:val="34"/>
          <w:szCs w:val="34"/>
          <w:rtl/>
        </w:rPr>
        <w:t>لم يكن المرحوم "أ" يملك المنزل المبيع في تاريخ البيع سنة 1976، وإنما آلت إليه ملكيته بالشراء من وزارة الإسكان بموجب عقد البيع المسجل في 16/12/1980، بما يترتب عليه بطلان عقد البيع</w:t>
      </w:r>
      <w:r w:rsidR="00BA1D7C" w:rsidRPr="0083014D">
        <w:rPr>
          <w:rFonts w:ascii="Traditional Arabic" w:hAnsi="Traditional Arabic" w:cs="Traditional Arabic"/>
          <w:sz w:val="34"/>
          <w:szCs w:val="34"/>
          <w:rtl/>
        </w:rPr>
        <w:t>،</w:t>
      </w:r>
      <w:r w:rsidR="00AD0559" w:rsidRPr="0083014D">
        <w:rPr>
          <w:rFonts w:ascii="Traditional Arabic" w:hAnsi="Traditional Arabic" w:cs="Traditional Arabic"/>
          <w:sz w:val="34"/>
          <w:szCs w:val="34"/>
          <w:rtl/>
        </w:rPr>
        <w:t xml:space="preserve"> طبقًا لما تنص عليه مجلة الأحكام</w:t>
      </w:r>
      <w:r w:rsidR="00AD0559" w:rsidRPr="004D6A1B">
        <w:rPr>
          <w:rFonts w:ascii="Traditional Arabic" w:hAnsi="Traditional Arabic" w:cs="Traditional Arabic"/>
          <w:sz w:val="34"/>
          <w:szCs w:val="34"/>
          <w:rtl/>
        </w:rPr>
        <w:t xml:space="preserve"> العدلية.</w:t>
      </w:r>
    </w:p>
    <w:p w:rsidR="00733364" w:rsidRPr="004D6A1B" w:rsidRDefault="00AD0559"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هـ</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 xml:space="preserve">قضت محكمة الاستئناف العليا "الدائرة المدنية" بتاريخ 11/1/1984 </w:t>
      </w:r>
      <w:r w:rsidR="00733364" w:rsidRPr="004D6A1B">
        <w:rPr>
          <w:rFonts w:ascii="Traditional Arabic" w:hAnsi="Traditional Arabic" w:cs="Traditional Arabic"/>
          <w:sz w:val="34"/>
          <w:szCs w:val="34"/>
          <w:rtl/>
        </w:rPr>
        <w:t>برفض الاستئناف وبتأييد الحكم المستأنف، بناء</w:t>
      </w:r>
      <w:r w:rsidR="005F5899">
        <w:rPr>
          <w:rFonts w:ascii="Traditional Arabic" w:hAnsi="Traditional Arabic" w:cs="Traditional Arabic" w:hint="cs"/>
          <w:sz w:val="34"/>
          <w:szCs w:val="34"/>
          <w:rtl/>
        </w:rPr>
        <w:t>ً</w:t>
      </w:r>
      <w:r w:rsidR="00733364" w:rsidRPr="004D6A1B">
        <w:rPr>
          <w:rFonts w:ascii="Traditional Arabic" w:hAnsi="Traditional Arabic" w:cs="Traditional Arabic"/>
          <w:sz w:val="34"/>
          <w:szCs w:val="34"/>
          <w:rtl/>
        </w:rPr>
        <w:t xml:space="preserve"> على ما يلي:</w:t>
      </w:r>
    </w:p>
    <w:p w:rsidR="00733364" w:rsidRPr="004D6A1B" w:rsidRDefault="00733364"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1</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ملكية البائع للمبيع وقت البيع وفقًا لنص المادة 365 من مجلة الأحكام العدلية شرط</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نفاذ لا شرط انعقاد، ومن ثم فإن بيع ملك الغير يكون صحيحًا موقوفًا على إجازة المالك، باعتبار بائع</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لك غيره فضوليًّا.</w:t>
      </w:r>
    </w:p>
    <w:p w:rsidR="00733364" w:rsidRPr="004D6A1B" w:rsidRDefault="00733364"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2</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البيع لا يبطل لمجرد كونه واردًا على ملك الغير، وأنه إذا آلت الملكية إلى البائع أو أقر المالك الحقيقي البيع أمكن للبيع أن ينتج أثره.</w:t>
      </w:r>
    </w:p>
    <w:p w:rsidR="00BC1ABE" w:rsidRPr="004D6A1B" w:rsidRDefault="00733364" w:rsidP="00E141F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3</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 xml:space="preserve">إن ملكية المنزل المبيع قد آلت إلى البائع المورث بموجب عقد البيع </w:t>
      </w:r>
      <w:r w:rsidR="009B2424" w:rsidRPr="004D6A1B">
        <w:rPr>
          <w:rFonts w:ascii="Traditional Arabic" w:hAnsi="Traditional Arabic" w:cs="Traditional Arabic"/>
          <w:sz w:val="34"/>
          <w:szCs w:val="34"/>
          <w:rtl/>
        </w:rPr>
        <w:t>المسجل في 16/12/1980</w:t>
      </w:r>
      <w:r w:rsidR="00E141FF">
        <w:rPr>
          <w:rFonts w:ascii="Traditional Arabic" w:hAnsi="Traditional Arabic" w:cs="Traditional Arabic"/>
          <w:sz w:val="34"/>
          <w:szCs w:val="34"/>
          <w:rtl/>
        </w:rPr>
        <w:t>،</w:t>
      </w:r>
      <w:r w:rsidR="009B2424" w:rsidRPr="004D6A1B">
        <w:rPr>
          <w:rFonts w:ascii="Traditional Arabic" w:hAnsi="Traditional Arabic" w:cs="Traditional Arabic"/>
          <w:sz w:val="34"/>
          <w:szCs w:val="34"/>
          <w:rtl/>
        </w:rPr>
        <w:t xml:space="preserve"> كما أن الورثة البل</w:t>
      </w:r>
      <w:r w:rsidR="00E141FF">
        <w:rPr>
          <w:rFonts w:ascii="Traditional Arabic" w:hAnsi="Traditional Arabic" w:cs="Traditional Arabic" w:hint="cs"/>
          <w:sz w:val="34"/>
          <w:szCs w:val="34"/>
          <w:rtl/>
        </w:rPr>
        <w:t>َّ</w:t>
      </w:r>
      <w:r w:rsidR="009B2424" w:rsidRPr="004D6A1B">
        <w:rPr>
          <w:rFonts w:ascii="Traditional Arabic" w:hAnsi="Traditional Arabic" w:cs="Traditional Arabic"/>
          <w:sz w:val="34"/>
          <w:szCs w:val="34"/>
          <w:rtl/>
        </w:rPr>
        <w:t>غ أجازوا</w:t>
      </w:r>
      <w:r w:rsidR="00BC1ABE" w:rsidRPr="004D6A1B">
        <w:rPr>
          <w:rFonts w:ascii="Traditional Arabic" w:hAnsi="Traditional Arabic" w:cs="Traditional Arabic"/>
          <w:sz w:val="34"/>
          <w:szCs w:val="34"/>
          <w:rtl/>
        </w:rPr>
        <w:t xml:space="preserve"> عقد البيع الصادر من مورثهم، وطلبوا من إدارة </w:t>
      </w:r>
      <w:r w:rsidR="00E242D1">
        <w:rPr>
          <w:rFonts w:ascii="Traditional Arabic" w:hAnsi="Traditional Arabic" w:cs="Traditional Arabic"/>
          <w:sz w:val="34"/>
          <w:szCs w:val="34"/>
          <w:rtl/>
        </w:rPr>
        <w:t>شؤون</w:t>
      </w:r>
      <w:r w:rsidR="00BC1ABE" w:rsidRPr="004D6A1B">
        <w:rPr>
          <w:rFonts w:ascii="Traditional Arabic" w:hAnsi="Traditional Arabic" w:cs="Traditional Arabic"/>
          <w:sz w:val="34"/>
          <w:szCs w:val="34"/>
          <w:rtl/>
        </w:rPr>
        <w:t xml:space="preserve"> القص</w:t>
      </w:r>
      <w:r w:rsidR="00E141FF">
        <w:rPr>
          <w:rFonts w:ascii="Traditional Arabic" w:hAnsi="Traditional Arabic" w:cs="Traditional Arabic" w:hint="cs"/>
          <w:sz w:val="34"/>
          <w:szCs w:val="34"/>
          <w:rtl/>
        </w:rPr>
        <w:t>َّ</w:t>
      </w:r>
      <w:r w:rsidR="00BC1ABE" w:rsidRPr="004D6A1B">
        <w:rPr>
          <w:rFonts w:ascii="Traditional Arabic" w:hAnsi="Traditional Arabic" w:cs="Traditional Arabic"/>
          <w:sz w:val="34"/>
          <w:szCs w:val="34"/>
          <w:rtl/>
        </w:rPr>
        <w:t>ر نقل مل</w:t>
      </w:r>
      <w:r w:rsidR="00962224" w:rsidRPr="004D6A1B">
        <w:rPr>
          <w:rFonts w:ascii="Traditional Arabic" w:hAnsi="Traditional Arabic" w:cs="Traditional Arabic"/>
          <w:sz w:val="34"/>
          <w:szCs w:val="34"/>
          <w:rtl/>
        </w:rPr>
        <w:t>كية المنزل المبيع إلى المشتري</w:t>
      </w:r>
      <w:r w:rsidR="00E141FF">
        <w:rPr>
          <w:rFonts w:ascii="Traditional Arabic" w:hAnsi="Traditional Arabic" w:cs="Traditional Arabic"/>
          <w:sz w:val="34"/>
          <w:szCs w:val="34"/>
          <w:rtl/>
        </w:rPr>
        <w:t>،</w:t>
      </w:r>
      <w:r w:rsidR="00962224" w:rsidRPr="004D6A1B">
        <w:rPr>
          <w:rFonts w:ascii="Traditional Arabic" w:hAnsi="Traditional Arabic" w:cs="Traditional Arabic"/>
          <w:sz w:val="34"/>
          <w:szCs w:val="34"/>
          <w:rtl/>
        </w:rPr>
        <w:t xml:space="preserve"> </w:t>
      </w:r>
      <w:r w:rsidR="00BC1ABE" w:rsidRPr="004D6A1B">
        <w:rPr>
          <w:rFonts w:ascii="Traditional Arabic" w:hAnsi="Traditional Arabic" w:cs="Traditional Arabic"/>
          <w:sz w:val="34"/>
          <w:szCs w:val="34"/>
          <w:rtl/>
        </w:rPr>
        <w:t>كذلك أجازت الزوجة تصرف زوجها المرحوم "أ" في نصيبها في المنزل المبيع وقدره النصف.</w:t>
      </w:r>
    </w:p>
    <w:p w:rsidR="00BC1ABE" w:rsidRPr="004D6A1B" w:rsidRDefault="00BC1ABE"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4</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الإجازة توكيل</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عملًا بالمادة 1452 من مجلة الأحكام العدلية، والإجازة اللاحقة في حكم الوكالة السابقة</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عملًا بالمادة 1453 من المجلة.</w:t>
      </w:r>
    </w:p>
    <w:p w:rsidR="00756B77" w:rsidRPr="004D6A1B" w:rsidRDefault="00756B77"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5</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ورثة البائع بالنسبة لنصيبه الذي باعه، وباعتبارهم خلفًا عام</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ًا له، لهم ما</w:t>
      </w:r>
      <w:r w:rsidR="001D52C5"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له من حقوق بمقتضى عقد البيع</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وعليهم ما عليه من التزامات بموجب ذلك العقد، فإن هم أجازوا تصرفه بالبيع في نصيبه بموجب العقد لم يع</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د</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لهم الحق في الطعن على عقد البيع بعدم </w:t>
      </w:r>
      <w:proofErr w:type="spellStart"/>
      <w:r w:rsidRPr="004D6A1B">
        <w:rPr>
          <w:rFonts w:ascii="Traditional Arabic" w:hAnsi="Traditional Arabic" w:cs="Traditional Arabic"/>
          <w:sz w:val="34"/>
          <w:szCs w:val="34"/>
          <w:rtl/>
        </w:rPr>
        <w:t>نفاذه</w:t>
      </w:r>
      <w:proofErr w:type="spellEnd"/>
      <w:r w:rsidRPr="004D6A1B">
        <w:rPr>
          <w:rFonts w:ascii="Traditional Arabic" w:hAnsi="Traditional Arabic" w:cs="Traditional Arabic"/>
          <w:sz w:val="34"/>
          <w:szCs w:val="34"/>
          <w:rtl/>
        </w:rPr>
        <w:t>.</w:t>
      </w:r>
    </w:p>
    <w:p w:rsidR="00A34934" w:rsidRPr="004D6A1B" w:rsidRDefault="00BF1B8B"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طعنت زوجة المرحوم "أ" وورثته في حكم الاستئناف بطرق التمييز "طعن رقم: 7/1984 مدني"، وقد أقيم الطعن على خمسة أسباب</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لا يهمنا منها في هذا المجال سوى الطعن بالسببين الرابع والخامس</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اللذين ب</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ن</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يا على الخطأ</w:t>
      </w:r>
      <w:r w:rsidR="00A34934" w:rsidRPr="004D6A1B">
        <w:rPr>
          <w:rFonts w:ascii="Traditional Arabic" w:hAnsi="Traditional Arabic" w:cs="Traditional Arabic"/>
          <w:sz w:val="34"/>
          <w:szCs w:val="34"/>
          <w:rtl/>
        </w:rPr>
        <w:t xml:space="preserve"> في تطبيق القانون، بناء</w:t>
      </w:r>
      <w:r w:rsidR="00E141FF">
        <w:rPr>
          <w:rFonts w:ascii="Traditional Arabic" w:hAnsi="Traditional Arabic" w:cs="Traditional Arabic" w:hint="cs"/>
          <w:sz w:val="34"/>
          <w:szCs w:val="34"/>
          <w:rtl/>
        </w:rPr>
        <w:t>ً</w:t>
      </w:r>
      <w:r w:rsidR="00A34934" w:rsidRPr="004D6A1B">
        <w:rPr>
          <w:rFonts w:ascii="Traditional Arabic" w:hAnsi="Traditional Arabic" w:cs="Traditional Arabic"/>
          <w:sz w:val="34"/>
          <w:szCs w:val="34"/>
          <w:rtl/>
        </w:rPr>
        <w:t xml:space="preserve"> على أنه:</w:t>
      </w:r>
    </w:p>
    <w:p w:rsidR="00A34934" w:rsidRPr="004D6A1B" w:rsidRDefault="00A34934"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lastRenderedPageBreak/>
        <w:t>1</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لم ت</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جز زوجة المرحوم "أ" البيع الصادر من زوجها في نصيبها في المنزل</w:t>
      </w:r>
      <w:r w:rsidR="00E141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وقدره النصف.</w:t>
      </w:r>
    </w:p>
    <w:p w:rsidR="001818BA" w:rsidRPr="004D6A1B" w:rsidRDefault="00A34934"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2</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إجازة الورثة غير ملزمة؛ لأن بعض البل</w:t>
      </w:r>
      <w:r w:rsidR="00E141F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غ قد أجاز البيع الصادر من </w:t>
      </w:r>
      <w:r w:rsidR="001818BA" w:rsidRPr="004D6A1B">
        <w:rPr>
          <w:rFonts w:ascii="Traditional Arabic" w:hAnsi="Traditional Arabic" w:cs="Traditional Arabic"/>
          <w:sz w:val="34"/>
          <w:szCs w:val="34"/>
          <w:rtl/>
        </w:rPr>
        <w:t>مورثهم</w:t>
      </w:r>
      <w:r w:rsidR="00E141FF">
        <w:rPr>
          <w:rFonts w:ascii="Traditional Arabic" w:hAnsi="Traditional Arabic" w:cs="Traditional Arabic"/>
          <w:sz w:val="34"/>
          <w:szCs w:val="34"/>
          <w:rtl/>
        </w:rPr>
        <w:t>،</w:t>
      </w:r>
      <w:r w:rsidR="001818BA" w:rsidRPr="004D6A1B">
        <w:rPr>
          <w:rFonts w:ascii="Traditional Arabic" w:hAnsi="Traditional Arabic" w:cs="Traditional Arabic"/>
          <w:sz w:val="34"/>
          <w:szCs w:val="34"/>
          <w:rtl/>
        </w:rPr>
        <w:t xml:space="preserve"> بينما لم يجزه البعض الآخر، أما الورثة القص</w:t>
      </w:r>
      <w:r w:rsidR="00E141FF">
        <w:rPr>
          <w:rFonts w:ascii="Traditional Arabic" w:hAnsi="Traditional Arabic" w:cs="Traditional Arabic" w:hint="cs"/>
          <w:sz w:val="34"/>
          <w:szCs w:val="34"/>
          <w:rtl/>
        </w:rPr>
        <w:t>َّ</w:t>
      </w:r>
      <w:r w:rsidR="001818BA" w:rsidRPr="004D6A1B">
        <w:rPr>
          <w:rFonts w:ascii="Traditional Arabic" w:hAnsi="Traditional Arabic" w:cs="Traditional Arabic"/>
          <w:sz w:val="34"/>
          <w:szCs w:val="34"/>
          <w:rtl/>
        </w:rPr>
        <w:t>ر فإنهم لم يجيزوا البيع.</w:t>
      </w:r>
    </w:p>
    <w:p w:rsidR="00725972" w:rsidRPr="004D6A1B" w:rsidRDefault="001818BA"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3</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 xml:space="preserve">لم يكن المرحوم "أ" يملك المنزل المبيع في تاريخ البيع سنة 1976، وإنما آلت إليه ملكيته في سنة 1980، مما يترتب عليه بطلان عقد البيع طبقًا لما </w:t>
      </w:r>
      <w:r w:rsidR="00725972" w:rsidRPr="004D6A1B">
        <w:rPr>
          <w:rFonts w:ascii="Traditional Arabic" w:hAnsi="Traditional Arabic" w:cs="Traditional Arabic"/>
          <w:sz w:val="34"/>
          <w:szCs w:val="34"/>
          <w:rtl/>
        </w:rPr>
        <w:t>تنص عليه مجلة الأحكام العدلية.</w:t>
      </w:r>
    </w:p>
    <w:p w:rsidR="00BA69EC" w:rsidRPr="004D6A1B" w:rsidRDefault="00725972" w:rsidP="00C63F8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ز</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بجلسة 25/6/1984 رفضت دائرة التمييز هذا الطعن</w:t>
      </w:r>
      <w:r w:rsidR="00C63F8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ما أورده حكم الاستئناف يعتبر سائغًا</w:t>
      </w:r>
      <w:r w:rsidR="00C63F8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ومن شأنه أن يؤدي إلى النتيجة التي انتهى إليها بغير خطأ في تطبيق القانون، ولا مخالفة فيه للثابت بالأوراق</w:t>
      </w:r>
      <w:r w:rsidR="00C63F8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وبناء</w:t>
      </w:r>
      <w:r w:rsidR="00C63F88">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w:t>
      </w:r>
      <w:r w:rsidR="00BA69EC" w:rsidRPr="004D6A1B">
        <w:rPr>
          <w:rFonts w:ascii="Traditional Arabic" w:hAnsi="Traditional Arabic" w:cs="Traditional Arabic"/>
          <w:sz w:val="34"/>
          <w:szCs w:val="34"/>
          <w:rtl/>
        </w:rPr>
        <w:t>على ذلك فإن النعي عليه يكون على غير أساس.</w:t>
      </w:r>
    </w:p>
    <w:p w:rsidR="00BA69EC" w:rsidRPr="004D6A1B" w:rsidRDefault="00BA69EC"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5</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المبادئ ال</w:t>
      </w:r>
      <w:r w:rsidR="00A00662" w:rsidRPr="004D6A1B">
        <w:rPr>
          <w:rFonts w:ascii="Traditional Arabic" w:hAnsi="Traditional Arabic" w:cs="Traditional Arabic"/>
          <w:b/>
          <w:bCs/>
          <w:sz w:val="34"/>
          <w:szCs w:val="34"/>
          <w:rtl/>
        </w:rPr>
        <w:t>قانونية المتعلقة ببيع ملك الغير:</w:t>
      </w:r>
    </w:p>
    <w:p w:rsidR="007E27F4" w:rsidRPr="004D6A1B" w:rsidRDefault="00BA69EC"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أ</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ملكية البائع للمبيع وقت البيع، وفقًا لنص المادة 365 من مجلة الأحكام العدلية</w:t>
      </w:r>
      <w:r w:rsidR="007E27F4" w:rsidRPr="004D6A1B">
        <w:rPr>
          <w:rFonts w:ascii="Traditional Arabic" w:hAnsi="Traditional Arabic" w:cs="Traditional Arabic"/>
          <w:sz w:val="34"/>
          <w:szCs w:val="34"/>
          <w:rtl/>
        </w:rPr>
        <w:t>، شرط نفاذ لا شرط انعقاد، ومن ثم فإن بيع ملك الغير يكون صحيحًا موقوفًا على إجازة المالك، باعتبار بائع</w:t>
      </w:r>
      <w:r w:rsidR="00C63F88">
        <w:rPr>
          <w:rFonts w:ascii="Traditional Arabic" w:hAnsi="Traditional Arabic" w:cs="Traditional Arabic" w:hint="cs"/>
          <w:sz w:val="34"/>
          <w:szCs w:val="34"/>
          <w:rtl/>
        </w:rPr>
        <w:t>ِ</w:t>
      </w:r>
      <w:r w:rsidR="007E27F4" w:rsidRPr="004D6A1B">
        <w:rPr>
          <w:rFonts w:ascii="Traditional Arabic" w:hAnsi="Traditional Arabic" w:cs="Traditional Arabic"/>
          <w:sz w:val="34"/>
          <w:szCs w:val="34"/>
          <w:rtl/>
        </w:rPr>
        <w:t xml:space="preserve"> ملك</w:t>
      </w:r>
      <w:r w:rsidR="00C63F88">
        <w:rPr>
          <w:rFonts w:ascii="Traditional Arabic" w:hAnsi="Traditional Arabic" w:cs="Traditional Arabic" w:hint="cs"/>
          <w:sz w:val="34"/>
          <w:szCs w:val="34"/>
          <w:rtl/>
        </w:rPr>
        <w:t>ِ</w:t>
      </w:r>
      <w:r w:rsidR="007E27F4" w:rsidRPr="004D6A1B">
        <w:rPr>
          <w:rFonts w:ascii="Traditional Arabic" w:hAnsi="Traditional Arabic" w:cs="Traditional Arabic"/>
          <w:sz w:val="34"/>
          <w:szCs w:val="34"/>
          <w:rtl/>
        </w:rPr>
        <w:t xml:space="preserve"> غيره فضوليًّا.</w:t>
      </w:r>
    </w:p>
    <w:p w:rsidR="007E27F4" w:rsidRPr="004D6A1B" w:rsidRDefault="007E27F4"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ب</w:t>
      </w:r>
      <w:r w:rsidR="004D6A1B">
        <w:rPr>
          <w:rFonts w:ascii="Traditional Arabic" w:hAnsi="Traditional Arabic" w:cs="Traditional Arabic"/>
          <w:sz w:val="34"/>
          <w:szCs w:val="34"/>
          <w:rtl/>
        </w:rPr>
        <w:t xml:space="preserve"> </w:t>
      </w:r>
      <w:proofErr w:type="gramStart"/>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إن</w:t>
      </w:r>
      <w:proofErr w:type="gramEnd"/>
      <w:r w:rsidRPr="004D6A1B">
        <w:rPr>
          <w:rFonts w:ascii="Traditional Arabic" w:hAnsi="Traditional Arabic" w:cs="Traditional Arabic"/>
          <w:sz w:val="34"/>
          <w:szCs w:val="34"/>
          <w:rtl/>
        </w:rPr>
        <w:t xml:space="preserve"> البيع لا يبط</w:t>
      </w:r>
      <w:r w:rsidR="00C63F88">
        <w:rPr>
          <w:rFonts w:ascii="Traditional Arabic" w:hAnsi="Traditional Arabic" w:cs="Traditional Arabic" w:hint="cs"/>
          <w:sz w:val="34"/>
          <w:szCs w:val="34"/>
          <w:rtl/>
        </w:rPr>
        <w:t>ُ</w:t>
      </w:r>
      <w:r w:rsidRPr="004D6A1B">
        <w:rPr>
          <w:rFonts w:ascii="Traditional Arabic" w:hAnsi="Traditional Arabic" w:cs="Traditional Arabic"/>
          <w:sz w:val="34"/>
          <w:szCs w:val="34"/>
          <w:rtl/>
        </w:rPr>
        <w:t>ل لمجرد كونه واردًا عل</w:t>
      </w:r>
      <w:r w:rsidR="0083014D">
        <w:rPr>
          <w:rFonts w:ascii="Traditional Arabic" w:hAnsi="Traditional Arabic" w:cs="Traditional Arabic" w:hint="cs"/>
          <w:sz w:val="34"/>
          <w:szCs w:val="34"/>
          <w:rtl/>
        </w:rPr>
        <w:t>ن2</w:t>
      </w:r>
      <w:r w:rsidRPr="004D6A1B">
        <w:rPr>
          <w:rFonts w:ascii="Traditional Arabic" w:hAnsi="Traditional Arabic" w:cs="Traditional Arabic"/>
          <w:sz w:val="34"/>
          <w:szCs w:val="34"/>
          <w:rtl/>
        </w:rPr>
        <w:t>ى ملك الغير، وإنه إذا آلت الملكية إلى البائع أو أقر المالك الحقيقي البيع، أمكن للبيع أن ينتج أثره.</w:t>
      </w:r>
    </w:p>
    <w:p w:rsidR="00C44A35" w:rsidRPr="004D6A1B" w:rsidRDefault="007E27F4" w:rsidP="00633C6B">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جـ</w:t>
      </w:r>
      <w:r w:rsidR="004D6A1B">
        <w:rPr>
          <w:rFonts w:ascii="Traditional Arabic" w:hAnsi="Traditional Arabic" w:cs="Traditional Arabic"/>
          <w:sz w:val="34"/>
          <w:szCs w:val="34"/>
          <w:rtl/>
        </w:rPr>
        <w:t xml:space="preserve"> - </w:t>
      </w:r>
      <w:r w:rsidR="001D52C5" w:rsidRPr="004D6A1B">
        <w:rPr>
          <w:rFonts w:ascii="Traditional Arabic" w:hAnsi="Traditional Arabic" w:cs="Traditional Arabic"/>
          <w:sz w:val="34"/>
          <w:szCs w:val="34"/>
          <w:rtl/>
        </w:rPr>
        <w:t>إذا أجاز ورثة ب</w:t>
      </w:r>
      <w:r w:rsidR="00CF5AA9" w:rsidRPr="004D6A1B">
        <w:rPr>
          <w:rFonts w:ascii="Traditional Arabic" w:hAnsi="Traditional Arabic" w:cs="Traditional Arabic"/>
          <w:sz w:val="34"/>
          <w:szCs w:val="34"/>
          <w:rtl/>
        </w:rPr>
        <w:t>ائع ملك غيره عقد البيع الصادر منه، فليس لأي منهم حق المجادلة في هذا العقد والطعن عليه، وفقًا لأحكام المجلة</w:t>
      </w:r>
      <w:r w:rsidR="00633C6B">
        <w:rPr>
          <w:rFonts w:ascii="Traditional Arabic" w:hAnsi="Traditional Arabic" w:cs="Traditional Arabic"/>
          <w:sz w:val="34"/>
          <w:szCs w:val="34"/>
          <w:rtl/>
        </w:rPr>
        <w:t>؛</w:t>
      </w:r>
      <w:r w:rsidR="00CF5AA9" w:rsidRPr="004D6A1B">
        <w:rPr>
          <w:rFonts w:ascii="Traditional Arabic" w:hAnsi="Traditional Arabic" w:cs="Traditional Arabic"/>
          <w:sz w:val="34"/>
          <w:szCs w:val="34"/>
          <w:rtl/>
        </w:rPr>
        <w:t xml:space="preserve"> ذلك لأن </w:t>
      </w:r>
      <w:r w:rsidR="009454ED" w:rsidRPr="004D6A1B">
        <w:rPr>
          <w:rFonts w:ascii="Traditional Arabic" w:hAnsi="Traditional Arabic" w:cs="Traditional Arabic"/>
          <w:sz w:val="34"/>
          <w:szCs w:val="34"/>
          <w:rtl/>
        </w:rPr>
        <w:t>المادة 368 من المجلة تنص على أن "</w:t>
      </w:r>
      <w:r w:rsidR="00351362" w:rsidRPr="004D6A1B">
        <w:rPr>
          <w:rFonts w:ascii="Traditional Arabic" w:hAnsi="Traditional Arabic" w:cs="Traditional Arabic"/>
          <w:sz w:val="34"/>
          <w:szCs w:val="34"/>
          <w:rtl/>
        </w:rPr>
        <w:t xml:space="preserve">المبيع الذي يتعلق به حق الغير </w:t>
      </w:r>
      <w:r w:rsidR="00633C6B">
        <w:rPr>
          <w:rFonts w:ascii="Traditional Arabic" w:hAnsi="Traditional Arabic" w:cs="Traditional Arabic" w:hint="cs"/>
          <w:sz w:val="34"/>
          <w:szCs w:val="34"/>
          <w:rtl/>
        </w:rPr>
        <w:t xml:space="preserve">- </w:t>
      </w:r>
      <w:r w:rsidR="00351362" w:rsidRPr="004D6A1B">
        <w:rPr>
          <w:rFonts w:ascii="Traditional Arabic" w:hAnsi="Traditional Arabic" w:cs="Traditional Arabic"/>
          <w:sz w:val="34"/>
          <w:szCs w:val="34"/>
          <w:rtl/>
        </w:rPr>
        <w:t xml:space="preserve">كبيع الفضولي وبيع المرهون </w:t>
      </w:r>
      <w:r w:rsidR="00633C6B">
        <w:rPr>
          <w:rFonts w:ascii="Traditional Arabic" w:hAnsi="Traditional Arabic" w:cs="Traditional Arabic" w:hint="cs"/>
          <w:sz w:val="34"/>
          <w:szCs w:val="34"/>
          <w:rtl/>
        </w:rPr>
        <w:t xml:space="preserve">- </w:t>
      </w:r>
      <w:r w:rsidR="00351362" w:rsidRPr="004D6A1B">
        <w:rPr>
          <w:rFonts w:ascii="Traditional Arabic" w:hAnsi="Traditional Arabic" w:cs="Traditional Arabic"/>
          <w:sz w:val="34"/>
          <w:szCs w:val="34"/>
          <w:rtl/>
        </w:rPr>
        <w:t>ينعقد موقوفًا على إجازة ذلك الآخر</w:t>
      </w:r>
      <w:r w:rsidR="009454ED" w:rsidRPr="004D6A1B">
        <w:rPr>
          <w:rFonts w:ascii="Traditional Arabic" w:hAnsi="Traditional Arabic" w:cs="Traditional Arabic"/>
          <w:sz w:val="34"/>
          <w:szCs w:val="34"/>
          <w:rtl/>
        </w:rPr>
        <w:t>"</w:t>
      </w:r>
      <w:r w:rsidR="00351362" w:rsidRPr="004D6A1B">
        <w:rPr>
          <w:rFonts w:ascii="Traditional Arabic" w:hAnsi="Traditional Arabic" w:cs="Traditional Arabic"/>
          <w:sz w:val="34"/>
          <w:szCs w:val="34"/>
          <w:rtl/>
        </w:rPr>
        <w:t>.. ولأن الإجازة توكيل</w:t>
      </w:r>
      <w:r w:rsidR="00633C6B">
        <w:rPr>
          <w:rFonts w:ascii="Traditional Arabic" w:hAnsi="Traditional Arabic" w:cs="Traditional Arabic"/>
          <w:sz w:val="34"/>
          <w:szCs w:val="34"/>
          <w:rtl/>
        </w:rPr>
        <w:t>،</w:t>
      </w:r>
      <w:r w:rsidR="00351362" w:rsidRPr="004D6A1B">
        <w:rPr>
          <w:rFonts w:ascii="Traditional Arabic" w:hAnsi="Traditional Arabic" w:cs="Traditional Arabic"/>
          <w:sz w:val="34"/>
          <w:szCs w:val="34"/>
          <w:rtl/>
        </w:rPr>
        <w:t xml:space="preserve"> عملًا بالمادة 1452 من المجلة، ولأن الإجازة اللاحقة في </w:t>
      </w:r>
      <w:r w:rsidR="00C44A35" w:rsidRPr="004D6A1B">
        <w:rPr>
          <w:rFonts w:ascii="Traditional Arabic" w:hAnsi="Traditional Arabic" w:cs="Traditional Arabic"/>
          <w:sz w:val="34"/>
          <w:szCs w:val="34"/>
          <w:rtl/>
        </w:rPr>
        <w:t>حكم الوكالة السابقة</w:t>
      </w:r>
      <w:r w:rsidR="00633C6B">
        <w:rPr>
          <w:rFonts w:ascii="Traditional Arabic" w:hAnsi="Traditional Arabic" w:cs="Traditional Arabic"/>
          <w:sz w:val="34"/>
          <w:szCs w:val="34"/>
          <w:rtl/>
        </w:rPr>
        <w:t>،</w:t>
      </w:r>
      <w:r w:rsidR="00C44A35" w:rsidRPr="004D6A1B">
        <w:rPr>
          <w:rFonts w:ascii="Traditional Arabic" w:hAnsi="Traditional Arabic" w:cs="Traditional Arabic"/>
          <w:sz w:val="34"/>
          <w:szCs w:val="34"/>
          <w:rtl/>
        </w:rPr>
        <w:t xml:space="preserve"> عملًا بالمادة 1453 من المجلة.</w:t>
      </w:r>
    </w:p>
    <w:p w:rsidR="00F968DD" w:rsidRPr="004D6A1B" w:rsidRDefault="00C44A35" w:rsidP="00633C6B">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د</w:t>
      </w:r>
      <w:r w:rsidR="004D6A1B">
        <w:rPr>
          <w:rFonts w:ascii="Traditional Arabic" w:hAnsi="Traditional Arabic" w:cs="Traditional Arabic"/>
          <w:sz w:val="34"/>
          <w:szCs w:val="34"/>
          <w:rtl/>
        </w:rPr>
        <w:t xml:space="preserve"> - </w:t>
      </w:r>
      <w:r w:rsidR="00F968DD" w:rsidRPr="004D6A1B">
        <w:rPr>
          <w:rFonts w:ascii="Traditional Arabic" w:hAnsi="Traditional Arabic" w:cs="Traditional Arabic"/>
          <w:sz w:val="34"/>
          <w:szCs w:val="34"/>
          <w:rtl/>
        </w:rPr>
        <w:t>إن ورثة بائع ملك الغير، بالنسبة لنصيبه الذي باعه، وباعتبارهم خلفًا عام</w:t>
      </w:r>
      <w:r w:rsidR="00633C6B">
        <w:rPr>
          <w:rFonts w:ascii="Traditional Arabic" w:hAnsi="Traditional Arabic" w:cs="Traditional Arabic" w:hint="cs"/>
          <w:sz w:val="34"/>
          <w:szCs w:val="34"/>
          <w:rtl/>
        </w:rPr>
        <w:t>ّ</w:t>
      </w:r>
      <w:r w:rsidR="00F968DD" w:rsidRPr="004D6A1B">
        <w:rPr>
          <w:rFonts w:ascii="Traditional Arabic" w:hAnsi="Traditional Arabic" w:cs="Traditional Arabic"/>
          <w:sz w:val="34"/>
          <w:szCs w:val="34"/>
          <w:rtl/>
        </w:rPr>
        <w:t>ًا له، لهم ما له من حقوق بمقتضى عقد البيع، وعليهم ما عليه من التزامات بموجب ذلك العقد</w:t>
      </w:r>
      <w:r w:rsidR="00633C6B">
        <w:rPr>
          <w:rFonts w:ascii="Traditional Arabic" w:hAnsi="Traditional Arabic" w:cs="Traditional Arabic"/>
          <w:sz w:val="34"/>
          <w:szCs w:val="34"/>
          <w:rtl/>
        </w:rPr>
        <w:t>،</w:t>
      </w:r>
      <w:r w:rsidR="00F968DD" w:rsidRPr="004D6A1B">
        <w:rPr>
          <w:rFonts w:ascii="Traditional Arabic" w:hAnsi="Traditional Arabic" w:cs="Traditional Arabic"/>
          <w:sz w:val="34"/>
          <w:szCs w:val="34"/>
          <w:rtl/>
        </w:rPr>
        <w:t xml:space="preserve"> فإن هم أجازوا تصرفه بالبيع في نصيبه بموجب العقد لم يع</w:t>
      </w:r>
      <w:r w:rsidR="00633C6B">
        <w:rPr>
          <w:rFonts w:ascii="Traditional Arabic" w:hAnsi="Traditional Arabic" w:cs="Traditional Arabic" w:hint="cs"/>
          <w:sz w:val="34"/>
          <w:szCs w:val="34"/>
          <w:rtl/>
        </w:rPr>
        <w:t>ُ</w:t>
      </w:r>
      <w:r w:rsidR="00F968DD" w:rsidRPr="004D6A1B">
        <w:rPr>
          <w:rFonts w:ascii="Traditional Arabic" w:hAnsi="Traditional Arabic" w:cs="Traditional Arabic"/>
          <w:sz w:val="34"/>
          <w:szCs w:val="34"/>
          <w:rtl/>
        </w:rPr>
        <w:t>د</w:t>
      </w:r>
      <w:r w:rsidR="00633C6B">
        <w:rPr>
          <w:rFonts w:ascii="Traditional Arabic" w:hAnsi="Traditional Arabic" w:cs="Traditional Arabic" w:hint="cs"/>
          <w:sz w:val="34"/>
          <w:szCs w:val="34"/>
          <w:rtl/>
        </w:rPr>
        <w:t>ْ</w:t>
      </w:r>
      <w:r w:rsidR="00F968DD" w:rsidRPr="004D6A1B">
        <w:rPr>
          <w:rFonts w:ascii="Traditional Arabic" w:hAnsi="Traditional Arabic" w:cs="Traditional Arabic"/>
          <w:sz w:val="34"/>
          <w:szCs w:val="34"/>
          <w:rtl/>
        </w:rPr>
        <w:t xml:space="preserve"> لهم الحق في الطعن على عقد البيع بعدم </w:t>
      </w:r>
      <w:proofErr w:type="spellStart"/>
      <w:r w:rsidR="00F968DD" w:rsidRPr="004D6A1B">
        <w:rPr>
          <w:rFonts w:ascii="Traditional Arabic" w:hAnsi="Traditional Arabic" w:cs="Traditional Arabic"/>
          <w:sz w:val="34"/>
          <w:szCs w:val="34"/>
          <w:rtl/>
        </w:rPr>
        <w:t>نفاذه</w:t>
      </w:r>
      <w:proofErr w:type="spellEnd"/>
      <w:r w:rsidR="00F968DD" w:rsidRPr="004D6A1B">
        <w:rPr>
          <w:rFonts w:ascii="Traditional Arabic" w:hAnsi="Traditional Arabic" w:cs="Traditional Arabic"/>
          <w:sz w:val="34"/>
          <w:szCs w:val="34"/>
          <w:rtl/>
        </w:rPr>
        <w:t>.</w:t>
      </w:r>
    </w:p>
    <w:p w:rsidR="00412210" w:rsidRDefault="00F968DD"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6</w:t>
      </w:r>
      <w:r w:rsidR="004D6A1B">
        <w:rPr>
          <w:rFonts w:ascii="Traditional Arabic" w:hAnsi="Traditional Arabic" w:cs="Traditional Arabic"/>
          <w:b/>
          <w:bCs/>
          <w:sz w:val="34"/>
          <w:szCs w:val="34"/>
          <w:rtl/>
        </w:rPr>
        <w:t xml:space="preserve"> </w:t>
      </w:r>
      <w:proofErr w:type="gramStart"/>
      <w:r w:rsidR="004D6A1B">
        <w:rPr>
          <w:rFonts w:ascii="Traditional Arabic" w:hAnsi="Traditional Arabic" w:cs="Traditional Arabic"/>
          <w:b/>
          <w:bCs/>
          <w:sz w:val="34"/>
          <w:szCs w:val="34"/>
          <w:rtl/>
        </w:rPr>
        <w:t xml:space="preserve">- </w:t>
      </w:r>
      <w:r w:rsidRPr="004D6A1B">
        <w:rPr>
          <w:rFonts w:ascii="Traditional Arabic" w:hAnsi="Traditional Arabic" w:cs="Traditional Arabic"/>
          <w:b/>
          <w:bCs/>
          <w:sz w:val="34"/>
          <w:szCs w:val="34"/>
          <w:rtl/>
        </w:rPr>
        <w:t>وسوف</w:t>
      </w:r>
      <w:proofErr w:type="gramEnd"/>
      <w:r w:rsidRPr="004D6A1B">
        <w:rPr>
          <w:rFonts w:ascii="Traditional Arabic" w:hAnsi="Traditional Arabic" w:cs="Traditional Arabic"/>
          <w:b/>
          <w:bCs/>
          <w:sz w:val="34"/>
          <w:szCs w:val="34"/>
          <w:rtl/>
        </w:rPr>
        <w:t xml:space="preserve"> نتناول بالتحليل كل</w:t>
      </w:r>
      <w:r w:rsidR="00633C6B">
        <w:rPr>
          <w:rFonts w:ascii="Traditional Arabic" w:hAnsi="Traditional Arabic" w:cs="Traditional Arabic" w:hint="cs"/>
          <w:b/>
          <w:bCs/>
          <w:sz w:val="34"/>
          <w:szCs w:val="34"/>
          <w:rtl/>
        </w:rPr>
        <w:t>ّ</w:t>
      </w:r>
      <w:r w:rsidRPr="004D6A1B">
        <w:rPr>
          <w:rFonts w:ascii="Traditional Arabic" w:hAnsi="Traditional Arabic" w:cs="Traditional Arabic"/>
          <w:b/>
          <w:bCs/>
          <w:sz w:val="34"/>
          <w:szCs w:val="34"/>
          <w:rtl/>
        </w:rPr>
        <w:t>ًا من هذه المبادئ على ضوء الأحكام التي سادت كل مرحلة من المراحل التشريعية التي مر بها النظام القانوني في الكويت.</w:t>
      </w:r>
    </w:p>
    <w:p w:rsidR="00412210" w:rsidRDefault="00412210">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F968DD" w:rsidRPr="004D6A1B" w:rsidRDefault="00F968DD" w:rsidP="0002787A">
      <w:pPr>
        <w:spacing w:after="0" w:line="240" w:lineRule="auto"/>
        <w:jc w:val="both"/>
        <w:rPr>
          <w:rFonts w:ascii="Traditional Arabic" w:hAnsi="Traditional Arabic" w:cs="Traditional Arabic"/>
          <w:b/>
          <w:bCs/>
          <w:sz w:val="34"/>
          <w:szCs w:val="34"/>
          <w:rtl/>
        </w:rPr>
      </w:pPr>
    </w:p>
    <w:p w:rsidR="0056203C" w:rsidRPr="004D6A1B" w:rsidRDefault="00F968DD" w:rsidP="00412210">
      <w:pPr>
        <w:pStyle w:val="2"/>
        <w:rPr>
          <w:rtl/>
        </w:rPr>
      </w:pPr>
      <w:bookmarkStart w:id="3" w:name="_Toc441912214"/>
      <w:r w:rsidRPr="004D6A1B">
        <w:rPr>
          <w:rtl/>
        </w:rPr>
        <w:t xml:space="preserve">أولًا: </w:t>
      </w:r>
      <w:r w:rsidR="0056203C" w:rsidRPr="004D6A1B">
        <w:rPr>
          <w:rtl/>
        </w:rPr>
        <w:t>حكم بيع ملك الغير</w:t>
      </w:r>
      <w:bookmarkEnd w:id="3"/>
    </w:p>
    <w:p w:rsidR="0056203C" w:rsidRPr="004D6A1B" w:rsidRDefault="0056203C"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7</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في الفقه المالكي:</w:t>
      </w:r>
    </w:p>
    <w:p w:rsidR="00BA6661" w:rsidRPr="004D6A1B" w:rsidRDefault="0056203C"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يرى أغلب </w:t>
      </w:r>
      <w:r w:rsidR="00BA6661" w:rsidRPr="004D6A1B">
        <w:rPr>
          <w:rFonts w:ascii="Traditional Arabic" w:hAnsi="Traditional Arabic" w:cs="Traditional Arabic"/>
          <w:sz w:val="34"/>
          <w:szCs w:val="34"/>
          <w:rtl/>
        </w:rPr>
        <w:t>فقهاء المالكية</w:t>
      </w:r>
      <w:r w:rsidR="005F1929" w:rsidRPr="004D6A1B">
        <w:rPr>
          <w:rStyle w:val="a5"/>
          <w:rFonts w:ascii="Traditional Arabic" w:hAnsi="Traditional Arabic" w:cs="Traditional Arabic"/>
          <w:sz w:val="34"/>
          <w:szCs w:val="34"/>
          <w:rtl/>
        </w:rPr>
        <w:footnoteReference w:id="2"/>
      </w:r>
      <w:r w:rsidR="00BA6661" w:rsidRPr="004D6A1B">
        <w:rPr>
          <w:rFonts w:ascii="Traditional Arabic" w:hAnsi="Traditional Arabic" w:cs="Traditional Arabic"/>
          <w:sz w:val="34"/>
          <w:szCs w:val="34"/>
          <w:rtl/>
        </w:rPr>
        <w:t xml:space="preserve"> </w:t>
      </w:r>
      <w:r w:rsidR="001D52C5" w:rsidRPr="004D6A1B">
        <w:rPr>
          <w:rFonts w:ascii="Traditional Arabic" w:hAnsi="Traditional Arabic" w:cs="Traditional Arabic"/>
          <w:sz w:val="34"/>
          <w:szCs w:val="34"/>
          <w:rtl/>
        </w:rPr>
        <w:t>أن بيع ملك الغير صحيح</w:t>
      </w:r>
      <w:r w:rsidR="001154E8">
        <w:rPr>
          <w:rFonts w:ascii="Traditional Arabic" w:hAnsi="Traditional Arabic" w:cs="Traditional Arabic" w:hint="cs"/>
          <w:sz w:val="34"/>
          <w:szCs w:val="34"/>
          <w:rtl/>
        </w:rPr>
        <w:t>ٌ</w:t>
      </w:r>
      <w:r w:rsidR="001D52C5" w:rsidRPr="004D6A1B">
        <w:rPr>
          <w:rFonts w:ascii="Traditional Arabic" w:hAnsi="Traditional Arabic" w:cs="Traditional Arabic"/>
          <w:sz w:val="34"/>
          <w:szCs w:val="34"/>
          <w:rtl/>
        </w:rPr>
        <w:t xml:space="preserve"> منعقد، ولك</w:t>
      </w:r>
      <w:r w:rsidR="00BA6661" w:rsidRPr="004D6A1B">
        <w:rPr>
          <w:rFonts w:ascii="Traditional Arabic" w:hAnsi="Traditional Arabic" w:cs="Traditional Arabic"/>
          <w:sz w:val="34"/>
          <w:szCs w:val="34"/>
          <w:rtl/>
        </w:rPr>
        <w:t xml:space="preserve">نه يتوقف على إذن ربه، فلا ينتج أي أثر قانوني، </w:t>
      </w:r>
      <w:r w:rsidR="00255572" w:rsidRPr="004D6A1B">
        <w:rPr>
          <w:rFonts w:ascii="Traditional Arabic" w:hAnsi="Traditional Arabic" w:cs="Traditional Arabic"/>
          <w:sz w:val="34"/>
          <w:szCs w:val="34"/>
          <w:rtl/>
        </w:rPr>
        <w:t xml:space="preserve">لا </w:t>
      </w:r>
      <w:r w:rsidR="00BA6661" w:rsidRPr="004D6A1B">
        <w:rPr>
          <w:rFonts w:ascii="Traditional Arabic" w:hAnsi="Traditional Arabic" w:cs="Traditional Arabic"/>
          <w:sz w:val="34"/>
          <w:szCs w:val="34"/>
          <w:rtl/>
        </w:rPr>
        <w:t>بين المتعاقدين ولا في مواجهة الغير، إلا إذا أجازه من له حق إجازته، وحينئذ تتقرر صحته منذ انعقاده</w:t>
      </w:r>
      <w:r w:rsidR="00923CDA">
        <w:rPr>
          <w:rFonts w:ascii="Traditional Arabic" w:hAnsi="Traditional Arabic" w:cs="Traditional Arabic"/>
          <w:sz w:val="34"/>
          <w:szCs w:val="34"/>
          <w:rtl/>
        </w:rPr>
        <w:t>،</w:t>
      </w:r>
      <w:r w:rsidR="00BA6661" w:rsidRPr="004D6A1B">
        <w:rPr>
          <w:rFonts w:ascii="Traditional Arabic" w:hAnsi="Traditional Arabic" w:cs="Traditional Arabic"/>
          <w:sz w:val="34"/>
          <w:szCs w:val="34"/>
          <w:rtl/>
        </w:rPr>
        <w:t xml:space="preserve"> وينتج جميع آثاره بأثر رجعي.</w:t>
      </w:r>
    </w:p>
    <w:p w:rsidR="00BA6661" w:rsidRPr="004D6A1B" w:rsidRDefault="00BA666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وإلى أن تتقرر هذه الإجازة فإن المالك يعتبر أجنبي</w:t>
      </w:r>
      <w:r w:rsidR="00923CDA">
        <w:rPr>
          <w:rFonts w:ascii="Traditional Arabic" w:hAnsi="Traditional Arabic" w:cs="Traditional Arabic" w:hint="cs"/>
          <w:sz w:val="34"/>
          <w:szCs w:val="34"/>
          <w:rtl/>
        </w:rPr>
        <w:t>ّ</w:t>
      </w:r>
      <w:r w:rsidRPr="004D6A1B">
        <w:rPr>
          <w:rFonts w:ascii="Traditional Arabic" w:hAnsi="Traditional Arabic" w:cs="Traditional Arabic"/>
          <w:sz w:val="34"/>
          <w:szCs w:val="34"/>
          <w:rtl/>
        </w:rPr>
        <w:t>ًا عن العقد</w:t>
      </w:r>
      <w:r w:rsidR="00923CD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ولا يحتج به في مواجهته إلا في إحدى حالتين:</w:t>
      </w:r>
    </w:p>
    <w:p w:rsidR="00BA6661" w:rsidRPr="004D6A1B" w:rsidRDefault="004D6A1B" w:rsidP="0002787A">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 </w:t>
      </w:r>
      <w:r w:rsidR="00BA6661" w:rsidRPr="004D6A1B">
        <w:rPr>
          <w:rFonts w:ascii="Traditional Arabic" w:hAnsi="Traditional Arabic" w:cs="Traditional Arabic"/>
          <w:sz w:val="34"/>
          <w:szCs w:val="34"/>
          <w:rtl/>
        </w:rPr>
        <w:t>إذا حضر العقد وسكت عن إبداء أي اعتراض من جانبه، فإن سكوته يفسر على أنه إجازة للعقد.</w:t>
      </w:r>
    </w:p>
    <w:p w:rsidR="00BA6661" w:rsidRPr="004D6A1B" w:rsidRDefault="004D6A1B" w:rsidP="00EF6706">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 </w:t>
      </w:r>
      <w:r w:rsidR="00BA6661" w:rsidRPr="004D6A1B">
        <w:rPr>
          <w:rFonts w:ascii="Traditional Arabic" w:hAnsi="Traditional Arabic" w:cs="Traditional Arabic"/>
          <w:sz w:val="34"/>
          <w:szCs w:val="34"/>
          <w:rtl/>
        </w:rPr>
        <w:t>إذا لم يحضر العقد، ولكنه علم به، فإنه يمهل عامًا من وقت علمه ليجيز العقد أو يرده، فإن انقضت هذه المدة دون إعلان إرادته، فس</w:t>
      </w:r>
      <w:r w:rsidR="00EF6706">
        <w:rPr>
          <w:rFonts w:ascii="Traditional Arabic" w:hAnsi="Traditional Arabic" w:cs="Traditional Arabic" w:hint="cs"/>
          <w:sz w:val="34"/>
          <w:szCs w:val="34"/>
          <w:rtl/>
        </w:rPr>
        <w:t>ِّ</w:t>
      </w:r>
      <w:r w:rsidR="00BA6661" w:rsidRPr="004D6A1B">
        <w:rPr>
          <w:rFonts w:ascii="Traditional Arabic" w:hAnsi="Traditional Arabic" w:cs="Traditional Arabic"/>
          <w:sz w:val="34"/>
          <w:szCs w:val="34"/>
          <w:rtl/>
        </w:rPr>
        <w:t>ر سكوته على أنه إجازة للعقد</w:t>
      </w:r>
      <w:r w:rsidR="00EF6706">
        <w:rPr>
          <w:rFonts w:ascii="Traditional Arabic" w:hAnsi="Traditional Arabic" w:cs="Traditional Arabic"/>
          <w:sz w:val="34"/>
          <w:szCs w:val="34"/>
          <w:rtl/>
        </w:rPr>
        <w:t>،</w:t>
      </w:r>
      <w:r w:rsidR="00BA6661" w:rsidRPr="004D6A1B">
        <w:rPr>
          <w:rFonts w:ascii="Traditional Arabic" w:hAnsi="Traditional Arabic" w:cs="Traditional Arabic"/>
          <w:sz w:val="34"/>
          <w:szCs w:val="34"/>
          <w:rtl/>
        </w:rPr>
        <w:t xml:space="preserve"> هذا بالنسبة للمالك، أما العاقدان، الفضولي والمشتري منه، فيكون البيع لازمًا لكل منهما، ولا يحق لأحدهما أن يستقل بفسخ العقد.</w:t>
      </w:r>
    </w:p>
    <w:p w:rsidR="00BA6661" w:rsidRPr="004D6A1B" w:rsidRDefault="00BA6661" w:rsidP="00EF6706">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ويرى بعض المالكية</w:t>
      </w:r>
      <w:r w:rsidR="005F1929" w:rsidRPr="004D6A1B">
        <w:rPr>
          <w:rStyle w:val="a5"/>
          <w:rFonts w:ascii="Traditional Arabic" w:hAnsi="Traditional Arabic" w:cs="Traditional Arabic"/>
          <w:sz w:val="34"/>
          <w:szCs w:val="34"/>
          <w:rtl/>
        </w:rPr>
        <w:footnoteReference w:id="3"/>
      </w:r>
      <w:r w:rsidRPr="004D6A1B">
        <w:rPr>
          <w:rFonts w:ascii="Traditional Arabic" w:hAnsi="Traditional Arabic" w:cs="Traditional Arabic"/>
          <w:sz w:val="34"/>
          <w:szCs w:val="34"/>
          <w:rtl/>
        </w:rPr>
        <w:t xml:space="preserve"> أن بيع ملك الغير يعتبر باطلًا، فلا ينتج أي أثر لا بين الطرفين ولا في مواجهة الغير، حتى ولو أجازه المالك، أو انتقلت ملكية المبيع إلى البائع الفضولي</w:t>
      </w:r>
      <w:r w:rsidR="00EF670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هذا العقد صدر عن غير</w:t>
      </w:r>
      <w:r w:rsidR="00F939AE"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ذي ولاية شرعية، والولاية الشرعية شرط من شروط انعقاد التصرف.</w:t>
      </w:r>
    </w:p>
    <w:p w:rsidR="00BA6661" w:rsidRPr="004D6A1B" w:rsidRDefault="00BA666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8</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في الفقه الحنفي:</w:t>
      </w:r>
    </w:p>
    <w:p w:rsidR="00BA6661" w:rsidRPr="004D6A1B" w:rsidRDefault="00BA6661" w:rsidP="002856F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لا خلاف بين جمهور فقهاء </w:t>
      </w:r>
      <w:proofErr w:type="spellStart"/>
      <w:r w:rsidRPr="004D6A1B">
        <w:rPr>
          <w:rFonts w:ascii="Traditional Arabic" w:hAnsi="Traditional Arabic" w:cs="Traditional Arabic"/>
          <w:sz w:val="34"/>
          <w:szCs w:val="34"/>
          <w:rtl/>
        </w:rPr>
        <w:t>الأحناف</w:t>
      </w:r>
      <w:proofErr w:type="spellEnd"/>
      <w:r w:rsidR="005F1929" w:rsidRPr="004D6A1B">
        <w:rPr>
          <w:rStyle w:val="a5"/>
          <w:rFonts w:ascii="Traditional Arabic" w:hAnsi="Traditional Arabic" w:cs="Traditional Arabic"/>
          <w:sz w:val="34"/>
          <w:szCs w:val="34"/>
          <w:rtl/>
        </w:rPr>
        <w:footnoteReference w:id="4"/>
      </w:r>
      <w:r w:rsidRPr="004D6A1B">
        <w:rPr>
          <w:rFonts w:ascii="Traditional Arabic" w:hAnsi="Traditional Arabic" w:cs="Traditional Arabic"/>
          <w:sz w:val="34"/>
          <w:szCs w:val="34"/>
          <w:rtl/>
        </w:rPr>
        <w:t xml:space="preserve"> في اعتبار بيع ملك الغير عقدًا صحيحًا</w:t>
      </w:r>
      <w:r w:rsidR="002856F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لتوافر أركانه وشرائط انعقاده، غير أنه ينعقد موقوفًا على إجازة المالك، الذي يعتبر أجنبيًّا عن العقد، فإن أجازه </w:t>
      </w:r>
      <w:r w:rsidRPr="004D6A1B">
        <w:rPr>
          <w:rFonts w:ascii="Traditional Arabic" w:hAnsi="Traditional Arabic" w:cs="Traditional Arabic"/>
          <w:sz w:val="34"/>
          <w:szCs w:val="34"/>
          <w:rtl/>
        </w:rPr>
        <w:lastRenderedPageBreak/>
        <w:t>نفذ العقد وأنتج كل آثاره من لحظة انعقاده، وإن رده انفسخ، أما إذا سكت عن الإجازة والرد فإن العقد يظل موقوفًا، ولا يحتج به في مواجهته.</w:t>
      </w:r>
    </w:p>
    <w:p w:rsidR="00BA6661" w:rsidRPr="004D6A1B" w:rsidRDefault="00BA666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هذا بالنسبة للمالك، أما العاقدان، الفضولي البائع والمشتري منه، فلكل منهما م</w:t>
      </w:r>
      <w:r w:rsidR="002856FD">
        <w:rPr>
          <w:rFonts w:ascii="Traditional Arabic" w:hAnsi="Traditional Arabic" w:cs="Traditional Arabic" w:hint="cs"/>
          <w:sz w:val="34"/>
          <w:szCs w:val="34"/>
          <w:rtl/>
        </w:rPr>
        <w:t>ُ</w:t>
      </w:r>
      <w:r w:rsidRPr="004D6A1B">
        <w:rPr>
          <w:rFonts w:ascii="Traditional Arabic" w:hAnsi="Traditional Arabic" w:cs="Traditional Arabic"/>
          <w:sz w:val="34"/>
          <w:szCs w:val="34"/>
          <w:rtl/>
        </w:rPr>
        <w:t>كنة</w:t>
      </w:r>
      <w:r w:rsidR="002856F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فسخ هذا العقد، ما</w:t>
      </w:r>
      <w:r w:rsidR="00354FFF">
        <w:rPr>
          <w:rFonts w:ascii="Traditional Arabic" w:hAnsi="Traditional Arabic" w:cs="Traditional Arabic" w:hint="cs"/>
          <w:sz w:val="34"/>
          <w:szCs w:val="34"/>
          <w:rtl/>
        </w:rPr>
        <w:t xml:space="preserve"> </w:t>
      </w:r>
      <w:r w:rsidRPr="004D6A1B">
        <w:rPr>
          <w:rFonts w:ascii="Traditional Arabic" w:hAnsi="Traditional Arabic" w:cs="Traditional Arabic"/>
          <w:sz w:val="34"/>
          <w:szCs w:val="34"/>
          <w:rtl/>
        </w:rPr>
        <w:t>دام المالك لم يتدخل بالإجازة، حتى يخرج من حالة الجمود الناجمة عن التوقف.</w:t>
      </w:r>
    </w:p>
    <w:p w:rsidR="00BA6661" w:rsidRPr="004D6A1B" w:rsidRDefault="00BA6661" w:rsidP="00354FF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وإنما يكون بيع ملك الغير موقوفًا إذا توافر شرطان أولهما محل وفاق، والآخر محل خلاف.</w:t>
      </w:r>
    </w:p>
    <w:p w:rsidR="00BA6661" w:rsidRPr="004D6A1B" w:rsidRDefault="00BA6661" w:rsidP="00354FF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فالشرط الأول: أن يكون لذلك العقد مجيز</w:t>
      </w:r>
      <w:r w:rsidR="00354FF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وقت إنشائه، كأن يبيع عقار رشيد</w:t>
      </w:r>
      <w:r w:rsidR="00354FF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لم يكن له مجيز، كأن يبيع عقار صغير بغبن فاحش، فإن العقد يعتبر باطلًا.</w:t>
      </w:r>
    </w:p>
    <w:p w:rsidR="006F53B7" w:rsidRPr="004D6A1B" w:rsidRDefault="00BA6661" w:rsidP="00B9742B">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والشرط الثاني: أن يبيع ملك الغير لحساب مالكه، فإن باعه على أنه مملوك له هو وقع البيع باطلًا</w:t>
      </w:r>
      <w:r w:rsidR="00B9742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ولم ينعقد أصلًا</w:t>
      </w:r>
      <w:r w:rsidR="005F1929" w:rsidRPr="004D6A1B">
        <w:rPr>
          <w:rStyle w:val="a5"/>
          <w:rFonts w:ascii="Traditional Arabic" w:hAnsi="Traditional Arabic" w:cs="Traditional Arabic"/>
          <w:sz w:val="34"/>
          <w:szCs w:val="34"/>
          <w:rtl/>
        </w:rPr>
        <w:footnoteReference w:id="5"/>
      </w:r>
      <w:r w:rsidR="00B9742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وهذا الشرط مختلف عليه بين </w:t>
      </w:r>
      <w:proofErr w:type="spellStart"/>
      <w:r w:rsidRPr="004D6A1B">
        <w:rPr>
          <w:rFonts w:ascii="Traditional Arabic" w:hAnsi="Traditional Arabic" w:cs="Traditional Arabic"/>
          <w:sz w:val="34"/>
          <w:szCs w:val="34"/>
          <w:rtl/>
        </w:rPr>
        <w:t>الأحناف</w:t>
      </w:r>
      <w:proofErr w:type="spellEnd"/>
      <w:r w:rsidR="00B9742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حيث يرى كثير منهم أن بائع ملك الغير يعتبر فضوليًّا، ويكون عقده </w:t>
      </w:r>
      <w:r w:rsidR="006F53B7" w:rsidRPr="004D6A1B">
        <w:rPr>
          <w:rFonts w:ascii="Traditional Arabic" w:hAnsi="Traditional Arabic" w:cs="Traditional Arabic"/>
          <w:sz w:val="34"/>
          <w:szCs w:val="34"/>
          <w:rtl/>
        </w:rPr>
        <w:t>صحيحًا موقوفًا، يستوي في ذلك أن يبيعه على أنه مال الغير</w:t>
      </w:r>
      <w:r w:rsidR="00B9742B">
        <w:rPr>
          <w:rFonts w:ascii="Traditional Arabic" w:hAnsi="Traditional Arabic" w:cs="Traditional Arabic"/>
          <w:sz w:val="34"/>
          <w:szCs w:val="34"/>
          <w:rtl/>
        </w:rPr>
        <w:t>،</w:t>
      </w:r>
      <w:r w:rsidR="006F53B7" w:rsidRPr="004D6A1B">
        <w:rPr>
          <w:rFonts w:ascii="Traditional Arabic" w:hAnsi="Traditional Arabic" w:cs="Traditional Arabic"/>
          <w:sz w:val="34"/>
          <w:szCs w:val="34"/>
          <w:rtl/>
        </w:rPr>
        <w:t xml:space="preserve"> أو أن يبيعه على أنه ماله هو</w:t>
      </w:r>
      <w:r w:rsidR="005F1929" w:rsidRPr="004D6A1B">
        <w:rPr>
          <w:rStyle w:val="a5"/>
          <w:rFonts w:ascii="Traditional Arabic" w:hAnsi="Traditional Arabic" w:cs="Traditional Arabic"/>
          <w:sz w:val="34"/>
          <w:szCs w:val="34"/>
          <w:rtl/>
        </w:rPr>
        <w:footnoteReference w:id="6"/>
      </w:r>
      <w:r w:rsidR="00B9742B">
        <w:rPr>
          <w:rFonts w:ascii="Traditional Arabic" w:hAnsi="Traditional Arabic" w:cs="Traditional Arabic"/>
          <w:sz w:val="34"/>
          <w:szCs w:val="34"/>
          <w:rtl/>
        </w:rPr>
        <w:t>،</w:t>
      </w:r>
      <w:r w:rsidR="006F53B7" w:rsidRPr="004D6A1B">
        <w:rPr>
          <w:rFonts w:ascii="Traditional Arabic" w:hAnsi="Traditional Arabic" w:cs="Traditional Arabic"/>
          <w:sz w:val="34"/>
          <w:szCs w:val="34"/>
          <w:rtl/>
        </w:rPr>
        <w:t xml:space="preserve"> وهذا الرأي الأخير هو الذي يتفق مع إطلاق عبارة المادة 368 من مجلة الأحكام العدلية</w:t>
      </w:r>
      <w:r w:rsidR="005F1929" w:rsidRPr="004D6A1B">
        <w:rPr>
          <w:rStyle w:val="a5"/>
          <w:rFonts w:ascii="Traditional Arabic" w:hAnsi="Traditional Arabic" w:cs="Traditional Arabic"/>
          <w:sz w:val="34"/>
          <w:szCs w:val="34"/>
          <w:rtl/>
        </w:rPr>
        <w:footnoteReference w:id="7"/>
      </w:r>
      <w:r w:rsidR="006F53B7" w:rsidRPr="004D6A1B">
        <w:rPr>
          <w:rFonts w:ascii="Traditional Arabic" w:hAnsi="Traditional Arabic" w:cs="Traditional Arabic"/>
          <w:sz w:val="34"/>
          <w:szCs w:val="34"/>
          <w:rtl/>
        </w:rPr>
        <w:t>.</w:t>
      </w:r>
    </w:p>
    <w:p w:rsidR="006F53B7" w:rsidRPr="004D6A1B" w:rsidRDefault="006F53B7"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9</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في القانون المدني الكويتي:</w:t>
      </w:r>
    </w:p>
    <w:p w:rsidR="006F53B7" w:rsidRPr="004D6A1B" w:rsidRDefault="006F53B7"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عالج القانون المدني حكم بيع ملك الغير في موضعين:</w:t>
      </w:r>
    </w:p>
    <w:p w:rsidR="00161128" w:rsidRDefault="006F53B7" w:rsidP="0016112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الموضع الأول: بمناسبة الحديث عن محل الالتزام</w:t>
      </w:r>
      <w:r w:rsidR="007C3D9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حيث نص في المادة 170 على أنه: "يجوز أن يتعلق العقد بمال الغير أو بفعله، من غير أن يترتب عليه أي التزام على هذا الغير بدون رضاه".</w:t>
      </w:r>
    </w:p>
    <w:p w:rsidR="00D5260F" w:rsidRPr="004D6A1B" w:rsidRDefault="006F53B7" w:rsidP="0016112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lastRenderedPageBreak/>
        <w:t>ومقتضى هذا الجواز أن العقد ينتج آثاره في مواجهة طرفيه، فيوجب على البائع تسليم المبيع وضمانه</w:t>
      </w:r>
      <w:r w:rsidR="0016112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ونقل ملكيته إلى المشتري، ويثبت للمشتري حق طلب الفسخ، مع التعويض إن كان له محل، في حالة عجز البائع عن الوفاء بالتزاماته</w:t>
      </w:r>
      <w:r w:rsidR="005F1929" w:rsidRPr="004D6A1B">
        <w:rPr>
          <w:rStyle w:val="a5"/>
          <w:rFonts w:ascii="Traditional Arabic" w:hAnsi="Traditional Arabic" w:cs="Traditional Arabic"/>
          <w:sz w:val="34"/>
          <w:szCs w:val="34"/>
          <w:rtl/>
        </w:rPr>
        <w:footnoteReference w:id="8"/>
      </w:r>
      <w:r w:rsidR="0016112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لكن هذا العقد لا يلزم الشخص </w:t>
      </w:r>
      <w:r w:rsidR="00D5260F" w:rsidRPr="004D6A1B">
        <w:rPr>
          <w:rFonts w:ascii="Traditional Arabic" w:hAnsi="Traditional Arabic" w:cs="Traditional Arabic"/>
          <w:sz w:val="34"/>
          <w:szCs w:val="34"/>
          <w:rtl/>
        </w:rPr>
        <w:t>الذي تعلق بماله، إلا إذا رضي أن يلتزم به</w:t>
      </w:r>
      <w:r w:rsidR="00942484" w:rsidRPr="004D6A1B">
        <w:rPr>
          <w:rStyle w:val="a5"/>
          <w:rFonts w:ascii="Traditional Arabic" w:hAnsi="Traditional Arabic" w:cs="Traditional Arabic"/>
          <w:sz w:val="34"/>
          <w:szCs w:val="34"/>
          <w:rtl/>
        </w:rPr>
        <w:footnoteReference w:id="9"/>
      </w:r>
      <w:r w:rsidR="00D5260F" w:rsidRPr="004D6A1B">
        <w:rPr>
          <w:rFonts w:ascii="Traditional Arabic" w:hAnsi="Traditional Arabic" w:cs="Traditional Arabic"/>
          <w:sz w:val="34"/>
          <w:szCs w:val="34"/>
          <w:rtl/>
        </w:rPr>
        <w:t>.</w:t>
      </w:r>
    </w:p>
    <w:p w:rsidR="00D5260F" w:rsidRPr="004D6A1B" w:rsidRDefault="00D5260F" w:rsidP="00B85469">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والموضع الثاني: بمناسبة تنظيم عقد البيع</w:t>
      </w:r>
      <w:r w:rsidR="00B8546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حيث نص في المادة 509 على أنه: "إذا باع شخص مالًا للغير</w:t>
      </w:r>
      <w:r w:rsidR="00B8546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فإن الملكية لا تنتقل إلى المشتري إلا إذا آلت إلى البائع</w:t>
      </w:r>
      <w:r w:rsidR="00B8546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أو أقر المالك</w:t>
      </w:r>
      <w:r w:rsidR="00B85469">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البيع</w:t>
      </w:r>
      <w:r w:rsidR="00B85469">
        <w:rPr>
          <w:rFonts w:ascii="Traditional Arabic" w:hAnsi="Traditional Arabic" w:cs="Traditional Arabic" w:hint="cs"/>
          <w:sz w:val="34"/>
          <w:szCs w:val="34"/>
          <w:rtl/>
        </w:rPr>
        <w:t>َ</w:t>
      </w:r>
      <w:r w:rsidRPr="004D6A1B">
        <w:rPr>
          <w:rFonts w:ascii="Traditional Arabic" w:hAnsi="Traditional Arabic" w:cs="Traditional Arabic"/>
          <w:sz w:val="34"/>
          <w:szCs w:val="34"/>
          <w:rtl/>
        </w:rPr>
        <w:t>"</w:t>
      </w:r>
      <w:r w:rsidR="00B8546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وهذه المادة تمثل تطبيقًا للقواعد العامة، ولما سبق أن أوردته المادة 170، "فهذا البيع لا يكون نافذًا بالنسبة للمالك الحقيقي إلا إذا أقره"</w:t>
      </w:r>
      <w:r w:rsidR="00717149" w:rsidRPr="004D6A1B">
        <w:rPr>
          <w:rStyle w:val="a5"/>
          <w:rFonts w:ascii="Traditional Arabic" w:hAnsi="Traditional Arabic" w:cs="Traditional Arabic"/>
          <w:sz w:val="34"/>
          <w:szCs w:val="34"/>
          <w:rtl/>
        </w:rPr>
        <w:footnoteReference w:id="10"/>
      </w:r>
      <w:r w:rsidRPr="004D6A1B">
        <w:rPr>
          <w:rFonts w:ascii="Traditional Arabic" w:hAnsi="Traditional Arabic" w:cs="Traditional Arabic"/>
          <w:sz w:val="34"/>
          <w:szCs w:val="34"/>
          <w:rtl/>
        </w:rPr>
        <w:t>.</w:t>
      </w:r>
    </w:p>
    <w:p w:rsidR="00D5260F" w:rsidRPr="004D6A1B" w:rsidRDefault="00D5260F"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10</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تقدير المبدأ الأول في ضوء هذه الأحكام:</w:t>
      </w:r>
    </w:p>
    <w:p w:rsidR="00412210" w:rsidRDefault="00D5260F" w:rsidP="00B85469">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تكاد هذه الأحكام تتفق على أن بيع ملك الغير يعتبر عقدًا صحيحًا فيما بين طرفيه، ولكنه لا يلزم هذا الغير إلا برضاه</w:t>
      </w:r>
      <w:r w:rsidR="00B8546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وعلى ذلك فلا اعتراض على </w:t>
      </w:r>
      <w:r w:rsidR="00717149" w:rsidRPr="004D6A1B">
        <w:rPr>
          <w:rFonts w:ascii="Traditional Arabic" w:hAnsi="Traditional Arabic" w:cs="Traditional Arabic"/>
          <w:sz w:val="34"/>
          <w:szCs w:val="34"/>
          <w:rtl/>
        </w:rPr>
        <w:t>هذا المبدأ</w:t>
      </w:r>
      <w:r w:rsidR="00B85469">
        <w:rPr>
          <w:rFonts w:ascii="Traditional Arabic" w:hAnsi="Traditional Arabic" w:cs="Traditional Arabic"/>
          <w:sz w:val="34"/>
          <w:szCs w:val="34"/>
          <w:rtl/>
        </w:rPr>
        <w:t>؛</w:t>
      </w:r>
      <w:r w:rsidR="00717149" w:rsidRPr="004D6A1B">
        <w:rPr>
          <w:rFonts w:ascii="Traditional Arabic" w:hAnsi="Traditional Arabic" w:cs="Traditional Arabic"/>
          <w:sz w:val="34"/>
          <w:szCs w:val="34"/>
          <w:rtl/>
        </w:rPr>
        <w:t xml:space="preserve"> حيث قرر أن ملكية البائع للمبيع وقت البيع، وفقًا لنص المادة 365 من مجلة الأحكام العدلية، شرط نفاذ لا شرط انعقاد</w:t>
      </w:r>
      <w:r w:rsidR="00B85469">
        <w:rPr>
          <w:rFonts w:ascii="Traditional Arabic" w:hAnsi="Traditional Arabic" w:cs="Traditional Arabic"/>
          <w:sz w:val="34"/>
          <w:szCs w:val="34"/>
          <w:rtl/>
        </w:rPr>
        <w:t>،</w:t>
      </w:r>
      <w:r w:rsidR="00717149" w:rsidRPr="004D6A1B">
        <w:rPr>
          <w:rFonts w:ascii="Traditional Arabic" w:hAnsi="Traditional Arabic" w:cs="Traditional Arabic"/>
          <w:sz w:val="34"/>
          <w:szCs w:val="34"/>
          <w:rtl/>
        </w:rPr>
        <w:t xml:space="preserve"> وبالتالي لا يقبل الادعاء بأن العقد باطل</w:t>
      </w:r>
      <w:r w:rsidR="00B85469">
        <w:rPr>
          <w:rFonts w:ascii="Traditional Arabic" w:hAnsi="Traditional Arabic" w:cs="Traditional Arabic"/>
          <w:sz w:val="34"/>
          <w:szCs w:val="34"/>
          <w:rtl/>
        </w:rPr>
        <w:t>؛</w:t>
      </w:r>
      <w:r w:rsidR="00717149" w:rsidRPr="004D6A1B">
        <w:rPr>
          <w:rFonts w:ascii="Traditional Arabic" w:hAnsi="Traditional Arabic" w:cs="Traditional Arabic"/>
          <w:sz w:val="34"/>
          <w:szCs w:val="34"/>
          <w:rtl/>
        </w:rPr>
        <w:t xml:space="preserve"> لأن البائع "لم يكن مالكًا للمنزل المبيع في تار</w:t>
      </w:r>
      <w:r w:rsidR="000448F9" w:rsidRPr="004D6A1B">
        <w:rPr>
          <w:rFonts w:ascii="Traditional Arabic" w:hAnsi="Traditional Arabic" w:cs="Traditional Arabic"/>
          <w:sz w:val="34"/>
          <w:szCs w:val="34"/>
          <w:rtl/>
        </w:rPr>
        <w:t>ي</w:t>
      </w:r>
      <w:r w:rsidR="00717149" w:rsidRPr="004D6A1B">
        <w:rPr>
          <w:rFonts w:ascii="Traditional Arabic" w:hAnsi="Traditional Arabic" w:cs="Traditional Arabic"/>
          <w:sz w:val="34"/>
          <w:szCs w:val="34"/>
          <w:rtl/>
        </w:rPr>
        <w:t>خ البيع".</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6F53B7" w:rsidRPr="004D6A1B" w:rsidRDefault="004D6A1B" w:rsidP="0002787A">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p>
    <w:p w:rsidR="00E20C71" w:rsidRPr="004D6A1B" w:rsidRDefault="00E20C71" w:rsidP="00412210">
      <w:pPr>
        <w:pStyle w:val="2"/>
        <w:rPr>
          <w:rtl/>
        </w:rPr>
      </w:pPr>
      <w:bookmarkStart w:id="4" w:name="_Toc441912215"/>
      <w:r w:rsidRPr="004D6A1B">
        <w:rPr>
          <w:rtl/>
        </w:rPr>
        <w:t>ثانيًا</w:t>
      </w:r>
      <w:r w:rsidR="004D6A1B">
        <w:rPr>
          <w:rtl/>
        </w:rPr>
        <w:t xml:space="preserve"> - </w:t>
      </w:r>
      <w:r w:rsidRPr="004D6A1B">
        <w:rPr>
          <w:rtl/>
        </w:rPr>
        <w:t>أثر انتقال الملكية إلى البائع</w:t>
      </w:r>
      <w:bookmarkEnd w:id="4"/>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11</w:t>
      </w:r>
      <w:r w:rsidR="004D6A1B">
        <w:rPr>
          <w:rFonts w:ascii="Traditional Arabic" w:hAnsi="Traditional Arabic" w:cs="Traditional Arabic"/>
          <w:b/>
          <w:bCs/>
          <w:sz w:val="34"/>
          <w:szCs w:val="34"/>
          <w:rtl/>
        </w:rPr>
        <w:t xml:space="preserve"> - </w:t>
      </w:r>
      <w:r w:rsidR="00B85469">
        <w:rPr>
          <w:rFonts w:ascii="Traditional Arabic" w:hAnsi="Traditional Arabic" w:cs="Traditional Arabic"/>
          <w:b/>
          <w:bCs/>
          <w:sz w:val="34"/>
          <w:szCs w:val="34"/>
          <w:rtl/>
        </w:rPr>
        <w:t>في الفقه المالكي:</w:t>
      </w:r>
    </w:p>
    <w:p w:rsidR="00E20C71" w:rsidRPr="004D6A1B" w:rsidRDefault="00B85469" w:rsidP="0002787A">
      <w:pPr>
        <w:spacing w:after="0" w:line="240" w:lineRule="auto"/>
        <w:jc w:val="both"/>
        <w:rPr>
          <w:rFonts w:ascii="Traditional Arabic" w:hAnsi="Traditional Arabic" w:cs="Traditional Arabic"/>
          <w:sz w:val="34"/>
          <w:szCs w:val="34"/>
          <w:rtl/>
        </w:rPr>
      </w:pPr>
      <w:r>
        <w:rPr>
          <w:rFonts w:ascii="Traditional Arabic" w:hAnsi="Traditional Arabic" w:cs="Traditional Arabic"/>
          <w:sz w:val="34"/>
          <w:szCs w:val="34"/>
          <w:rtl/>
        </w:rPr>
        <w:t>يفرق المالكية بين حالتين:</w:t>
      </w:r>
    </w:p>
    <w:p w:rsidR="00E20C71" w:rsidRPr="004D6A1B" w:rsidRDefault="00E20C71" w:rsidP="008F7EE7">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الحالة الأولى: إذا ملك البائع الفضولي الشيء المبيع بالإرث، فيمكنه أن يجيز العقد أو أن يرده</w:t>
      </w:r>
      <w:r w:rsidR="008F7EE7">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حقوق المورث قد انتقلت إليه</w:t>
      </w:r>
      <w:r w:rsidRPr="004D6A1B">
        <w:rPr>
          <w:rFonts w:ascii="Traditional Arabic" w:hAnsi="Traditional Arabic" w:cs="Traditional Arabic"/>
          <w:sz w:val="34"/>
          <w:szCs w:val="34"/>
          <w:vertAlign w:val="superscript"/>
          <w:rtl/>
        </w:rPr>
        <w:t xml:space="preserve"> </w:t>
      </w:r>
      <w:r w:rsidRPr="004D6A1B">
        <w:rPr>
          <w:rStyle w:val="a5"/>
          <w:rFonts w:ascii="Traditional Arabic" w:hAnsi="Traditional Arabic" w:cs="Traditional Arabic"/>
          <w:sz w:val="34"/>
          <w:szCs w:val="34"/>
        </w:rPr>
        <w:footnoteReference w:id="11"/>
      </w:r>
      <w:r w:rsidRPr="004D6A1B">
        <w:rPr>
          <w:rFonts w:ascii="Traditional Arabic" w:hAnsi="Traditional Arabic" w:cs="Traditional Arabic"/>
          <w:sz w:val="34"/>
          <w:szCs w:val="34"/>
          <w:rtl/>
        </w:rPr>
        <w:t>.</w:t>
      </w:r>
    </w:p>
    <w:p w:rsidR="00E20C71" w:rsidRPr="004D6A1B" w:rsidRDefault="00E20C71" w:rsidP="008F7EE7">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والحالة الثانية: إذا ملك المبيع بسبب آخر غير الميراث، كأن اشتراه مثل</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فلا يمكنه أن يختار الإجازة أو الرد، بل ينقلب العقد الموقوف إلى عقد نافذ</w:t>
      </w:r>
      <w:r w:rsidR="008F7EE7">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لزوال المانع من نفاذ العقد</w:t>
      </w:r>
      <w:r w:rsidRPr="004D6A1B">
        <w:rPr>
          <w:rStyle w:val="a5"/>
          <w:rFonts w:ascii="Traditional Arabic" w:hAnsi="Traditional Arabic" w:cs="Traditional Arabic"/>
          <w:sz w:val="34"/>
          <w:szCs w:val="34"/>
        </w:rPr>
        <w:footnoteReference w:id="12"/>
      </w:r>
      <w:r w:rsidRPr="004D6A1B">
        <w:rPr>
          <w:rFonts w:ascii="Traditional Arabic" w:hAnsi="Traditional Arabic" w:cs="Traditional Arabic"/>
          <w:sz w:val="34"/>
          <w:szCs w:val="34"/>
          <w:rtl/>
        </w:rPr>
        <w:t>.</w:t>
      </w:r>
    </w:p>
    <w:p w:rsidR="000A7565" w:rsidRPr="004D6A1B" w:rsidRDefault="00E20C71" w:rsidP="008F7EE7">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12</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في الفقه الحنفي:</w:t>
      </w:r>
    </w:p>
    <w:p w:rsidR="00E20C71" w:rsidRPr="004D6A1B" w:rsidRDefault="00E20C71" w:rsidP="00E7478E">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يفرق أكثر </w:t>
      </w:r>
      <w:proofErr w:type="spellStart"/>
      <w:r w:rsidRPr="004D6A1B">
        <w:rPr>
          <w:rFonts w:ascii="Traditional Arabic" w:hAnsi="Traditional Arabic" w:cs="Traditional Arabic"/>
          <w:sz w:val="34"/>
          <w:szCs w:val="34"/>
          <w:rtl/>
        </w:rPr>
        <w:t>الأحناف</w:t>
      </w:r>
      <w:proofErr w:type="spellEnd"/>
      <w:r w:rsidRPr="004D6A1B">
        <w:rPr>
          <w:rStyle w:val="a5"/>
          <w:rFonts w:ascii="Traditional Arabic" w:hAnsi="Traditional Arabic" w:cs="Traditional Arabic"/>
          <w:sz w:val="34"/>
          <w:szCs w:val="34"/>
        </w:rPr>
        <w:footnoteReference w:id="13"/>
      </w:r>
      <w:r w:rsidRPr="004D6A1B">
        <w:rPr>
          <w:rFonts w:ascii="Traditional Arabic" w:hAnsi="Traditional Arabic" w:cs="Traditional Arabic"/>
          <w:sz w:val="34"/>
          <w:szCs w:val="34"/>
          <w:rtl/>
        </w:rPr>
        <w:t xml:space="preserve"> بين حالتين:</w:t>
      </w:r>
    </w:p>
    <w:p w:rsidR="00E20C71" w:rsidRPr="004D6A1B" w:rsidRDefault="00E20C71" w:rsidP="005C021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الحالة الأولى: إذا ملك البائع الفضولي الشيء المبي</w:t>
      </w:r>
      <w:r w:rsidR="000A7565" w:rsidRPr="004D6A1B">
        <w:rPr>
          <w:rFonts w:ascii="Traditional Arabic" w:hAnsi="Traditional Arabic" w:cs="Traditional Arabic"/>
          <w:sz w:val="34"/>
          <w:szCs w:val="34"/>
          <w:rtl/>
        </w:rPr>
        <w:t>ع بسبب سابق على العقد، كما لو غص</w:t>
      </w:r>
      <w:r w:rsidRPr="004D6A1B">
        <w:rPr>
          <w:rFonts w:ascii="Traditional Arabic" w:hAnsi="Traditional Arabic" w:cs="Traditional Arabic"/>
          <w:sz w:val="34"/>
          <w:szCs w:val="34"/>
          <w:rtl/>
        </w:rPr>
        <w:t>ب شيئ</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وباعه ثم ضمنه المالك، فإن العقد يصبح نافذ</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5C021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لأنه بالتضمين صار مالكًا من وقت الغصب، فيكون قد باع ملك نفسه. </w:t>
      </w:r>
    </w:p>
    <w:p w:rsidR="00E20C71" w:rsidRPr="004D6A1B" w:rsidRDefault="00E20C71" w:rsidP="00B05E19">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والحالة الثانية: إذا ملك المبيع بسبب لاحق على العقد، كالميراث أو الشراء، فإن هذا العقد الموقوف يصبح باطل</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B05E1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أنه طرأ ملك نافذ على موقوف</w:t>
      </w:r>
      <w:r w:rsidR="00B05E1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فكان مبطل</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للموقوف</w:t>
      </w:r>
      <w:r w:rsidR="00B05E1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إذ لا يتصور اجتماعهما في محل واحد.</w:t>
      </w:r>
    </w:p>
    <w:p w:rsidR="00412210" w:rsidRDefault="00E20C71" w:rsidP="00B05E19">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ويرى بعض </w:t>
      </w:r>
      <w:proofErr w:type="spellStart"/>
      <w:r w:rsidRPr="004D6A1B">
        <w:rPr>
          <w:rFonts w:ascii="Traditional Arabic" w:hAnsi="Traditional Arabic" w:cs="Traditional Arabic"/>
          <w:sz w:val="34"/>
          <w:szCs w:val="34"/>
          <w:rtl/>
        </w:rPr>
        <w:t>الأحناف</w:t>
      </w:r>
      <w:proofErr w:type="spellEnd"/>
      <w:r w:rsidRPr="004D6A1B">
        <w:rPr>
          <w:rStyle w:val="a5"/>
          <w:rFonts w:ascii="Traditional Arabic" w:hAnsi="Traditional Arabic" w:cs="Traditional Arabic"/>
          <w:sz w:val="34"/>
          <w:szCs w:val="34"/>
        </w:rPr>
        <w:footnoteReference w:id="14"/>
      </w:r>
      <w:r w:rsidRPr="004D6A1B">
        <w:rPr>
          <w:rFonts w:ascii="Traditional Arabic" w:hAnsi="Traditional Arabic" w:cs="Traditional Arabic"/>
          <w:sz w:val="34"/>
          <w:szCs w:val="34"/>
          <w:rtl/>
        </w:rPr>
        <w:t xml:space="preserve"> أن البائع الفضولي إذا تمل</w:t>
      </w:r>
      <w:r w:rsidR="00FC619C">
        <w:rPr>
          <w:rFonts w:ascii="Traditional Arabic" w:hAnsi="Traditional Arabic" w:cs="Traditional Arabic" w:hint="cs"/>
          <w:sz w:val="34"/>
          <w:szCs w:val="34"/>
          <w:rtl/>
        </w:rPr>
        <w:t>َّ</w:t>
      </w:r>
      <w:r w:rsidRPr="004D6A1B">
        <w:rPr>
          <w:rFonts w:ascii="Traditional Arabic" w:hAnsi="Traditional Arabic" w:cs="Traditional Arabic"/>
          <w:sz w:val="34"/>
          <w:szCs w:val="34"/>
          <w:rtl/>
        </w:rPr>
        <w:t>ك الشيء المبيع، فإن العقد الموقوف يصير نافذ</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B05E1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المانع من </w:t>
      </w:r>
      <w:proofErr w:type="spellStart"/>
      <w:r w:rsidRPr="004D6A1B">
        <w:rPr>
          <w:rFonts w:ascii="Traditional Arabic" w:hAnsi="Traditional Arabic" w:cs="Traditional Arabic"/>
          <w:sz w:val="34"/>
          <w:szCs w:val="34"/>
          <w:rtl/>
        </w:rPr>
        <w:t>نفاذه</w:t>
      </w:r>
      <w:proofErr w:type="spellEnd"/>
      <w:r w:rsidRPr="004D6A1B">
        <w:rPr>
          <w:rFonts w:ascii="Traditional Arabic" w:hAnsi="Traditional Arabic" w:cs="Traditional Arabic"/>
          <w:sz w:val="34"/>
          <w:szCs w:val="34"/>
          <w:rtl/>
        </w:rPr>
        <w:t>، وهو احتمال عدم رضاء المالك، قد زال بكسب البائع ملكية</w:t>
      </w:r>
      <w:r w:rsidR="00A64640">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المبيع</w:t>
      </w:r>
      <w:r w:rsidR="00B05E1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 تبنت مجلة الأحكام العدلية الرأي الراجح عند </w:t>
      </w:r>
      <w:proofErr w:type="spellStart"/>
      <w:r w:rsidRPr="004D6A1B">
        <w:rPr>
          <w:rFonts w:ascii="Traditional Arabic" w:hAnsi="Traditional Arabic" w:cs="Traditional Arabic"/>
          <w:sz w:val="34"/>
          <w:szCs w:val="34"/>
          <w:rtl/>
        </w:rPr>
        <w:t>الأحناف</w:t>
      </w:r>
      <w:proofErr w:type="spellEnd"/>
      <w:r w:rsidRPr="004D6A1B">
        <w:rPr>
          <w:rFonts w:ascii="Traditional Arabic" w:hAnsi="Traditional Arabic" w:cs="Traditional Arabic"/>
          <w:sz w:val="34"/>
          <w:szCs w:val="34"/>
          <w:rtl/>
        </w:rPr>
        <w:t>، فقض</w:t>
      </w:r>
      <w:r w:rsidR="00A64640">
        <w:rPr>
          <w:rFonts w:ascii="Traditional Arabic" w:hAnsi="Traditional Arabic" w:cs="Traditional Arabic" w:hint="cs"/>
          <w:sz w:val="34"/>
          <w:szCs w:val="34"/>
          <w:rtl/>
        </w:rPr>
        <w:t>َ</w:t>
      </w:r>
      <w:r w:rsidRPr="004D6A1B">
        <w:rPr>
          <w:rFonts w:ascii="Traditional Arabic" w:hAnsi="Traditional Arabic" w:cs="Traditional Arabic"/>
          <w:sz w:val="34"/>
          <w:szCs w:val="34"/>
          <w:rtl/>
        </w:rPr>
        <w:t>ت</w:t>
      </w:r>
      <w:r w:rsidR="00A64640">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ببطلان بيع ملك الغير إذا ملك البائع الشيء المبيع، وذلك بنصها في المادة 378 على أنه يشترط لصحة الإجازة </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أن يكون كل</w:t>
      </w:r>
      <w:r w:rsidR="00FC619C">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من البائع والمشتري والمجيز والمبيع قائم</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فإذا كان أحد المذكورين هالك</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لا تصح الإجازة</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lastRenderedPageBreak/>
        <w:t>13</w:t>
      </w:r>
      <w:r w:rsidR="004D6A1B">
        <w:rPr>
          <w:rFonts w:ascii="Traditional Arabic" w:hAnsi="Traditional Arabic" w:cs="Traditional Arabic"/>
          <w:b/>
          <w:bCs/>
          <w:sz w:val="34"/>
          <w:szCs w:val="34"/>
          <w:rtl/>
        </w:rPr>
        <w:t xml:space="preserve"> </w:t>
      </w:r>
      <w:proofErr w:type="gramStart"/>
      <w:r w:rsidR="004D6A1B">
        <w:rPr>
          <w:rFonts w:ascii="Traditional Arabic" w:hAnsi="Traditional Arabic" w:cs="Traditional Arabic"/>
          <w:b/>
          <w:bCs/>
          <w:sz w:val="34"/>
          <w:szCs w:val="34"/>
          <w:rtl/>
        </w:rPr>
        <w:t xml:space="preserve">- </w:t>
      </w:r>
      <w:r w:rsidRPr="004D6A1B">
        <w:rPr>
          <w:rFonts w:ascii="Traditional Arabic" w:hAnsi="Traditional Arabic" w:cs="Traditional Arabic"/>
          <w:b/>
          <w:bCs/>
          <w:sz w:val="34"/>
          <w:szCs w:val="34"/>
          <w:rtl/>
        </w:rPr>
        <w:t>في</w:t>
      </w:r>
      <w:proofErr w:type="gramEnd"/>
      <w:r w:rsidRPr="004D6A1B">
        <w:rPr>
          <w:rFonts w:ascii="Traditional Arabic" w:hAnsi="Traditional Arabic" w:cs="Traditional Arabic"/>
          <w:b/>
          <w:bCs/>
          <w:sz w:val="34"/>
          <w:szCs w:val="34"/>
          <w:rtl/>
        </w:rPr>
        <w:t xml:space="preserve"> القانون المدني الكويتي:</w:t>
      </w:r>
    </w:p>
    <w:p w:rsidR="00E20C71" w:rsidRPr="004D6A1B" w:rsidRDefault="00E20C7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سبق أن أوردنا نص المادة 509 مدني الذي قضى بأنه: </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باع شخص مال</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(مملوك</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للغير</w:t>
      </w:r>
      <w:r w:rsidR="00FC619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فإن الملكية لا تنتقل إلى المش</w:t>
      </w:r>
      <w:r w:rsidR="007E4643" w:rsidRPr="004D6A1B">
        <w:rPr>
          <w:rFonts w:ascii="Traditional Arabic" w:hAnsi="Traditional Arabic" w:cs="Traditional Arabic"/>
          <w:sz w:val="34"/>
          <w:szCs w:val="34"/>
          <w:rtl/>
        </w:rPr>
        <w:t>تري إلا إذا آلت إلى البائع أو أ</w:t>
      </w:r>
      <w:r w:rsidRPr="004D6A1B">
        <w:rPr>
          <w:rFonts w:ascii="Traditional Arabic" w:hAnsi="Traditional Arabic" w:cs="Traditional Arabic"/>
          <w:sz w:val="34"/>
          <w:szCs w:val="34"/>
          <w:rtl/>
        </w:rPr>
        <w:t>قر الم</w:t>
      </w:r>
      <w:r w:rsidR="000A7565" w:rsidRPr="004D6A1B">
        <w:rPr>
          <w:rFonts w:ascii="Traditional Arabic" w:hAnsi="Traditional Arabic" w:cs="Traditional Arabic"/>
          <w:sz w:val="34"/>
          <w:szCs w:val="34"/>
          <w:rtl/>
        </w:rPr>
        <w:t>ا</w:t>
      </w:r>
      <w:r w:rsidRPr="004D6A1B">
        <w:rPr>
          <w:rFonts w:ascii="Traditional Arabic" w:hAnsi="Traditional Arabic" w:cs="Traditional Arabic"/>
          <w:sz w:val="34"/>
          <w:szCs w:val="34"/>
          <w:rtl/>
        </w:rPr>
        <w:t>لك البيع</w:t>
      </w:r>
      <w:r w:rsidR="000A7565" w:rsidRPr="004D6A1B">
        <w:rPr>
          <w:rFonts w:ascii="Traditional Arabic" w:hAnsi="Traditional Arabic" w:cs="Traditional Arabic"/>
          <w:sz w:val="34"/>
          <w:szCs w:val="34"/>
          <w:rtl/>
        </w:rPr>
        <w:t>"</w:t>
      </w:r>
      <w:r w:rsidR="00FC619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وكان نص المادة 381 من قانون التجارة</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 xml:space="preserve">رقم 2 لسنة 1961 يقضي بأنه: </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باع تاجر</w:t>
      </w:r>
      <w:r w:rsidR="00FC619C">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مال</w:t>
      </w:r>
      <w:r w:rsidR="00FC619C">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غيره لم يتملك المشتري المبيع، غير أن البائع</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ملزم بتملك المبيع وتسليمه إلى المشتري، وإلا كان ملزم</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بالتعويض</w:t>
      </w:r>
      <w:r w:rsidR="000A756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p>
    <w:p w:rsidR="00E20C71" w:rsidRPr="004D6A1B" w:rsidRDefault="00E20C71" w:rsidP="006B7255">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14</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تقدير المبدأ الثاني في ضوء هذه الأحكام:</w:t>
      </w:r>
    </w:p>
    <w:p w:rsidR="00E20C71" w:rsidRPr="004D6A1B" w:rsidRDefault="00E20C71" w:rsidP="006B7255">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من الواضح أن النزاع الذي فصل فيه الحكم محل التعليق يخضع لمجلة الأحكام العدلية، وقد رأينا أنها تبنت الرأي الراجح في الفقه الحنفي، فقضت ببطلان بيع ملك الغير إذا آلت ملكية الشيء المبيع إلى البائع</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الفضولي، وذلك باشتراطها لصحة الإجازة أن تصدر ممن كان يملكها وقت البيع</w:t>
      </w:r>
      <w:r w:rsidR="006B7255">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وأيلولة الملكية إلى البائع تخرج المالك الأصلي من دائرة التعاقد، فلا سبيل لحل هذا الإشكال إلا بأن يعقد المالك الجديد</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شاء</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عقد</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آخر مع المشتري، لا صلة بينه وبين العقد الأول.</w:t>
      </w:r>
    </w:p>
    <w:p w:rsidR="00E20C71" w:rsidRPr="004D6A1B" w:rsidRDefault="00E20C71" w:rsidP="0044671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ومن هذا يتضح أن ما أورده الحكم محل التعليق من أنه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آلت الملكية إلى البائع.. أمكن للبيع أن ينتج أثره</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يخالف القانون الواجب التطبيق، وإن كان يتفق مع ما قرره الفقه المالكي ومع ما قضى به القانون المدني</w:t>
      </w:r>
      <w:r w:rsidR="0044671A">
        <w:rPr>
          <w:rFonts w:ascii="Traditional Arabic" w:hAnsi="Traditional Arabic" w:cs="Traditional Arabic"/>
          <w:sz w:val="34"/>
          <w:szCs w:val="34"/>
          <w:rtl/>
        </w:rPr>
        <w:t>،</w:t>
      </w:r>
      <w:r w:rsidR="00F87B06" w:rsidRPr="004D6A1B">
        <w:rPr>
          <w:rFonts w:ascii="Traditional Arabic" w:hAnsi="Traditional Arabic" w:cs="Traditional Arabic"/>
          <w:sz w:val="34"/>
          <w:szCs w:val="34"/>
          <w:rtl/>
        </w:rPr>
        <w:t xml:space="preserve"> فهذا الحكم يتجاهل القاعدة </w:t>
      </w:r>
      <w:r w:rsidRPr="004D6A1B">
        <w:rPr>
          <w:rFonts w:ascii="Traditional Arabic" w:hAnsi="Traditional Arabic" w:cs="Traditional Arabic"/>
          <w:sz w:val="34"/>
          <w:szCs w:val="34"/>
          <w:rtl/>
        </w:rPr>
        <w:t>الفقهية التي سادت المذهب الحنفي، واعتمدتها مذاهب أخرى</w:t>
      </w:r>
      <w:r w:rsidRPr="004D6A1B">
        <w:rPr>
          <w:rStyle w:val="a5"/>
          <w:rFonts w:ascii="Traditional Arabic" w:hAnsi="Traditional Arabic" w:cs="Traditional Arabic"/>
          <w:sz w:val="34"/>
          <w:szCs w:val="34"/>
        </w:rPr>
        <w:footnoteReference w:id="15"/>
      </w:r>
      <w:r w:rsidR="00B51B85" w:rsidRPr="004D6A1B">
        <w:rPr>
          <w:rFonts w:ascii="Traditional Arabic" w:hAnsi="Traditional Arabic" w:cs="Traditional Arabic"/>
          <w:sz w:val="34"/>
          <w:szCs w:val="34"/>
          <w:rtl/>
        </w:rPr>
        <w:t>، والتي تقضي</w:t>
      </w:r>
      <w:r w:rsidRPr="004D6A1B">
        <w:rPr>
          <w:rFonts w:ascii="Traditional Arabic" w:hAnsi="Traditional Arabic" w:cs="Traditional Arabic"/>
          <w:sz w:val="34"/>
          <w:szCs w:val="34"/>
          <w:rtl/>
        </w:rPr>
        <w:t xml:space="preserve"> بأنه: إذا طرأ ملك بات</w:t>
      </w:r>
      <w:r w:rsidR="0044671A">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على ملك موقوف</w:t>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فإنه يبطل الموقوف</w:t>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وهو كذلك</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يخالف صريح نص المادة 378 من المجلة، التي تتطلب وجود المجيز وقت البيع ووقت الإجازة مع</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المعتبر إجازة من يملك التصرف عند العقد</w:t>
      </w:r>
      <w:r w:rsidR="00B51B85" w:rsidRPr="004D6A1B">
        <w:rPr>
          <w:rFonts w:ascii="Traditional Arabic" w:hAnsi="Traditional Arabic" w:cs="Traditional Arabic"/>
          <w:sz w:val="34"/>
          <w:szCs w:val="34"/>
          <w:rtl/>
        </w:rPr>
        <w:t>"</w:t>
      </w:r>
      <w:r w:rsidRPr="004D6A1B">
        <w:rPr>
          <w:rStyle w:val="a5"/>
          <w:rFonts w:ascii="Traditional Arabic" w:hAnsi="Traditional Arabic" w:cs="Traditional Arabic"/>
          <w:sz w:val="34"/>
          <w:szCs w:val="34"/>
        </w:rPr>
        <w:footnoteReference w:id="16"/>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البيع الصحيح النافذ، في الفقه الإسلامي، ينقل الملكية إلى المشتري من تاريخ التعاقد</w:t>
      </w:r>
      <w:r w:rsidRPr="004D6A1B">
        <w:rPr>
          <w:rStyle w:val="a5"/>
          <w:rFonts w:ascii="Traditional Arabic" w:hAnsi="Traditional Arabic" w:cs="Traditional Arabic"/>
          <w:sz w:val="34"/>
          <w:szCs w:val="34"/>
        </w:rPr>
        <w:footnoteReference w:id="17"/>
      </w:r>
      <w:r w:rsidR="00B51B85"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بجعل من الشارع، فليس للعاقد إلا إيجاد السبب الذي يحصل المسبب عنده، لا به</w:t>
      </w:r>
      <w:r w:rsidRPr="004D6A1B">
        <w:rPr>
          <w:rStyle w:val="a5"/>
          <w:rFonts w:ascii="Traditional Arabic" w:hAnsi="Traditional Arabic" w:cs="Traditional Arabic"/>
          <w:sz w:val="34"/>
          <w:szCs w:val="34"/>
        </w:rPr>
        <w:footnoteReference w:id="18"/>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باع شخص ملك غيره، ثم أجاز المالك، فإن المشتري يتملك المبيع من تاريخ العقد</w:t>
      </w:r>
      <w:r w:rsidR="0044671A">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الإجازة صيرت البائع وكيل</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ا للمالك، </w:t>
      </w:r>
      <w:r w:rsidRPr="004D6A1B">
        <w:rPr>
          <w:rFonts w:ascii="Traditional Arabic" w:hAnsi="Traditional Arabic" w:cs="Traditional Arabic"/>
          <w:sz w:val="34"/>
          <w:szCs w:val="34"/>
          <w:rtl/>
        </w:rPr>
        <w:lastRenderedPageBreak/>
        <w:t>فالإجازة اللاحقة كالوكالة السابقة،</w:t>
      </w:r>
      <w:r w:rsidR="00B51B85"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وينصرف حكم العقد إلى المالك الأصلي دون البائع، وحين</w:t>
      </w:r>
      <w:r w:rsidR="00B51B85" w:rsidRPr="004D6A1B">
        <w:rPr>
          <w:rFonts w:ascii="Traditional Arabic" w:hAnsi="Traditional Arabic" w:cs="Traditional Arabic"/>
          <w:sz w:val="34"/>
          <w:szCs w:val="34"/>
          <w:rtl/>
        </w:rPr>
        <w:t>ئذ يكون المالك قد باع</w:t>
      </w:r>
      <w:r w:rsidRPr="004D6A1B">
        <w:rPr>
          <w:rFonts w:ascii="Traditional Arabic" w:hAnsi="Traditional Arabic" w:cs="Traditional Arabic"/>
          <w:sz w:val="34"/>
          <w:szCs w:val="34"/>
          <w:rtl/>
        </w:rPr>
        <w:t xml:space="preserve"> شيئ</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يملكه وقت التعاقد.</w:t>
      </w:r>
    </w:p>
    <w:p w:rsidR="00E20C71" w:rsidRPr="004D6A1B" w:rsidRDefault="00E20C7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والأمر جد مختلف في حالة أيلولة ملكية المبيع إلى البائع الفضولي، فلو قلنا</w:t>
      </w:r>
      <w:r w:rsidR="00D06708">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إن البيع صار نافذ</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D0670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لترت</w:t>
      </w:r>
      <w:r w:rsidR="00D06708">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ب على ذلك أن المشتري يثبت حقه في المبيع من تاريخ العقد، بمعنى أنه قد ملك المبيع قبل أن يتملكه البائع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ويلزم حينئذ خروج المال من ملك البائع قبل دخوله في ملكه، وهو محال</w:t>
      </w:r>
      <w:r w:rsidR="00B51B85" w:rsidRPr="004D6A1B">
        <w:rPr>
          <w:rFonts w:ascii="Traditional Arabic" w:hAnsi="Traditional Arabic" w:cs="Traditional Arabic"/>
          <w:sz w:val="34"/>
          <w:szCs w:val="34"/>
          <w:rtl/>
        </w:rPr>
        <w:t>"</w:t>
      </w:r>
      <w:r w:rsidRPr="004D6A1B">
        <w:rPr>
          <w:rStyle w:val="a5"/>
          <w:rFonts w:ascii="Traditional Arabic" w:hAnsi="Traditional Arabic" w:cs="Traditional Arabic"/>
          <w:sz w:val="34"/>
          <w:szCs w:val="34"/>
        </w:rPr>
        <w:footnoteReference w:id="19"/>
      </w:r>
      <w:r w:rsidR="00A57D3A" w:rsidRPr="004D6A1B">
        <w:rPr>
          <w:rFonts w:ascii="Traditional Arabic" w:hAnsi="Traditional Arabic" w:cs="Traditional Arabic"/>
          <w:sz w:val="34"/>
          <w:szCs w:val="34"/>
          <w:rtl/>
        </w:rPr>
        <w:t>.</w:t>
      </w:r>
    </w:p>
    <w:p w:rsidR="00412210" w:rsidRDefault="00E20C71" w:rsidP="00176C37">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15</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إن الحكم محل التعليق تأثر بأحكام القانون المدني التي لا تربط، في كثير من الحالات</w:t>
      </w:r>
      <w:r w:rsidRPr="004D6A1B">
        <w:rPr>
          <w:rStyle w:val="a5"/>
          <w:rFonts w:ascii="Traditional Arabic" w:hAnsi="Traditional Arabic" w:cs="Traditional Arabic"/>
          <w:sz w:val="34"/>
          <w:szCs w:val="34"/>
        </w:rPr>
        <w:footnoteReference w:id="20"/>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بين انعقاد العقد ونقل الملكية</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ولهذا اعتبر أن أيلولة ملكية المبيع إلى بائع ملك الغير من شأنها أن تجعل البيع ينتج أثره، أو على حد تعبير المادة 509 مدني: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باع شخص مال</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مملوك</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للغير</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فإن الملكية لا تنتقل إلى المشتري إلا إذا آلت إلى البائع</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أو أقر المالك البيع</w:t>
      </w:r>
      <w:r w:rsidR="00B51B85" w:rsidRPr="004D6A1B">
        <w:rPr>
          <w:rFonts w:ascii="Traditional Arabic" w:hAnsi="Traditional Arabic" w:cs="Traditional Arabic"/>
          <w:sz w:val="34"/>
          <w:szCs w:val="34"/>
          <w:rtl/>
        </w:rPr>
        <w:t>"</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وهذه نظرة جان</w:t>
      </w:r>
      <w:r w:rsidR="00781D24">
        <w:rPr>
          <w:rFonts w:ascii="Traditional Arabic" w:hAnsi="Traditional Arabic" w:cs="Traditional Arabic" w:hint="cs"/>
          <w:sz w:val="34"/>
          <w:szCs w:val="34"/>
          <w:rtl/>
        </w:rPr>
        <w:t>َ</w:t>
      </w:r>
      <w:r w:rsidRPr="004D6A1B">
        <w:rPr>
          <w:rFonts w:ascii="Traditional Arabic" w:hAnsi="Traditional Arabic" w:cs="Traditional Arabic"/>
          <w:sz w:val="34"/>
          <w:szCs w:val="34"/>
          <w:rtl/>
        </w:rPr>
        <w:t>بها</w:t>
      </w:r>
      <w:r w:rsidR="00B51B85"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التوفيق</w:t>
      </w:r>
      <w:r w:rsidR="00781D24">
        <w:rPr>
          <w:rFonts w:ascii="Traditional Arabic" w:hAnsi="Traditional Arabic" w:cs="Traditional Arabic"/>
          <w:sz w:val="34"/>
          <w:szCs w:val="34"/>
          <w:rtl/>
        </w:rPr>
        <w:t>؛</w:t>
      </w:r>
      <w:r w:rsidR="00B51B85"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 xml:space="preserve">فعقد البيع في القانون المدني ينتج أثره منذ لحظة انعقاده ودون حاجة إلى أيلولة الملكية إلى البائع، آية ذلك ما ورد في المادة 466 مدني من أنه: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لم يكن من مقتضى البيع أن ينقل الملكية فور إبرامه، وجب على البائع أن يقوم بكل ما هو ضروري من جانبه لانتقالها، وأن يمتنع عن أي عمل من شأنه أن يجعل هذا الانتقال مستحيل</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أو عسير</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B51B85" w:rsidRPr="004D6A1B">
        <w:rPr>
          <w:rFonts w:ascii="Traditional Arabic" w:hAnsi="Traditional Arabic" w:cs="Traditional Arabic"/>
          <w:sz w:val="34"/>
          <w:szCs w:val="34"/>
          <w:rtl/>
        </w:rPr>
        <w:t>"</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ثم إن أيلولة ملكية المبيع إلى بائع ملك الغير لا تكفي بمجردها لنقل الملكية إلى المشتري</w:t>
      </w:r>
      <w:r w:rsidR="00781D2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 المادة 890 مدني قد نصت على أنه: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كان المتصرف فيه عقار</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فلا تنتقل الحقوق</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العينية أو تنشأ إلا بمراعاة أحكام قانون التسجيل العقاري</w:t>
      </w:r>
      <w:r w:rsidR="00B51B85" w:rsidRPr="004D6A1B">
        <w:rPr>
          <w:rFonts w:ascii="Traditional Arabic" w:hAnsi="Traditional Arabic" w:cs="Traditional Arabic"/>
          <w:sz w:val="34"/>
          <w:szCs w:val="34"/>
          <w:rtl/>
        </w:rPr>
        <w:t>"</w:t>
      </w:r>
      <w:r w:rsidR="00FD4308">
        <w:rPr>
          <w:rFonts w:ascii="Traditional Arabic" w:hAnsi="Traditional Arabic" w:cs="Traditional Arabic"/>
          <w:sz w:val="34"/>
          <w:szCs w:val="34"/>
          <w:rtl/>
        </w:rPr>
        <w:t>،</w:t>
      </w:r>
      <w:r w:rsidR="00656F84" w:rsidRPr="004D6A1B">
        <w:rPr>
          <w:rFonts w:ascii="Traditional Arabic" w:hAnsi="Traditional Arabic" w:cs="Traditional Arabic"/>
          <w:sz w:val="34"/>
          <w:szCs w:val="34"/>
          <w:rtl/>
        </w:rPr>
        <w:t xml:space="preserve"> وقد جرى قضاء</w:t>
      </w:r>
      <w:r w:rsidRPr="004D6A1B">
        <w:rPr>
          <w:rFonts w:ascii="Traditional Arabic" w:hAnsi="Traditional Arabic" w:cs="Traditional Arabic"/>
          <w:sz w:val="34"/>
          <w:szCs w:val="34"/>
          <w:rtl/>
        </w:rPr>
        <w:t xml:space="preserve"> دائرة التمييز على أنه: </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اشترى شخص عقار</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من شخص آخر بعقد غير مسجل، وصدر له حكم بصحة ونفاذ هذا العقد</w:t>
      </w:r>
      <w:r w:rsidR="00FD430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ولم يسجل الحكم أيض</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176C37">
        <w:rPr>
          <w:rFonts w:ascii="Traditional Arabic" w:hAnsi="Traditional Arabic" w:cs="Traditional Arabic" w:hint="cs"/>
          <w:sz w:val="34"/>
          <w:szCs w:val="34"/>
          <w:rtl/>
        </w:rPr>
        <w:t xml:space="preserve"> -</w:t>
      </w:r>
      <w:r w:rsidRPr="004D6A1B">
        <w:rPr>
          <w:rFonts w:ascii="Traditional Arabic" w:hAnsi="Traditional Arabic" w:cs="Traditional Arabic"/>
          <w:sz w:val="34"/>
          <w:szCs w:val="34"/>
          <w:rtl/>
        </w:rPr>
        <w:t xml:space="preserve"> لا يكون مالك</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لهذا العقار، وبالتالي لا يتأتى لهذا المشتري أن يبرم عقد</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ببيع هذه العين، وإذا فعل فإن بيعه يكون غير نافذ</w:t>
      </w:r>
      <w:r w:rsidR="00176C37">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لأنه ليس مالك</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لما يبيع</w:t>
      </w:r>
      <w:r w:rsidR="00176C37">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ذلك أنه يشترط لنفاذ البيع، طبق</w:t>
      </w:r>
      <w:r w:rsidR="00B51B85" w:rsidRPr="004D6A1B">
        <w:rPr>
          <w:rFonts w:ascii="Traditional Arabic" w:hAnsi="Traditional Arabic" w:cs="Traditional Arabic"/>
          <w:sz w:val="34"/>
          <w:szCs w:val="34"/>
          <w:rtl/>
        </w:rPr>
        <w:t>ًا لما تقضي</w:t>
      </w:r>
      <w:r w:rsidRPr="004D6A1B">
        <w:rPr>
          <w:rFonts w:ascii="Traditional Arabic" w:hAnsi="Traditional Arabic" w:cs="Traditional Arabic"/>
          <w:sz w:val="34"/>
          <w:szCs w:val="34"/>
          <w:rtl/>
        </w:rPr>
        <w:t xml:space="preserve"> به المادة 365 من مجلة الأحكام العدلية، أن يكون البائع مالك</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لما يبيع، كما أنه يشترط لنقل الملكية تسجيل التصرف، وذلك وفق</w:t>
      </w:r>
      <w:r w:rsidR="00B51B85"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للمادة السابعة من المرسوم رقم 5 لسنة 1959 بقانون التسجيل العقاري، التي تقرر أن الملكية لا تنتقل بين ذوي الشأن أو بين غيرهم إلا بالتسجيل</w:t>
      </w:r>
      <w:r w:rsidR="00E870EA" w:rsidRPr="004D6A1B">
        <w:rPr>
          <w:rFonts w:ascii="Traditional Arabic" w:hAnsi="Traditional Arabic" w:cs="Traditional Arabic"/>
          <w:sz w:val="34"/>
          <w:szCs w:val="34"/>
          <w:rtl/>
        </w:rPr>
        <w:t>"</w:t>
      </w:r>
      <w:r w:rsidRPr="004D6A1B">
        <w:rPr>
          <w:rStyle w:val="a5"/>
          <w:rFonts w:ascii="Traditional Arabic" w:hAnsi="Traditional Arabic" w:cs="Traditional Arabic"/>
          <w:sz w:val="34"/>
          <w:szCs w:val="34"/>
        </w:rPr>
        <w:footnoteReference w:id="21"/>
      </w:r>
      <w:r w:rsidR="00A57D3A" w:rsidRPr="004D6A1B">
        <w:rPr>
          <w:rFonts w:ascii="Traditional Arabic" w:hAnsi="Traditional Arabic" w:cs="Traditional Arabic"/>
          <w:sz w:val="34"/>
          <w:szCs w:val="34"/>
          <w:rtl/>
        </w:rPr>
        <w:t>.</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20C71" w:rsidRPr="004D6A1B" w:rsidRDefault="00E20C71" w:rsidP="00412210">
      <w:pPr>
        <w:pStyle w:val="2"/>
        <w:rPr>
          <w:rtl/>
        </w:rPr>
      </w:pPr>
      <w:bookmarkStart w:id="5" w:name="_Toc441912216"/>
      <w:r w:rsidRPr="004D6A1B">
        <w:rPr>
          <w:rtl/>
        </w:rPr>
        <w:lastRenderedPageBreak/>
        <w:t>ثالثًا</w:t>
      </w:r>
      <w:r w:rsidR="004D6A1B">
        <w:rPr>
          <w:rtl/>
        </w:rPr>
        <w:t xml:space="preserve"> </w:t>
      </w:r>
      <w:proofErr w:type="gramStart"/>
      <w:r w:rsidR="004D6A1B">
        <w:rPr>
          <w:rtl/>
        </w:rPr>
        <w:t xml:space="preserve">- </w:t>
      </w:r>
      <w:r w:rsidRPr="004D6A1B">
        <w:rPr>
          <w:rtl/>
        </w:rPr>
        <w:t>إجازة</w:t>
      </w:r>
      <w:proofErr w:type="gramEnd"/>
      <w:r w:rsidRPr="004D6A1B">
        <w:rPr>
          <w:rtl/>
        </w:rPr>
        <w:t xml:space="preserve"> بيع ملك الغير</w:t>
      </w:r>
      <w:bookmarkEnd w:id="5"/>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16</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تثير هذه المسألة أمرين ورد</w:t>
      </w:r>
      <w:r w:rsidR="00176C37">
        <w:rPr>
          <w:rFonts w:ascii="Traditional Arabic" w:hAnsi="Traditional Arabic" w:cs="Traditional Arabic" w:hint="cs"/>
          <w:b/>
          <w:bCs/>
          <w:sz w:val="34"/>
          <w:szCs w:val="34"/>
          <w:rtl/>
        </w:rPr>
        <w:t>َ</w:t>
      </w:r>
      <w:r w:rsidRPr="004D6A1B">
        <w:rPr>
          <w:rFonts w:ascii="Traditional Arabic" w:hAnsi="Traditional Arabic" w:cs="Traditional Arabic"/>
          <w:b/>
          <w:bCs/>
          <w:sz w:val="34"/>
          <w:szCs w:val="34"/>
          <w:rtl/>
        </w:rPr>
        <w:t xml:space="preserve">ا في الحكم محل التعليق: </w:t>
      </w:r>
    </w:p>
    <w:p w:rsidR="00E20C71" w:rsidRPr="004D6A1B" w:rsidRDefault="00E20C71" w:rsidP="00176C37">
      <w:pPr>
        <w:spacing w:after="0" w:line="240" w:lineRule="auto"/>
        <w:jc w:val="both"/>
        <w:rPr>
          <w:rFonts w:ascii="Traditional Arabic" w:hAnsi="Traditional Arabic" w:cs="Traditional Arabic"/>
          <w:sz w:val="34"/>
          <w:szCs w:val="34"/>
        </w:rPr>
      </w:pPr>
      <w:r w:rsidRPr="004D6A1B">
        <w:rPr>
          <w:rFonts w:ascii="Traditional Arabic" w:hAnsi="Traditional Arabic" w:cs="Traditional Arabic"/>
          <w:sz w:val="34"/>
          <w:szCs w:val="34"/>
          <w:rtl/>
        </w:rPr>
        <w:t>أ</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من الذي يملك إجازة بيع ملك الغير</w:t>
      </w:r>
      <w:r w:rsidR="00176C37">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w:t>
      </w:r>
    </w:p>
    <w:p w:rsidR="00E20C71" w:rsidRPr="004D6A1B" w:rsidRDefault="00E20C71" w:rsidP="0009193C">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ب</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شروط صحة الإجازة، ونستعرض كل</w:t>
      </w:r>
      <w:r w:rsidR="0009193C">
        <w:rPr>
          <w:rFonts w:ascii="Traditional Arabic" w:hAnsi="Traditional Arabic" w:cs="Traditional Arabic" w:hint="cs"/>
          <w:sz w:val="34"/>
          <w:szCs w:val="34"/>
          <w:rtl/>
        </w:rPr>
        <w:t>ّ</w:t>
      </w:r>
      <w:r w:rsidR="00E870EA"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من هذين الأمرين على حدة.</w:t>
      </w:r>
    </w:p>
    <w:p w:rsidR="00E20C71" w:rsidRPr="004D6A1B" w:rsidRDefault="00E20C71" w:rsidP="00BF653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b/>
          <w:bCs/>
          <w:sz w:val="34"/>
          <w:szCs w:val="34"/>
          <w:rtl/>
        </w:rPr>
        <w:t>17</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أ</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من الذي يملك إجازة بيع ملك الغير</w:t>
      </w:r>
      <w:r w:rsidR="00BF653F">
        <w:rPr>
          <w:rFonts w:ascii="Traditional Arabic" w:hAnsi="Traditional Arabic" w:cs="Traditional Arabic" w:hint="cs"/>
          <w:b/>
          <w:bCs/>
          <w:sz w:val="34"/>
          <w:szCs w:val="34"/>
          <w:rtl/>
        </w:rPr>
        <w:t>؟</w:t>
      </w:r>
      <w:r w:rsidR="00A57D3A" w:rsidRPr="004D6A1B">
        <w:rPr>
          <w:rStyle w:val="a5"/>
          <w:rFonts w:ascii="Traditional Arabic" w:hAnsi="Traditional Arabic" w:cs="Traditional Arabic"/>
          <w:sz w:val="34"/>
          <w:szCs w:val="34"/>
        </w:rPr>
        <w:footnoteReference w:id="22"/>
      </w:r>
      <w:r w:rsidRPr="004D6A1B">
        <w:rPr>
          <w:rFonts w:ascii="Traditional Arabic" w:hAnsi="Traditional Arabic" w:cs="Traditional Arabic"/>
          <w:b/>
          <w:bCs/>
          <w:sz w:val="34"/>
          <w:szCs w:val="34"/>
          <w:rtl/>
        </w:rPr>
        <w:t>:</w:t>
      </w:r>
    </w:p>
    <w:p w:rsidR="00E20C71" w:rsidRPr="004D6A1B" w:rsidRDefault="00E20C71" w:rsidP="00C9234C">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لا يمل</w:t>
      </w:r>
      <w:r w:rsidR="00C9234C">
        <w:rPr>
          <w:rFonts w:ascii="Traditional Arabic" w:hAnsi="Traditional Arabic" w:cs="Traditional Arabic" w:hint="cs"/>
          <w:sz w:val="34"/>
          <w:szCs w:val="34"/>
          <w:rtl/>
        </w:rPr>
        <w:t>ِ</w:t>
      </w:r>
      <w:r w:rsidRPr="004D6A1B">
        <w:rPr>
          <w:rFonts w:ascii="Traditional Arabic" w:hAnsi="Traditional Arabic" w:cs="Traditional Arabic"/>
          <w:sz w:val="34"/>
          <w:szCs w:val="34"/>
          <w:rtl/>
        </w:rPr>
        <w:t>ك إجازة بيع ملك الغير إلا من كانت له ولاية إنشاء هذا البيع في وقت التعاقد، وهو المالك الأصلي أو وليه أو وكيله</w:t>
      </w:r>
      <w:r w:rsidR="002B41D9">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أما وارث المالك فلا يقوم مقام مور</w:t>
      </w:r>
      <w:r w:rsidR="00C9234C">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ثه في الإجازة عند </w:t>
      </w:r>
      <w:proofErr w:type="spellStart"/>
      <w:r w:rsidRPr="004D6A1B">
        <w:rPr>
          <w:rFonts w:ascii="Traditional Arabic" w:hAnsi="Traditional Arabic" w:cs="Traditional Arabic"/>
          <w:sz w:val="34"/>
          <w:szCs w:val="34"/>
          <w:rtl/>
        </w:rPr>
        <w:t>الأحناف</w:t>
      </w:r>
      <w:proofErr w:type="spellEnd"/>
      <w:r w:rsidRPr="004D6A1B">
        <w:rPr>
          <w:rStyle w:val="a5"/>
          <w:rFonts w:ascii="Traditional Arabic" w:hAnsi="Traditional Arabic" w:cs="Traditional Arabic"/>
          <w:sz w:val="34"/>
          <w:szCs w:val="34"/>
        </w:rPr>
        <w:footnoteReference w:id="23"/>
      </w:r>
      <w:r w:rsidR="00C9234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الإجازة ليست من الحقوق التي تنتقل إلى الوارث</w:t>
      </w:r>
      <w:r w:rsidR="00C9234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وعند المالكية، يمكن انتقال الحقوق المتعلقة بالمال إلى الوارث</w:t>
      </w:r>
      <w:r w:rsidRPr="004D6A1B">
        <w:rPr>
          <w:rStyle w:val="a5"/>
          <w:rFonts w:ascii="Traditional Arabic" w:hAnsi="Traditional Arabic" w:cs="Traditional Arabic"/>
          <w:sz w:val="34"/>
          <w:szCs w:val="34"/>
        </w:rPr>
        <w:footnoteReference w:id="24"/>
      </w:r>
      <w:r w:rsidR="00C9234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وحينئذ</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يمل</w:t>
      </w:r>
      <w:r w:rsidR="00C9234C">
        <w:rPr>
          <w:rFonts w:ascii="Traditional Arabic" w:hAnsi="Traditional Arabic" w:cs="Traditional Arabic" w:hint="cs"/>
          <w:sz w:val="34"/>
          <w:szCs w:val="34"/>
          <w:rtl/>
        </w:rPr>
        <w:t>ِ</w:t>
      </w:r>
      <w:r w:rsidRPr="004D6A1B">
        <w:rPr>
          <w:rFonts w:ascii="Traditional Arabic" w:hAnsi="Traditional Arabic" w:cs="Traditional Arabic"/>
          <w:sz w:val="34"/>
          <w:szCs w:val="34"/>
          <w:rtl/>
        </w:rPr>
        <w:t>ك إجازة</w:t>
      </w:r>
      <w:r w:rsidR="00C9234C">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البيع الصادر من الفضولي على المال الذي انتقل إليه من مور</w:t>
      </w:r>
      <w:r w:rsidR="00C9234C">
        <w:rPr>
          <w:rFonts w:ascii="Traditional Arabic" w:hAnsi="Traditional Arabic" w:cs="Traditional Arabic" w:hint="cs"/>
          <w:sz w:val="34"/>
          <w:szCs w:val="34"/>
          <w:rtl/>
        </w:rPr>
        <w:t>ِّ</w:t>
      </w:r>
      <w:r w:rsidRPr="004D6A1B">
        <w:rPr>
          <w:rFonts w:ascii="Traditional Arabic" w:hAnsi="Traditional Arabic" w:cs="Traditional Arabic"/>
          <w:sz w:val="34"/>
          <w:szCs w:val="34"/>
          <w:rtl/>
        </w:rPr>
        <w:t>ثه.</w:t>
      </w:r>
    </w:p>
    <w:p w:rsidR="00412210" w:rsidRDefault="00E20C71" w:rsidP="003A258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وأحكام القانون المدني لا تختلف عن ذلك</w:t>
      </w:r>
      <w:r w:rsidR="003A258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فقد نصت المادة 509 من</w:t>
      </w:r>
      <w:r w:rsidR="00E870EA" w:rsidRPr="004D6A1B">
        <w:rPr>
          <w:rFonts w:ascii="Traditional Arabic" w:hAnsi="Traditional Arabic" w:cs="Traditional Arabic"/>
          <w:sz w:val="34"/>
          <w:szCs w:val="34"/>
          <w:rtl/>
        </w:rPr>
        <w:t>ه</w:t>
      </w:r>
      <w:r w:rsidRPr="004D6A1B">
        <w:rPr>
          <w:rFonts w:ascii="Traditional Arabic" w:hAnsi="Traditional Arabic" w:cs="Traditional Arabic"/>
          <w:sz w:val="34"/>
          <w:szCs w:val="34"/>
          <w:rtl/>
        </w:rPr>
        <w:t xml:space="preserve"> على أن الملكية في بيع </w:t>
      </w:r>
      <w:r w:rsidR="00E870EA" w:rsidRPr="004D6A1B">
        <w:rPr>
          <w:rFonts w:ascii="Traditional Arabic" w:hAnsi="Traditional Arabic" w:cs="Traditional Arabic"/>
          <w:sz w:val="34"/>
          <w:szCs w:val="34"/>
          <w:rtl/>
        </w:rPr>
        <w:t xml:space="preserve">ملك </w:t>
      </w:r>
      <w:r w:rsidRPr="004D6A1B">
        <w:rPr>
          <w:rFonts w:ascii="Traditional Arabic" w:hAnsi="Traditional Arabic" w:cs="Traditional Arabic"/>
          <w:sz w:val="34"/>
          <w:szCs w:val="34"/>
          <w:rtl/>
        </w:rPr>
        <w:t>الغير لا تنتقل إلى المشتري إلا إذا آلت إلى البائع</w:t>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أو أقر المالك البيع</w:t>
      </w:r>
      <w:r w:rsidRPr="004D6A1B">
        <w:rPr>
          <w:rStyle w:val="a5"/>
          <w:rFonts w:ascii="Traditional Arabic" w:hAnsi="Traditional Arabic" w:cs="Traditional Arabic"/>
          <w:sz w:val="34"/>
          <w:szCs w:val="34"/>
        </w:rPr>
        <w:footnoteReference w:id="25"/>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r w:rsidR="00A57D3A" w:rsidRPr="004D6A1B">
        <w:rPr>
          <w:rFonts w:ascii="Traditional Arabic" w:hAnsi="Traditional Arabic" w:cs="Traditional Arabic"/>
          <w:sz w:val="34"/>
          <w:szCs w:val="34"/>
          <w:rtl/>
        </w:rPr>
        <w:t xml:space="preserve">كما نصت المادة 170 </w:t>
      </w:r>
      <w:r w:rsidRPr="004D6A1B">
        <w:rPr>
          <w:rFonts w:ascii="Traditional Arabic" w:hAnsi="Traditional Arabic" w:cs="Traditional Arabic"/>
          <w:sz w:val="34"/>
          <w:szCs w:val="34"/>
          <w:rtl/>
        </w:rPr>
        <w:t>منه على أن هذا البيع لا يكون نافذ</w:t>
      </w:r>
      <w:r w:rsidR="00E870EA"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ا بالنسبة للمالك الحقيقي إلا إذا أقره، ومقتضى القواعد العامة أن يقوم مقام المالك الحقيقي في الإقرار نائبه أو خلفه العام. </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870EA"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lastRenderedPageBreak/>
        <w:t>18</w:t>
      </w:r>
      <w:r w:rsidR="004D6A1B">
        <w:rPr>
          <w:rFonts w:ascii="Traditional Arabic" w:hAnsi="Traditional Arabic" w:cs="Traditional Arabic"/>
          <w:b/>
          <w:bCs/>
          <w:sz w:val="34"/>
          <w:szCs w:val="34"/>
          <w:rtl/>
        </w:rPr>
        <w:t xml:space="preserve"> </w:t>
      </w:r>
      <w:proofErr w:type="gramStart"/>
      <w:r w:rsidR="004D6A1B">
        <w:rPr>
          <w:rFonts w:ascii="Traditional Arabic" w:hAnsi="Traditional Arabic" w:cs="Traditional Arabic"/>
          <w:b/>
          <w:bCs/>
          <w:sz w:val="34"/>
          <w:szCs w:val="34"/>
          <w:rtl/>
        </w:rPr>
        <w:t xml:space="preserve">- </w:t>
      </w:r>
      <w:r w:rsidRPr="004D6A1B">
        <w:rPr>
          <w:rFonts w:ascii="Traditional Arabic" w:hAnsi="Traditional Arabic" w:cs="Traditional Arabic"/>
          <w:b/>
          <w:bCs/>
          <w:sz w:val="34"/>
          <w:szCs w:val="34"/>
          <w:rtl/>
        </w:rPr>
        <w:t>تقدير</w:t>
      </w:r>
      <w:proofErr w:type="gramEnd"/>
      <w:r w:rsidRPr="004D6A1B">
        <w:rPr>
          <w:rFonts w:ascii="Traditional Arabic" w:hAnsi="Traditional Arabic" w:cs="Traditional Arabic"/>
          <w:b/>
          <w:bCs/>
          <w:sz w:val="34"/>
          <w:szCs w:val="34"/>
          <w:rtl/>
        </w:rPr>
        <w:t xml:space="preserve"> ما أورده الحكم على ضوء هذه الأحكام:</w:t>
      </w:r>
    </w:p>
    <w:p w:rsidR="00E20C71" w:rsidRPr="004D6A1B" w:rsidRDefault="00E20C71" w:rsidP="00CB5471">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 استعمل الحكم مصطلح (الإجازة) الشرعي، وأورد نصوص</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من مجلة الأحكام الشرعية تضم بين عباراتها لفظ (الإجازة)</w:t>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مثل المادة 365 والمادة 368 والمادة 1452 والمادة 1453</w:t>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غير أنه أضاف هذه الإجازة مرة إلى زوجة البائع، حيث قال: </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وقد أجازت... تصرف زوجها</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المرحوم.</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بالبيع في نصيبها في المنزل المبيع وقدره النصف إلى المستأنف ضده بالعقد المؤرخ 19/7/1976</w:t>
      </w:r>
      <w:r w:rsidR="00C925D2" w:rsidRPr="004D6A1B">
        <w:rPr>
          <w:rFonts w:ascii="Traditional Arabic" w:hAnsi="Traditional Arabic" w:cs="Traditional Arabic"/>
          <w:sz w:val="34"/>
          <w:szCs w:val="34"/>
          <w:rtl/>
        </w:rPr>
        <w:t>"</w:t>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وأضافها مرة أخرى إلى ورثة البائع، حيث قال: </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كما أجاز ورثة المرحوم... تصرفه في نصيبه في المنزل المبيع بذات العقد إلى المستأنف ضده</w:t>
      </w:r>
      <w:r w:rsidR="00C925D2" w:rsidRPr="004D6A1B">
        <w:rPr>
          <w:rFonts w:ascii="Traditional Arabic" w:hAnsi="Traditional Arabic" w:cs="Traditional Arabic"/>
          <w:sz w:val="34"/>
          <w:szCs w:val="34"/>
          <w:rtl/>
        </w:rPr>
        <w:t>"</w:t>
      </w:r>
      <w:r w:rsidR="006524B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ثم رتب على إجازة الزوجة وإجازة الورثة النتيجة الآتية: </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وهذه الإجازة ملز</w:t>
      </w:r>
      <w:r w:rsidR="00CB5471">
        <w:rPr>
          <w:rFonts w:ascii="Traditional Arabic" w:hAnsi="Traditional Arabic" w:cs="Traditional Arabic" w:hint="cs"/>
          <w:sz w:val="34"/>
          <w:szCs w:val="34"/>
          <w:rtl/>
        </w:rPr>
        <w:t>ِ</w:t>
      </w:r>
      <w:r w:rsidRPr="004D6A1B">
        <w:rPr>
          <w:rFonts w:ascii="Traditional Arabic" w:hAnsi="Traditional Arabic" w:cs="Traditional Arabic"/>
          <w:sz w:val="34"/>
          <w:szCs w:val="34"/>
          <w:rtl/>
        </w:rPr>
        <w:t>مة لهم</w:t>
      </w:r>
      <w:r w:rsidR="00CB547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وليس لهم العدول عنها</w:t>
      </w:r>
      <w:r w:rsidR="00CB547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w:t>
      </w:r>
      <w:r w:rsidR="00C925D2"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الإجازة توكيل</w:t>
      </w:r>
      <w:r w:rsidR="00CB547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عمل</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بالمادة 1452 من المجلة، ولأن الإجازة اللاحقة في حكم الوكالة</w:t>
      </w:r>
      <w:r w:rsidR="00C925D2" w:rsidRPr="004D6A1B">
        <w:rPr>
          <w:rFonts w:ascii="Traditional Arabic" w:hAnsi="Traditional Arabic" w:cs="Traditional Arabic"/>
          <w:sz w:val="34"/>
          <w:szCs w:val="34"/>
          <w:rtl/>
        </w:rPr>
        <w:t xml:space="preserve"> السابقة</w:t>
      </w:r>
      <w:r w:rsidR="00CB547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عمل</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بالمادة 1453 من المجلة</w:t>
      </w:r>
      <w:r w:rsidR="00C925D2"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w:t>
      </w:r>
    </w:p>
    <w:p w:rsidR="00011C62" w:rsidRDefault="00E20C71" w:rsidP="00011C62">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ولنا أن نتساءل: ما صفة الزوجة والورثة حتى تصدر الإجازة عنهم؟</w:t>
      </w:r>
    </w:p>
    <w:p w:rsidR="00E20C71" w:rsidRPr="004D6A1B" w:rsidRDefault="00E20C71" w:rsidP="00011C62">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لقد رأينا أن صاحب حق الإجازة هو من كان يملك المنزل المبيع وقت البيع أو نائبه أو خلفه العام حسب رأي البعض، وقد ثبت من الوقائع أن الذي كان يملك المنزل المبيع وقت العقد المؤرخ 19/1976 هو وزارة الإسكان، وأنها</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ظلت مالكة لهذا المنزل حتى 16/12/1980، تاريخ تسجيل عقد البيع الصادر منها إلى البائع المرحوم (أ)،</w:t>
      </w:r>
      <w:r w:rsidR="00A721E8"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ولا نعتقد أن الحكم المذكور قد اعتبر الزوجة أو الورثة نائب</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عن وزارة الإسكان أو خلف</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عام</w:t>
      </w:r>
      <w:r w:rsidR="00011C62">
        <w:rPr>
          <w:rFonts w:ascii="Traditional Arabic" w:hAnsi="Traditional Arabic" w:cs="Traditional Arabic" w:hint="cs"/>
          <w:sz w:val="34"/>
          <w:szCs w:val="34"/>
          <w:rtl/>
        </w:rPr>
        <w:t>ّ</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لها حتى أسند إليهم الإجازة</w:t>
      </w:r>
      <w:r w:rsidR="00011C62">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وأي منطق ذلك الذي يسند إجازة بيع ملك الغير إلى ورثة البائع وزوجته، فيصير هذا البائع المرحوم بعد وفاته وكيل</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لوزارة الإسكان عمل</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ا بالمادتين 1452، </w:t>
      </w:r>
      <w:r w:rsidR="00A721E8" w:rsidRPr="004D6A1B">
        <w:rPr>
          <w:rFonts w:ascii="Traditional Arabic" w:hAnsi="Traditional Arabic" w:cs="Traditional Arabic"/>
          <w:sz w:val="34"/>
          <w:szCs w:val="34"/>
          <w:rtl/>
        </w:rPr>
        <w:t>1453 من مجلة الأحكام العدلية؟!</w:t>
      </w:r>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19</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ب</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شروط صحة الإجازة:</w:t>
      </w:r>
    </w:p>
    <w:p w:rsidR="00E20C71" w:rsidRPr="004D6A1B" w:rsidRDefault="00E20C71" w:rsidP="00E60674">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نصت مجلة الأحكام العدلية في المادة 378 على أنه: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يشترط لصحة الإجازة أن يكون كل من البائع والمشتري والمجيز والمبيع قائم</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فإن كان أحد المذكورين هالك</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لا تصح الإجازة</w:t>
      </w:r>
      <w:r w:rsidR="00A721E8" w:rsidRPr="004D6A1B">
        <w:rPr>
          <w:rFonts w:ascii="Traditional Arabic" w:hAnsi="Traditional Arabic" w:cs="Traditional Arabic"/>
          <w:sz w:val="34"/>
          <w:szCs w:val="34"/>
          <w:rtl/>
        </w:rPr>
        <w:t>"</w:t>
      </w:r>
      <w:r w:rsidRPr="004D6A1B">
        <w:rPr>
          <w:rStyle w:val="a5"/>
          <w:rFonts w:ascii="Traditional Arabic" w:hAnsi="Traditional Arabic" w:cs="Traditional Arabic"/>
          <w:sz w:val="34"/>
          <w:szCs w:val="34"/>
        </w:rPr>
        <w:footnoteReference w:id="26"/>
      </w:r>
      <w:r w:rsidR="00E60674">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 برر الفقهاء ضرورة وجود هذه العناصر، وقت العقد ووقت الإجازة مع</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بما يلي:</w:t>
      </w:r>
    </w:p>
    <w:p w:rsidR="00A721E8" w:rsidRPr="004D6A1B" w:rsidRDefault="00E20C71" w:rsidP="00E60674">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20</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وجود البائع:</w:t>
      </w:r>
    </w:p>
    <w:p w:rsidR="00E20C71" w:rsidRPr="004D6A1B" w:rsidRDefault="00E20C71" w:rsidP="005145D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إذا باع الفضولي مال الغير، ثم أجاز المالك، صار الفضولي وكيل</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له</w:t>
      </w:r>
      <w:r w:rsidR="005145D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ورجعت إليه حقوق العقد، فيلتزم بتسليم المبيع إلى المشتري، وبمطالبته بالثمن، ويلزمه أن يخاصم</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بالعيب</w:t>
      </w:r>
      <w:r w:rsidR="005145D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مات البائع الفضولي قبل الإجازة بطل العقد، ولا يصح أن يجيزه المالك</w:t>
      </w:r>
      <w:r w:rsidR="005145D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لعدم وجود من تلزمه تلك الحقوق</w:t>
      </w:r>
      <w:r w:rsidRPr="004D6A1B">
        <w:rPr>
          <w:rStyle w:val="a5"/>
          <w:rFonts w:ascii="Traditional Arabic" w:hAnsi="Traditional Arabic" w:cs="Traditional Arabic"/>
          <w:sz w:val="34"/>
          <w:szCs w:val="34"/>
        </w:rPr>
        <w:footnoteReference w:id="27"/>
      </w:r>
      <w:r w:rsidR="00A721E8" w:rsidRPr="004D6A1B">
        <w:rPr>
          <w:rFonts w:ascii="Traditional Arabic" w:hAnsi="Traditional Arabic" w:cs="Traditional Arabic"/>
          <w:sz w:val="34"/>
          <w:szCs w:val="34"/>
          <w:rtl/>
        </w:rPr>
        <w:t>.</w:t>
      </w:r>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lastRenderedPageBreak/>
        <w:t>21</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وجود المشتري:</w:t>
      </w:r>
    </w:p>
    <w:p w:rsidR="00E20C71" w:rsidRPr="004D6A1B" w:rsidRDefault="00E20C71" w:rsidP="005145D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إذا باع الفضولي مال الغير، ثم أجاز المالك، صار المشتري ملتزم</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بما أوجبه عليه هذا العقد</w:t>
      </w:r>
      <w:r w:rsidR="005145D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مات المشتري قبل الإجازة بط</w:t>
      </w:r>
      <w:r w:rsidR="005145D8">
        <w:rPr>
          <w:rFonts w:ascii="Traditional Arabic" w:hAnsi="Traditional Arabic" w:cs="Traditional Arabic" w:hint="cs"/>
          <w:sz w:val="34"/>
          <w:szCs w:val="34"/>
          <w:rtl/>
        </w:rPr>
        <w:t>َ</w:t>
      </w:r>
      <w:r w:rsidRPr="004D6A1B">
        <w:rPr>
          <w:rFonts w:ascii="Traditional Arabic" w:hAnsi="Traditional Arabic" w:cs="Traditional Arabic"/>
          <w:sz w:val="34"/>
          <w:szCs w:val="34"/>
          <w:rtl/>
        </w:rPr>
        <w:t>ل العقد</w:t>
      </w:r>
      <w:r w:rsidR="005145D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لعدم وجود من يلتزم بدفع الثمن</w:t>
      </w:r>
      <w:r w:rsidRPr="004D6A1B">
        <w:rPr>
          <w:rStyle w:val="a5"/>
          <w:rFonts w:ascii="Traditional Arabic" w:hAnsi="Traditional Arabic" w:cs="Traditional Arabic"/>
          <w:sz w:val="34"/>
          <w:szCs w:val="34"/>
        </w:rPr>
        <w:footnoteReference w:id="28"/>
      </w:r>
      <w:r w:rsidR="00A721E8" w:rsidRPr="004D6A1B">
        <w:rPr>
          <w:rFonts w:ascii="Traditional Arabic" w:hAnsi="Traditional Arabic" w:cs="Traditional Arabic"/>
          <w:sz w:val="34"/>
          <w:szCs w:val="34"/>
          <w:rtl/>
        </w:rPr>
        <w:t>.</w:t>
      </w:r>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22</w:t>
      </w:r>
      <w:r w:rsidR="004D6A1B">
        <w:rPr>
          <w:rFonts w:ascii="Traditional Arabic" w:hAnsi="Traditional Arabic" w:cs="Traditional Arabic"/>
          <w:b/>
          <w:bCs/>
          <w:sz w:val="34"/>
          <w:szCs w:val="34"/>
          <w:rtl/>
        </w:rPr>
        <w:t xml:space="preserve"> - </w:t>
      </w:r>
      <w:r w:rsidR="00144496">
        <w:rPr>
          <w:rFonts w:ascii="Traditional Arabic" w:hAnsi="Traditional Arabic" w:cs="Traditional Arabic"/>
          <w:b/>
          <w:bCs/>
          <w:sz w:val="34"/>
          <w:szCs w:val="34"/>
          <w:rtl/>
        </w:rPr>
        <w:t>وجود المجيز:</w:t>
      </w:r>
    </w:p>
    <w:p w:rsidR="00E20C71" w:rsidRPr="004D6A1B" w:rsidRDefault="00E20C71" w:rsidP="008C7076">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 xml:space="preserve">يشترط فقهاء </w:t>
      </w:r>
      <w:proofErr w:type="spellStart"/>
      <w:r w:rsidRPr="004D6A1B">
        <w:rPr>
          <w:rFonts w:ascii="Traditional Arabic" w:hAnsi="Traditional Arabic" w:cs="Traditional Arabic"/>
          <w:sz w:val="34"/>
          <w:szCs w:val="34"/>
          <w:rtl/>
        </w:rPr>
        <w:t>الأحناف</w:t>
      </w:r>
      <w:proofErr w:type="spellEnd"/>
      <w:r w:rsidRPr="004D6A1B">
        <w:rPr>
          <w:rFonts w:ascii="Traditional Arabic" w:hAnsi="Traditional Arabic" w:cs="Traditional Arabic"/>
          <w:sz w:val="34"/>
          <w:szCs w:val="34"/>
          <w:rtl/>
        </w:rPr>
        <w:t xml:space="preserve"> لصحة الإجازة أن يكون المجيز موجود</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حين العقد وحين الإجازة مع</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F828A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أما ضرورة وجود</w:t>
      </w:r>
      <w:r w:rsidR="00A721E8" w:rsidRPr="004D6A1B">
        <w:rPr>
          <w:rFonts w:ascii="Traditional Arabic" w:hAnsi="Traditional Arabic" w:cs="Traditional Arabic"/>
          <w:sz w:val="34"/>
          <w:szCs w:val="34"/>
          <w:rtl/>
        </w:rPr>
        <w:t>ه</w:t>
      </w:r>
      <w:r w:rsidRPr="004D6A1B">
        <w:rPr>
          <w:rFonts w:ascii="Traditional Arabic" w:hAnsi="Traditional Arabic" w:cs="Traditional Arabic"/>
          <w:sz w:val="34"/>
          <w:szCs w:val="34"/>
          <w:rtl/>
        </w:rPr>
        <w:t xml:space="preserve"> حين العقد فلأنه قد يجيز فور تمام العقد، وأما ضرورة وجوده حين الإجازة فلأن الحقوق المالية المتصلة بشخص المور</w:t>
      </w:r>
      <w:r w:rsidR="00884E0E">
        <w:rPr>
          <w:rFonts w:ascii="Traditional Arabic" w:hAnsi="Traditional Arabic" w:cs="Traditional Arabic" w:hint="cs"/>
          <w:sz w:val="34"/>
          <w:szCs w:val="34"/>
          <w:rtl/>
        </w:rPr>
        <w:t>ِّ</w:t>
      </w:r>
      <w:r w:rsidRPr="004D6A1B">
        <w:rPr>
          <w:rFonts w:ascii="Traditional Arabic" w:hAnsi="Traditional Arabic" w:cs="Traditional Arabic"/>
          <w:sz w:val="34"/>
          <w:szCs w:val="34"/>
          <w:rtl/>
        </w:rPr>
        <w:t>ث لا تنتقل إلى الوارث، بل تسقط بموته</w:t>
      </w:r>
      <w:r w:rsidRPr="004D6A1B">
        <w:rPr>
          <w:rStyle w:val="a5"/>
          <w:rFonts w:ascii="Traditional Arabic" w:hAnsi="Traditional Arabic" w:cs="Traditional Arabic"/>
          <w:sz w:val="34"/>
          <w:szCs w:val="34"/>
        </w:rPr>
        <w:footnoteReference w:id="29"/>
      </w:r>
      <w:r w:rsidR="00884E0E">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والواقع أن </w:t>
      </w:r>
      <w:proofErr w:type="spellStart"/>
      <w:r w:rsidRPr="004D6A1B">
        <w:rPr>
          <w:rFonts w:ascii="Traditional Arabic" w:hAnsi="Traditional Arabic" w:cs="Traditional Arabic"/>
          <w:sz w:val="34"/>
          <w:szCs w:val="34"/>
          <w:rtl/>
        </w:rPr>
        <w:t>الأحناف</w:t>
      </w:r>
      <w:proofErr w:type="spellEnd"/>
      <w:r w:rsidRPr="004D6A1B">
        <w:rPr>
          <w:rFonts w:ascii="Traditional Arabic" w:hAnsi="Traditional Arabic" w:cs="Traditional Arabic"/>
          <w:sz w:val="34"/>
          <w:szCs w:val="34"/>
          <w:rtl/>
        </w:rPr>
        <w:t xml:space="preserve"> يص</w:t>
      </w:r>
      <w:r w:rsidR="00E341EE">
        <w:rPr>
          <w:rFonts w:ascii="Traditional Arabic" w:hAnsi="Traditional Arabic" w:cs="Traditional Arabic" w:hint="cs"/>
          <w:sz w:val="34"/>
          <w:szCs w:val="34"/>
          <w:rtl/>
        </w:rPr>
        <w:t>ِ</w:t>
      </w:r>
      <w:r w:rsidRPr="004D6A1B">
        <w:rPr>
          <w:rFonts w:ascii="Traditional Arabic" w:hAnsi="Traditional Arabic" w:cs="Traditional Arabic"/>
          <w:sz w:val="34"/>
          <w:szCs w:val="34"/>
          <w:rtl/>
        </w:rPr>
        <w:t>فون الإجازة بأنها تستند من جهة، وتكون إنشاء</w:t>
      </w:r>
      <w:r w:rsidR="008C7076">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من جهة أخرى</w:t>
      </w:r>
      <w:r w:rsidR="008C707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فأوجبوا أن يكون المالك موجود</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وقت صدور التصرف مراعاة لحق الاستناد، وأن يكون موجود</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كذلك وقت الإجازة مراعاة لحق الإنشاء</w:t>
      </w:r>
      <w:r w:rsidR="008C707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مات بين الوقتين لم تع</w:t>
      </w:r>
      <w:r w:rsidR="008C7076">
        <w:rPr>
          <w:rFonts w:ascii="Traditional Arabic" w:hAnsi="Traditional Arabic" w:cs="Traditional Arabic" w:hint="cs"/>
          <w:sz w:val="34"/>
          <w:szCs w:val="34"/>
          <w:rtl/>
        </w:rPr>
        <w:t>ُ</w:t>
      </w:r>
      <w:r w:rsidRPr="004D6A1B">
        <w:rPr>
          <w:rFonts w:ascii="Traditional Arabic" w:hAnsi="Traditional Arabic" w:cs="Traditional Arabic"/>
          <w:sz w:val="34"/>
          <w:szCs w:val="34"/>
          <w:rtl/>
        </w:rPr>
        <w:t>د</w:t>
      </w:r>
      <w:r w:rsidR="008C7076">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الإجازة ممكنة، وحينئذ يبط</w:t>
      </w:r>
      <w:r w:rsidR="008C7076">
        <w:rPr>
          <w:rFonts w:ascii="Traditional Arabic" w:hAnsi="Traditional Arabic" w:cs="Traditional Arabic" w:hint="cs"/>
          <w:sz w:val="34"/>
          <w:szCs w:val="34"/>
          <w:rtl/>
        </w:rPr>
        <w:t>ُ</w:t>
      </w:r>
      <w:r w:rsidRPr="004D6A1B">
        <w:rPr>
          <w:rFonts w:ascii="Traditional Arabic" w:hAnsi="Traditional Arabic" w:cs="Traditional Arabic"/>
          <w:sz w:val="34"/>
          <w:szCs w:val="34"/>
          <w:rtl/>
        </w:rPr>
        <w:t>ل</w:t>
      </w:r>
      <w:r w:rsidR="008C7076">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العقد</w:t>
      </w:r>
      <w:r w:rsidRPr="004D6A1B">
        <w:rPr>
          <w:rStyle w:val="a5"/>
          <w:rFonts w:ascii="Traditional Arabic" w:hAnsi="Traditional Arabic" w:cs="Traditional Arabic"/>
          <w:sz w:val="34"/>
          <w:szCs w:val="34"/>
        </w:rPr>
        <w:footnoteReference w:id="30"/>
      </w:r>
      <w:r w:rsidR="00A721E8" w:rsidRPr="004D6A1B">
        <w:rPr>
          <w:rFonts w:ascii="Traditional Arabic" w:hAnsi="Traditional Arabic" w:cs="Traditional Arabic"/>
          <w:sz w:val="34"/>
          <w:szCs w:val="34"/>
          <w:rtl/>
        </w:rPr>
        <w:t>.</w:t>
      </w:r>
    </w:p>
    <w:p w:rsidR="00E20C71" w:rsidRPr="004D6A1B" w:rsidRDefault="00E20C71" w:rsidP="0002787A">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23</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وجود المبيع:</w:t>
      </w:r>
    </w:p>
    <w:p w:rsidR="00E20C71" w:rsidRPr="004D6A1B" w:rsidRDefault="00E20C71" w:rsidP="00A153C8">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يجب صدور الإجازة حال بقاء محل العقد</w:t>
      </w:r>
      <w:r w:rsidR="00A153C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ليظهر أثر الإجازة في المحل، فإذا هلك قبل الإجازة بطل العقد</w:t>
      </w:r>
      <w:r w:rsidR="00A153C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الآثار لا تظهر في معدوم</w:t>
      </w:r>
      <w:r w:rsidRPr="004D6A1B">
        <w:rPr>
          <w:rStyle w:val="a5"/>
          <w:rFonts w:ascii="Traditional Arabic" w:hAnsi="Traditional Arabic" w:cs="Traditional Arabic"/>
          <w:sz w:val="34"/>
          <w:szCs w:val="34"/>
        </w:rPr>
        <w:footnoteReference w:id="31"/>
      </w:r>
      <w:r w:rsidR="00610F59" w:rsidRPr="004D6A1B">
        <w:rPr>
          <w:rFonts w:ascii="Traditional Arabic" w:hAnsi="Traditional Arabic" w:cs="Traditional Arabic"/>
          <w:sz w:val="34"/>
          <w:szCs w:val="34"/>
          <w:rtl/>
        </w:rPr>
        <w:t>.</w:t>
      </w:r>
    </w:p>
    <w:p w:rsidR="00E20C71" w:rsidRPr="004D6A1B" w:rsidRDefault="00E20C71" w:rsidP="00A153C8">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24</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تقدير الحكم محل التعليق في ضوء شروط صحة الإجازة:</w:t>
      </w:r>
    </w:p>
    <w:p w:rsidR="00412210" w:rsidRDefault="00E20C7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كان ينبغي على المحكمة أن تلاحظ وفاة البائع الفضولي بعد صدور عقد البيع وقبل إجازته، فتحكم ببطلان العقد، أو فسخه، وفق</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ا لصريح نص المادة 378 من المجلة، التي اشترطت لصحة الإجازة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أن يكون كل</w:t>
      </w:r>
      <w:r w:rsidR="000A5E3C"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من البائع والمشتري والمجيز والمبيع قائم</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ثم أكدت هذا المعنى بقولها</w:t>
      </w:r>
      <w:r w:rsidR="00A153C8">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فإن كان أحد المذكورين هالك</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لا تصح الإجازة</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ويتحول العقد الموقوف إلى عقد باطل.</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E20C71" w:rsidRPr="004D6A1B" w:rsidRDefault="00E20C71" w:rsidP="00412210">
      <w:pPr>
        <w:pStyle w:val="2"/>
      </w:pPr>
      <w:bookmarkStart w:id="6" w:name="_Toc441912217"/>
      <w:r w:rsidRPr="004D6A1B">
        <w:rPr>
          <w:rtl/>
        </w:rPr>
        <w:lastRenderedPageBreak/>
        <w:t>رابع</w:t>
      </w:r>
      <w:r w:rsidR="00A721E8" w:rsidRPr="004D6A1B">
        <w:rPr>
          <w:rtl/>
        </w:rPr>
        <w:t>ً</w:t>
      </w:r>
      <w:r w:rsidRPr="004D6A1B">
        <w:rPr>
          <w:rtl/>
        </w:rPr>
        <w:t>ا</w:t>
      </w:r>
      <w:r w:rsidR="004D6A1B">
        <w:rPr>
          <w:rtl/>
        </w:rPr>
        <w:t xml:space="preserve"> </w:t>
      </w:r>
      <w:proofErr w:type="gramStart"/>
      <w:r w:rsidR="004D6A1B">
        <w:rPr>
          <w:rtl/>
        </w:rPr>
        <w:t xml:space="preserve">- </w:t>
      </w:r>
      <w:r w:rsidRPr="004D6A1B">
        <w:rPr>
          <w:rtl/>
        </w:rPr>
        <w:t>حقوق</w:t>
      </w:r>
      <w:proofErr w:type="gramEnd"/>
      <w:r w:rsidRPr="004D6A1B">
        <w:rPr>
          <w:rtl/>
        </w:rPr>
        <w:t xml:space="preserve"> الخلف العام والتزاماته</w:t>
      </w:r>
      <w:r w:rsidRPr="004D6A1B">
        <w:rPr>
          <w:rStyle w:val="a5"/>
          <w:rFonts w:ascii="Traditional Arabic" w:hAnsi="Traditional Arabic"/>
          <w:sz w:val="34"/>
          <w:szCs w:val="34"/>
        </w:rPr>
        <w:footnoteReference w:id="32"/>
      </w:r>
      <w:bookmarkEnd w:id="6"/>
    </w:p>
    <w:p w:rsidR="00E20C71" w:rsidRPr="004D6A1B" w:rsidRDefault="00E20C71" w:rsidP="00AF7D8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25</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أشار الحكم محل التعليق إلى حجة يمكن الاستناد إليها في اعتبار عقد بيع ملك الغير صحيح</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نافذ</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A153C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وذلك بقوله: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لأن ورثة البائع بالنسبة لنصيبه الذي باعه، وباعتبارهم خلف</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عام</w:t>
      </w:r>
      <w:r w:rsidR="00A153C8">
        <w:rPr>
          <w:rFonts w:ascii="Traditional Arabic" w:hAnsi="Traditional Arabic" w:cs="Traditional Arabic" w:hint="cs"/>
          <w:sz w:val="34"/>
          <w:szCs w:val="34"/>
          <w:rtl/>
        </w:rPr>
        <w:t>ّ</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له، لهم ما</w:t>
      </w:r>
      <w:r w:rsidR="000A5E3C"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له من حقوق بمقتضى عقد البيع</w:t>
      </w:r>
      <w:r w:rsidR="00A153C8">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وعليهم ما عليه من التزامات بموجب ذلك العقد، فإن هم أجازوا تصرفه بالبيع</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في نصيبه بموجب العقد... لم يع</w:t>
      </w:r>
      <w:r w:rsidR="00A53A13">
        <w:rPr>
          <w:rFonts w:ascii="Traditional Arabic" w:hAnsi="Traditional Arabic" w:cs="Traditional Arabic" w:hint="cs"/>
          <w:sz w:val="34"/>
          <w:szCs w:val="34"/>
          <w:rtl/>
        </w:rPr>
        <w:t>ُ</w:t>
      </w:r>
      <w:r w:rsidRPr="004D6A1B">
        <w:rPr>
          <w:rFonts w:ascii="Traditional Arabic" w:hAnsi="Traditional Arabic" w:cs="Traditional Arabic"/>
          <w:sz w:val="34"/>
          <w:szCs w:val="34"/>
          <w:rtl/>
        </w:rPr>
        <w:t>د</w:t>
      </w:r>
      <w:r w:rsidR="00A53A13">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لهم الحق في الطعن على عقد البيع بعدم </w:t>
      </w:r>
      <w:proofErr w:type="spellStart"/>
      <w:r w:rsidRPr="004D6A1B">
        <w:rPr>
          <w:rFonts w:ascii="Traditional Arabic" w:hAnsi="Traditional Arabic" w:cs="Traditional Arabic"/>
          <w:sz w:val="34"/>
          <w:szCs w:val="34"/>
          <w:rtl/>
        </w:rPr>
        <w:t>نفاذه</w:t>
      </w:r>
      <w:proofErr w:type="spellEnd"/>
      <w:r w:rsidR="00A721E8" w:rsidRPr="004D6A1B">
        <w:rPr>
          <w:rFonts w:ascii="Traditional Arabic" w:hAnsi="Traditional Arabic" w:cs="Traditional Arabic"/>
          <w:sz w:val="34"/>
          <w:szCs w:val="34"/>
          <w:rtl/>
        </w:rPr>
        <w:t>"</w:t>
      </w:r>
      <w:r w:rsidR="00A53A13">
        <w:rPr>
          <w:rFonts w:ascii="Traditional Arabic" w:hAnsi="Traditional Arabic" w:cs="Traditional Arabic"/>
          <w:sz w:val="34"/>
          <w:szCs w:val="34"/>
          <w:rtl/>
        </w:rPr>
        <w:t>،</w:t>
      </w:r>
      <w:r w:rsidR="000A5E3C" w:rsidRPr="004D6A1B">
        <w:rPr>
          <w:rFonts w:ascii="Traditional Arabic" w:hAnsi="Traditional Arabic" w:cs="Traditional Arabic"/>
          <w:sz w:val="34"/>
          <w:szCs w:val="34"/>
          <w:rtl/>
        </w:rPr>
        <w:t xml:space="preserve"> والواقع أن هذا القول يستدعي</w:t>
      </w:r>
      <w:r w:rsidRPr="004D6A1B">
        <w:rPr>
          <w:rFonts w:ascii="Traditional Arabic" w:hAnsi="Traditional Arabic" w:cs="Traditional Arabic"/>
          <w:sz w:val="34"/>
          <w:szCs w:val="34"/>
          <w:rtl/>
        </w:rPr>
        <w:t xml:space="preserve"> بعض التأمل</w:t>
      </w:r>
      <w:r w:rsidR="003D7A0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r w:rsidR="00BA2C81" w:rsidRPr="004D6A1B">
        <w:rPr>
          <w:rFonts w:ascii="Traditional Arabic" w:hAnsi="Traditional Arabic" w:cs="Traditional Arabic"/>
          <w:sz w:val="34"/>
          <w:szCs w:val="34"/>
          <w:rtl/>
        </w:rPr>
        <w:t xml:space="preserve">ذلك </w:t>
      </w:r>
      <w:r w:rsidRPr="004D6A1B">
        <w:rPr>
          <w:rFonts w:ascii="Traditional Arabic" w:hAnsi="Traditional Arabic" w:cs="Traditional Arabic"/>
          <w:sz w:val="34"/>
          <w:szCs w:val="34"/>
          <w:rtl/>
        </w:rPr>
        <w:t>أن الفقه الإسلامي يميز بين الحقوق الناشئة من العقد، فيجعلها تنصرف إلى الوارث بعد موت المور</w:t>
      </w:r>
      <w:r w:rsidR="003D7A0F">
        <w:rPr>
          <w:rFonts w:ascii="Traditional Arabic" w:hAnsi="Traditional Arabic" w:cs="Traditional Arabic" w:hint="cs"/>
          <w:sz w:val="34"/>
          <w:szCs w:val="34"/>
          <w:rtl/>
        </w:rPr>
        <w:t>ِّ</w:t>
      </w:r>
      <w:r w:rsidRPr="004D6A1B">
        <w:rPr>
          <w:rFonts w:ascii="Traditional Arabic" w:hAnsi="Traditional Arabic" w:cs="Traditional Arabic"/>
          <w:sz w:val="34"/>
          <w:szCs w:val="34"/>
          <w:rtl/>
        </w:rPr>
        <w:t>ث</w:t>
      </w:r>
      <w:r w:rsidR="003D7A0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الوارث خل</w:t>
      </w:r>
      <w:r w:rsidR="002F5266">
        <w:rPr>
          <w:rFonts w:ascii="Traditional Arabic" w:hAnsi="Traditional Arabic" w:cs="Traditional Arabic" w:hint="cs"/>
          <w:sz w:val="34"/>
          <w:szCs w:val="34"/>
          <w:rtl/>
        </w:rPr>
        <w:t>َ</w:t>
      </w:r>
      <w:r w:rsidRPr="004D6A1B">
        <w:rPr>
          <w:rFonts w:ascii="Traditional Arabic" w:hAnsi="Traditional Arabic" w:cs="Traditional Arabic"/>
          <w:sz w:val="34"/>
          <w:szCs w:val="34"/>
          <w:rtl/>
        </w:rPr>
        <w:t>ف المور</w:t>
      </w:r>
      <w:r w:rsidR="002F5266">
        <w:rPr>
          <w:rFonts w:ascii="Traditional Arabic" w:hAnsi="Traditional Arabic" w:cs="Traditional Arabic" w:hint="cs"/>
          <w:sz w:val="34"/>
          <w:szCs w:val="34"/>
          <w:rtl/>
        </w:rPr>
        <w:t>ِّ</w:t>
      </w:r>
      <w:r w:rsidRPr="004D6A1B">
        <w:rPr>
          <w:rFonts w:ascii="Traditional Arabic" w:hAnsi="Traditional Arabic" w:cs="Traditional Arabic"/>
          <w:sz w:val="34"/>
          <w:szCs w:val="34"/>
          <w:rtl/>
        </w:rPr>
        <w:t>ث في الحقوق</w:t>
      </w:r>
      <w:r w:rsidR="002F5266">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والديون المترتبة على العقد، فتبقى في التركة، ولا تنتقل من المور</w:t>
      </w:r>
      <w:r w:rsidR="002F5266">
        <w:rPr>
          <w:rFonts w:ascii="Traditional Arabic" w:hAnsi="Traditional Arabic" w:cs="Traditional Arabic" w:hint="cs"/>
          <w:sz w:val="34"/>
          <w:szCs w:val="34"/>
          <w:rtl/>
        </w:rPr>
        <w:t>ِّ</w:t>
      </w:r>
      <w:r w:rsidRPr="004D6A1B">
        <w:rPr>
          <w:rFonts w:ascii="Traditional Arabic" w:hAnsi="Traditional Arabic" w:cs="Traditional Arabic"/>
          <w:sz w:val="34"/>
          <w:szCs w:val="34"/>
          <w:rtl/>
        </w:rPr>
        <w:t>ث إلى الوارث</w:t>
      </w:r>
      <w:r w:rsidR="00E30821">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لأن الوارث لا يخل</w:t>
      </w:r>
      <w:r w:rsidR="004A714C">
        <w:rPr>
          <w:rFonts w:ascii="Traditional Arabic" w:hAnsi="Traditional Arabic" w:cs="Traditional Arabic" w:hint="cs"/>
          <w:sz w:val="34"/>
          <w:szCs w:val="34"/>
          <w:rtl/>
        </w:rPr>
        <w:t>ُ</w:t>
      </w:r>
      <w:r w:rsidRPr="004D6A1B">
        <w:rPr>
          <w:rFonts w:ascii="Traditional Arabic" w:hAnsi="Traditional Arabic" w:cs="Traditional Arabic"/>
          <w:sz w:val="34"/>
          <w:szCs w:val="34"/>
          <w:rtl/>
        </w:rPr>
        <w:t>ف مور</w:t>
      </w:r>
      <w:r w:rsidR="004A714C">
        <w:rPr>
          <w:rFonts w:ascii="Traditional Arabic" w:hAnsi="Traditional Arabic" w:cs="Traditional Arabic" w:hint="cs"/>
          <w:sz w:val="34"/>
          <w:szCs w:val="34"/>
          <w:rtl/>
        </w:rPr>
        <w:t>ِّ</w:t>
      </w:r>
      <w:r w:rsidRPr="004D6A1B">
        <w:rPr>
          <w:rFonts w:ascii="Traditional Arabic" w:hAnsi="Traditional Arabic" w:cs="Traditional Arabic"/>
          <w:sz w:val="34"/>
          <w:szCs w:val="34"/>
          <w:rtl/>
        </w:rPr>
        <w:t>ثه في الديون</w:t>
      </w:r>
      <w:r w:rsidRPr="004D6A1B">
        <w:rPr>
          <w:rStyle w:val="a5"/>
          <w:rFonts w:ascii="Traditional Arabic" w:hAnsi="Traditional Arabic" w:cs="Traditional Arabic"/>
          <w:sz w:val="34"/>
          <w:szCs w:val="34"/>
        </w:rPr>
        <w:footnoteReference w:id="33"/>
      </w:r>
      <w:r w:rsidR="004A714C">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 أخذت بهذا الحكم قوانين البلاد التي تخضع الميراث لأحكام الشريعة الإسلامية،</w:t>
      </w:r>
      <w:r w:rsidR="000A5E3C"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ومنها قانون التجارة الكويتي السابق</w:t>
      </w:r>
      <w:r w:rsidRPr="004D6A1B">
        <w:rPr>
          <w:rStyle w:val="a5"/>
          <w:rFonts w:ascii="Traditional Arabic" w:hAnsi="Traditional Arabic" w:cs="Traditional Arabic"/>
          <w:sz w:val="34"/>
          <w:szCs w:val="34"/>
        </w:rPr>
        <w:footnoteReference w:id="34"/>
      </w:r>
      <w:r w:rsidR="000A5E3C" w:rsidRPr="004D6A1B">
        <w:rPr>
          <w:rFonts w:ascii="Traditional Arabic" w:hAnsi="Traditional Arabic" w:cs="Traditional Arabic"/>
          <w:sz w:val="34"/>
          <w:szCs w:val="34"/>
          <w:rtl/>
        </w:rPr>
        <w:t>، والقانون المدني الكويتي</w:t>
      </w:r>
      <w:r w:rsidR="000A5E3C" w:rsidRPr="004D6A1B">
        <w:rPr>
          <w:rStyle w:val="a5"/>
          <w:rFonts w:ascii="Traditional Arabic" w:hAnsi="Traditional Arabic" w:cs="Traditional Arabic"/>
          <w:sz w:val="34"/>
          <w:szCs w:val="34"/>
        </w:rPr>
        <w:footnoteReference w:id="35"/>
      </w:r>
      <w:r w:rsidR="00AF7D8F">
        <w:rPr>
          <w:rFonts w:ascii="Traditional Arabic" w:hAnsi="Traditional Arabic" w:cs="Traditional Arabic"/>
          <w:sz w:val="34"/>
          <w:szCs w:val="34"/>
          <w:rtl/>
        </w:rPr>
        <w:t>،</w:t>
      </w:r>
      <w:r w:rsidR="000A5E3C" w:rsidRP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وذلك تطبيق</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لمبدأ</w:t>
      </w:r>
      <w:r w:rsidR="00AF7D8F">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لا تركة إلا بعد سداد الديون</w:t>
      </w:r>
      <w:r w:rsidR="00A721E8" w:rsidRPr="004D6A1B">
        <w:rPr>
          <w:rFonts w:ascii="Traditional Arabic" w:hAnsi="Traditional Arabic" w:cs="Traditional Arabic"/>
          <w:sz w:val="34"/>
          <w:szCs w:val="34"/>
          <w:rtl/>
        </w:rPr>
        <w:t>"</w:t>
      </w:r>
      <w:r w:rsidR="00AF7D8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r w:rsidR="00A721E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فإذا مات العاقد، وكان من شأن العقد الذي سبق له أن أبرمه أن يحمله بالتزام معين</w:t>
      </w:r>
      <w:r w:rsidR="00AF7D8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فالأصل أن يبدأ بتصفية هذا الالتزام عن طريق أدائه من أموال التركة، ثم يوزع الفائض من هذه الأموال على الورثة</w:t>
      </w:r>
      <w:r w:rsidR="00AF7D8F">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فكأن الوارث لن يخلف سلفه في دينه، وأن الذي يخلفه فيه، في الحقيقة، هو تركته</w:t>
      </w:r>
      <w:r w:rsidR="00AF7D8F">
        <w:rPr>
          <w:rFonts w:ascii="Traditional Arabic" w:hAnsi="Traditional Arabic" w:cs="Traditional Arabic"/>
          <w:sz w:val="34"/>
          <w:szCs w:val="34"/>
          <w:rtl/>
        </w:rPr>
        <w:t>،</w:t>
      </w:r>
      <w:r w:rsidR="000A5E3C" w:rsidRPr="004D6A1B">
        <w:rPr>
          <w:rFonts w:ascii="Traditional Arabic" w:hAnsi="Traditional Arabic" w:cs="Traditional Arabic"/>
          <w:sz w:val="34"/>
          <w:szCs w:val="34"/>
          <w:rtl/>
        </w:rPr>
        <w:t xml:space="preserve"> وهذا ما أراد المشرِّ</w:t>
      </w:r>
      <w:r w:rsidRPr="004D6A1B">
        <w:rPr>
          <w:rFonts w:ascii="Traditional Arabic" w:hAnsi="Traditional Arabic" w:cs="Traditional Arabic"/>
          <w:sz w:val="34"/>
          <w:szCs w:val="34"/>
          <w:rtl/>
        </w:rPr>
        <w:t>ع أن يتحفظ بشأنه، بقوله</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إن أثر العقد ينصرف إلى الخلف العام دون إخلال بأحكام الميراث</w:t>
      </w:r>
      <w:r w:rsidR="00A721E8" w:rsidRPr="004D6A1B">
        <w:rPr>
          <w:rFonts w:ascii="Traditional Arabic" w:hAnsi="Traditional Arabic" w:cs="Traditional Arabic"/>
          <w:sz w:val="34"/>
          <w:szCs w:val="34"/>
          <w:rtl/>
        </w:rPr>
        <w:t>"</w:t>
      </w:r>
      <w:r w:rsidRPr="004D6A1B">
        <w:rPr>
          <w:rStyle w:val="a5"/>
          <w:rFonts w:ascii="Traditional Arabic" w:hAnsi="Traditional Arabic" w:cs="Traditional Arabic"/>
          <w:sz w:val="34"/>
          <w:szCs w:val="34"/>
        </w:rPr>
        <w:footnoteReference w:id="36"/>
      </w:r>
      <w:r w:rsidR="00610F59" w:rsidRPr="004D6A1B">
        <w:rPr>
          <w:rFonts w:ascii="Traditional Arabic" w:hAnsi="Traditional Arabic" w:cs="Traditional Arabic"/>
          <w:sz w:val="34"/>
          <w:szCs w:val="34"/>
          <w:rtl/>
        </w:rPr>
        <w:t>.</w:t>
      </w:r>
    </w:p>
    <w:p w:rsidR="00E20C71" w:rsidRPr="004D6A1B" w:rsidRDefault="00E20C71" w:rsidP="00F04D7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36</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وتطبيق</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لهذا المبادئ على وقائع الدعوى، نجد أن إجازة</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الورثة</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تصر</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ف</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مور</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ث</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هم بالبيع لا محل لها؛ لأن البيع إن كان صحيح</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نافذ</w:t>
      </w:r>
      <w:r w:rsidR="000A5E3C"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فإنه ينقل الملكية إلى المشتري دون تدخل من الورثة، وإن كان قد بط</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ل بموت البائع أو بتبد</w:t>
      </w:r>
      <w:r w:rsidR="00F04D7D">
        <w:rPr>
          <w:rFonts w:ascii="Traditional Arabic" w:hAnsi="Traditional Arabic" w:cs="Traditional Arabic" w:hint="cs"/>
          <w:sz w:val="34"/>
          <w:szCs w:val="34"/>
          <w:rtl/>
        </w:rPr>
        <w:t>ُّ</w:t>
      </w:r>
      <w:r w:rsidRPr="004D6A1B">
        <w:rPr>
          <w:rFonts w:ascii="Traditional Arabic" w:hAnsi="Traditional Arabic" w:cs="Traditional Arabic"/>
          <w:sz w:val="34"/>
          <w:szCs w:val="34"/>
          <w:rtl/>
        </w:rPr>
        <w:t>ل الملك، فلن يغير من صفته تدخل الورثة بالإجازة أو بالرد</w:t>
      </w:r>
      <w:r w:rsidR="00F04D7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وفي هذه </w:t>
      </w:r>
      <w:r w:rsidRPr="004D6A1B">
        <w:rPr>
          <w:rFonts w:ascii="Traditional Arabic" w:hAnsi="Traditional Arabic" w:cs="Traditional Arabic"/>
          <w:sz w:val="34"/>
          <w:szCs w:val="34"/>
          <w:rtl/>
        </w:rPr>
        <w:lastRenderedPageBreak/>
        <w:t>الحالة يرجع المشتري الثاني (ج</w:t>
      </w:r>
      <w:r w:rsidR="00F129C9" w:rsidRPr="004D6A1B">
        <w:rPr>
          <w:rFonts w:ascii="Traditional Arabic" w:hAnsi="Traditional Arabic" w:cs="Traditional Arabic"/>
          <w:sz w:val="34"/>
          <w:szCs w:val="34"/>
          <w:rtl/>
        </w:rPr>
        <w:t>ـ)</w:t>
      </w:r>
      <w:r w:rsidRPr="004D6A1B">
        <w:rPr>
          <w:rFonts w:ascii="Traditional Arabic" w:hAnsi="Traditional Arabic" w:cs="Traditional Arabic"/>
          <w:sz w:val="34"/>
          <w:szCs w:val="34"/>
          <w:rtl/>
        </w:rPr>
        <w:t xml:space="preserve"> على المشتري الأول (ب) بالثمن الذي دفعه له، فيرجع المشتري الأول (ب) على تركة البائع (أ) بما كان قد أداه إليه.</w:t>
      </w:r>
    </w:p>
    <w:p w:rsidR="00E20C71" w:rsidRPr="004D6A1B" w:rsidRDefault="00E20C71" w:rsidP="00F04D7D">
      <w:pPr>
        <w:spacing w:after="0" w:line="240" w:lineRule="auto"/>
        <w:jc w:val="both"/>
        <w:rPr>
          <w:rFonts w:ascii="Traditional Arabic" w:hAnsi="Traditional Arabic" w:cs="Traditional Arabic"/>
          <w:b/>
          <w:bCs/>
          <w:sz w:val="34"/>
          <w:szCs w:val="34"/>
          <w:rtl/>
        </w:rPr>
      </w:pPr>
      <w:r w:rsidRPr="004D6A1B">
        <w:rPr>
          <w:rFonts w:ascii="Traditional Arabic" w:hAnsi="Traditional Arabic" w:cs="Traditional Arabic"/>
          <w:b/>
          <w:bCs/>
          <w:sz w:val="34"/>
          <w:szCs w:val="34"/>
          <w:rtl/>
        </w:rPr>
        <w:t>37</w:t>
      </w:r>
      <w:r w:rsidR="004D6A1B">
        <w:rPr>
          <w:rFonts w:ascii="Traditional Arabic" w:hAnsi="Traditional Arabic" w:cs="Traditional Arabic"/>
          <w:b/>
          <w:bCs/>
          <w:sz w:val="34"/>
          <w:szCs w:val="34"/>
          <w:rtl/>
        </w:rPr>
        <w:t xml:space="preserve"> - </w:t>
      </w:r>
      <w:r w:rsidRPr="004D6A1B">
        <w:rPr>
          <w:rFonts w:ascii="Traditional Arabic" w:hAnsi="Traditional Arabic" w:cs="Traditional Arabic"/>
          <w:b/>
          <w:bCs/>
          <w:sz w:val="34"/>
          <w:szCs w:val="34"/>
          <w:rtl/>
        </w:rPr>
        <w:t>خاتمة:</w:t>
      </w:r>
    </w:p>
    <w:p w:rsidR="00E20C71" w:rsidRPr="004D6A1B" w:rsidRDefault="00E20C7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يتضح مما تقدم أن الحكم محل التعليق قد خالف مجلة الأحكام العدلية (القانون الواجب التطبيق) في عدة أمور جوهرية:</w:t>
      </w:r>
    </w:p>
    <w:p w:rsidR="00E20C71" w:rsidRPr="004D6A1B" w:rsidRDefault="00E20C71" w:rsidP="0002787A">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أ</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فقد اعتبر أيلولة ملكية المبيع إلى بائع ملك الغير تجعل العقد الموقوف عقد</w:t>
      </w:r>
      <w:r w:rsidR="00F129C9"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صحيح</w:t>
      </w:r>
      <w:r w:rsidR="00F129C9"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نافذ</w:t>
      </w:r>
      <w:r w:rsidR="00F129C9"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ا. </w:t>
      </w:r>
    </w:p>
    <w:p w:rsidR="00E20C71" w:rsidRPr="004D6A1B" w:rsidRDefault="00F129C9" w:rsidP="0002787A">
      <w:pPr>
        <w:spacing w:after="0" w:line="240" w:lineRule="auto"/>
        <w:jc w:val="both"/>
        <w:rPr>
          <w:rFonts w:ascii="Traditional Arabic" w:hAnsi="Traditional Arabic" w:cs="Traditional Arabic"/>
          <w:sz w:val="34"/>
          <w:szCs w:val="34"/>
        </w:rPr>
      </w:pPr>
      <w:r w:rsidRPr="004D6A1B">
        <w:rPr>
          <w:rFonts w:ascii="Traditional Arabic" w:hAnsi="Traditional Arabic" w:cs="Traditional Arabic"/>
          <w:sz w:val="34"/>
          <w:szCs w:val="34"/>
          <w:rtl/>
        </w:rPr>
        <w:t>ب</w:t>
      </w:r>
      <w:r w:rsidR="004D6A1B">
        <w:rPr>
          <w:rFonts w:ascii="Traditional Arabic" w:hAnsi="Traditional Arabic" w:cs="Traditional Arabic"/>
          <w:sz w:val="34"/>
          <w:szCs w:val="34"/>
          <w:rtl/>
        </w:rPr>
        <w:t xml:space="preserve"> - </w:t>
      </w:r>
      <w:r w:rsidR="00E20C71" w:rsidRPr="004D6A1B">
        <w:rPr>
          <w:rFonts w:ascii="Traditional Arabic" w:hAnsi="Traditional Arabic" w:cs="Traditional Arabic"/>
          <w:sz w:val="34"/>
          <w:szCs w:val="34"/>
          <w:rtl/>
        </w:rPr>
        <w:t>ومنح ورثة البائع حق إجازة عقد بيع ملك الغير الصادر من مورثهم، ثم جعل هذ</w:t>
      </w:r>
      <w:r w:rsidR="003A3ED0" w:rsidRPr="004D6A1B">
        <w:rPr>
          <w:rFonts w:ascii="Traditional Arabic" w:hAnsi="Traditional Arabic" w:cs="Traditional Arabic"/>
          <w:sz w:val="34"/>
          <w:szCs w:val="34"/>
          <w:rtl/>
        </w:rPr>
        <w:t>ه الإجازة اللا</w:t>
      </w:r>
      <w:r w:rsidR="00E20C71" w:rsidRPr="004D6A1B">
        <w:rPr>
          <w:rFonts w:ascii="Traditional Arabic" w:hAnsi="Traditional Arabic" w:cs="Traditional Arabic"/>
          <w:sz w:val="34"/>
          <w:szCs w:val="34"/>
          <w:rtl/>
        </w:rPr>
        <w:t xml:space="preserve">حقة في حكم الوكالة السابقة. </w:t>
      </w:r>
    </w:p>
    <w:p w:rsidR="00E20C71" w:rsidRPr="004D6A1B" w:rsidRDefault="003A3ED0" w:rsidP="0003676F">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جـ</w:t>
      </w:r>
      <w:r w:rsidR="004D6A1B">
        <w:rPr>
          <w:rFonts w:ascii="Traditional Arabic" w:hAnsi="Traditional Arabic" w:cs="Traditional Arabic"/>
          <w:sz w:val="34"/>
          <w:szCs w:val="34"/>
          <w:rtl/>
        </w:rPr>
        <w:t xml:space="preserve"> - </w:t>
      </w:r>
      <w:r w:rsidR="00E20C71" w:rsidRPr="004D6A1B">
        <w:rPr>
          <w:rFonts w:ascii="Traditional Arabic" w:hAnsi="Traditional Arabic" w:cs="Traditional Arabic"/>
          <w:sz w:val="34"/>
          <w:szCs w:val="34"/>
          <w:rtl/>
        </w:rPr>
        <w:t>ولم يلتفت إلى الأثر المترتب على وفاة بائع ملك غيره، قبل صدور الإجازة.</w:t>
      </w:r>
    </w:p>
    <w:p w:rsidR="00E20C71" w:rsidRPr="004D6A1B" w:rsidRDefault="003A3ED0" w:rsidP="0002787A">
      <w:pPr>
        <w:spacing w:after="0" w:line="240" w:lineRule="auto"/>
        <w:jc w:val="both"/>
        <w:rPr>
          <w:rFonts w:ascii="Traditional Arabic" w:hAnsi="Traditional Arabic" w:cs="Traditional Arabic"/>
          <w:sz w:val="34"/>
          <w:szCs w:val="34"/>
        </w:rPr>
      </w:pPr>
      <w:r w:rsidRPr="004D6A1B">
        <w:rPr>
          <w:rFonts w:ascii="Traditional Arabic" w:hAnsi="Traditional Arabic" w:cs="Traditional Arabic"/>
          <w:sz w:val="34"/>
          <w:szCs w:val="34"/>
          <w:rtl/>
        </w:rPr>
        <w:t>د</w:t>
      </w:r>
      <w:r w:rsidR="004D6A1B">
        <w:rPr>
          <w:rFonts w:ascii="Traditional Arabic" w:hAnsi="Traditional Arabic" w:cs="Traditional Arabic"/>
          <w:sz w:val="34"/>
          <w:szCs w:val="34"/>
          <w:rtl/>
        </w:rPr>
        <w:t xml:space="preserve"> - </w:t>
      </w:r>
      <w:r w:rsidRPr="004D6A1B">
        <w:rPr>
          <w:rFonts w:ascii="Traditional Arabic" w:hAnsi="Traditional Arabic" w:cs="Traditional Arabic"/>
          <w:sz w:val="34"/>
          <w:szCs w:val="34"/>
          <w:rtl/>
        </w:rPr>
        <w:t>وقرر انتقال الالتزامات</w:t>
      </w:r>
      <w:r w:rsidR="00E20C71" w:rsidRPr="004D6A1B">
        <w:rPr>
          <w:rFonts w:ascii="Traditional Arabic" w:hAnsi="Traditional Arabic" w:cs="Traditional Arabic"/>
          <w:sz w:val="34"/>
          <w:szCs w:val="34"/>
          <w:rtl/>
        </w:rPr>
        <w:t xml:space="preserve"> الناجمة عن عقد بيع ملك الغير إلى الخلف العام للبائع.</w:t>
      </w:r>
      <w:r w:rsidR="004D6A1B">
        <w:rPr>
          <w:rFonts w:ascii="Traditional Arabic" w:hAnsi="Traditional Arabic" w:cs="Traditional Arabic"/>
          <w:sz w:val="34"/>
          <w:szCs w:val="34"/>
          <w:rtl/>
        </w:rPr>
        <w:t xml:space="preserve"> </w:t>
      </w:r>
    </w:p>
    <w:p w:rsidR="00E20C71" w:rsidRPr="0083014D" w:rsidRDefault="00E20C71" w:rsidP="008573D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38</w:t>
      </w:r>
      <w:r w:rsidR="004D6A1B">
        <w:rPr>
          <w:rFonts w:ascii="Traditional Arabic" w:hAnsi="Traditional Arabic" w:cs="Traditional Arabic"/>
          <w:sz w:val="34"/>
          <w:szCs w:val="34"/>
          <w:rtl/>
        </w:rPr>
        <w:t xml:space="preserve"> - </w:t>
      </w:r>
      <w:r w:rsidRPr="004D6A1B">
        <w:rPr>
          <w:rFonts w:ascii="Traditional Arabic" w:hAnsi="Traditional Arabic" w:cs="Traditional Arabic"/>
          <w:b/>
          <w:bCs/>
          <w:sz w:val="34"/>
          <w:szCs w:val="34"/>
          <w:rtl/>
        </w:rPr>
        <w:t xml:space="preserve">وما كان </w:t>
      </w:r>
      <w:r w:rsidR="003A3ED0" w:rsidRPr="004D6A1B">
        <w:rPr>
          <w:rFonts w:ascii="Traditional Arabic" w:hAnsi="Traditional Arabic" w:cs="Traditional Arabic"/>
          <w:b/>
          <w:bCs/>
          <w:sz w:val="34"/>
          <w:szCs w:val="34"/>
          <w:rtl/>
        </w:rPr>
        <w:t xml:space="preserve">الحكم </w:t>
      </w:r>
      <w:r w:rsidRPr="004D6A1B">
        <w:rPr>
          <w:rFonts w:ascii="Traditional Arabic" w:hAnsi="Traditional Arabic" w:cs="Traditional Arabic"/>
          <w:b/>
          <w:bCs/>
          <w:sz w:val="34"/>
          <w:szCs w:val="34"/>
          <w:rtl/>
        </w:rPr>
        <w:t>ليصل إلى هذه النتيجة</w:t>
      </w:r>
      <w:r w:rsidRPr="004D6A1B">
        <w:rPr>
          <w:rFonts w:ascii="Traditional Arabic" w:hAnsi="Traditional Arabic" w:cs="Traditional Arabic"/>
          <w:sz w:val="34"/>
          <w:szCs w:val="34"/>
          <w:rtl/>
        </w:rPr>
        <w:t>، التي اتفقت عليها درجات التقاضي الثلاث، إلا سعي</w:t>
      </w:r>
      <w:r w:rsidR="003A3ED0"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وراء تحقيق العدالة وإقامة توازن بين المصالح المتعارضة</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فقد جرى العمل في الكويت على أن يبيع أصحاب القسائم قسائمهم للغير بمجرد أن يثبت حقهم فيها، ولو لم يجر</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تعيينها لهم أو تسجيل عقود ملكيتها باسمهم، وقد حدث غير مرة أن البائع كان يتوفى، فيمتنع ورثته من تسجيل</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العقار، أو يبيعونه بعقد مسجل لمشتر</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جديد، فيثور النزاع،</w:t>
      </w:r>
      <w:r w:rsidR="00DA1E55" w:rsidRPr="004D6A1B">
        <w:rPr>
          <w:rFonts w:ascii="Traditional Arabic" w:hAnsi="Traditional Arabic" w:cs="Traditional Arabic"/>
          <w:sz w:val="34"/>
          <w:szCs w:val="34"/>
          <w:rtl/>
        </w:rPr>
        <w:t xml:space="preserve"> ويبحث كل طرف عن سند يدع</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م ادعاء</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ه، </w:t>
      </w:r>
      <w:r w:rsidR="00DA1E55" w:rsidRPr="004D6A1B">
        <w:rPr>
          <w:rFonts w:ascii="Traditional Arabic" w:hAnsi="Traditional Arabic" w:cs="Traditional Arabic"/>
          <w:sz w:val="34"/>
          <w:szCs w:val="34"/>
          <w:rtl/>
        </w:rPr>
        <w:t xml:space="preserve">سواء </w:t>
      </w:r>
      <w:r w:rsidRPr="004D6A1B">
        <w:rPr>
          <w:rFonts w:ascii="Traditional Arabic" w:hAnsi="Traditional Arabic" w:cs="Traditional Arabic"/>
          <w:sz w:val="34"/>
          <w:szCs w:val="34"/>
          <w:rtl/>
        </w:rPr>
        <w:t>أكان ذلك من مجلة الأحكام العدلية أم من مواد</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قانون التجارة رقم (2) لسنة 1961</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ولعلنا لا نعدو الصواب إن قلنا</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إن الحكم محل التعليق، وهو بسبيل تحقيق العدالة، قد خالف منطوق نصوص مجلة الأحكام العدلية ومفهومها، كما هجر الرأي الراجح في المذهب الحنفي، وهو </w:t>
      </w:r>
      <w:r w:rsidRPr="0083014D">
        <w:rPr>
          <w:rFonts w:ascii="Traditional Arabic" w:hAnsi="Traditional Arabic" w:cs="Traditional Arabic"/>
          <w:sz w:val="34"/>
          <w:szCs w:val="34"/>
          <w:rtl/>
        </w:rPr>
        <w:t>ما يتعين الأخذ به</w:t>
      </w:r>
      <w:r w:rsidRPr="0083014D">
        <w:rPr>
          <w:rStyle w:val="a5"/>
          <w:rFonts w:ascii="Traditional Arabic" w:hAnsi="Traditional Arabic" w:cs="Traditional Arabic"/>
          <w:sz w:val="34"/>
          <w:szCs w:val="34"/>
        </w:rPr>
        <w:footnoteReference w:id="37"/>
      </w:r>
      <w:r w:rsidRPr="0083014D">
        <w:rPr>
          <w:rFonts w:ascii="Traditional Arabic" w:hAnsi="Traditional Arabic" w:cs="Traditional Arabic"/>
          <w:sz w:val="34"/>
          <w:szCs w:val="34"/>
          <w:rtl/>
        </w:rPr>
        <w:t xml:space="preserve"> لتفسير ما غمض من نصوصها، أو لتكملة ما نقص من أحكامها.</w:t>
      </w:r>
    </w:p>
    <w:p w:rsidR="00E20C71" w:rsidRPr="004D6A1B" w:rsidRDefault="00E20C71" w:rsidP="008573DD">
      <w:pPr>
        <w:spacing w:after="0" w:line="240" w:lineRule="auto"/>
        <w:jc w:val="both"/>
        <w:rPr>
          <w:rFonts w:ascii="Traditional Arabic" w:hAnsi="Traditional Arabic" w:cs="Traditional Arabic"/>
          <w:sz w:val="34"/>
          <w:szCs w:val="34"/>
          <w:rtl/>
        </w:rPr>
      </w:pPr>
      <w:r w:rsidRPr="0083014D">
        <w:rPr>
          <w:rFonts w:ascii="Traditional Arabic" w:hAnsi="Traditional Arabic" w:cs="Traditional Arabic"/>
          <w:sz w:val="34"/>
          <w:szCs w:val="34"/>
          <w:rtl/>
        </w:rPr>
        <w:t>39</w:t>
      </w:r>
      <w:r w:rsidR="004D6A1B" w:rsidRPr="0083014D">
        <w:rPr>
          <w:rFonts w:ascii="Traditional Arabic" w:hAnsi="Traditional Arabic" w:cs="Traditional Arabic"/>
          <w:sz w:val="34"/>
          <w:szCs w:val="34"/>
          <w:rtl/>
        </w:rPr>
        <w:t xml:space="preserve"> </w:t>
      </w:r>
      <w:proofErr w:type="gramStart"/>
      <w:r w:rsidR="004D6A1B" w:rsidRPr="0083014D">
        <w:rPr>
          <w:rFonts w:ascii="Traditional Arabic" w:hAnsi="Traditional Arabic" w:cs="Traditional Arabic"/>
          <w:sz w:val="34"/>
          <w:szCs w:val="34"/>
          <w:rtl/>
        </w:rPr>
        <w:t xml:space="preserve">- </w:t>
      </w:r>
      <w:r w:rsidRPr="0083014D">
        <w:rPr>
          <w:rFonts w:ascii="Traditional Arabic" w:hAnsi="Traditional Arabic" w:cs="Traditional Arabic"/>
          <w:b/>
          <w:bCs/>
          <w:sz w:val="34"/>
          <w:szCs w:val="34"/>
          <w:rtl/>
        </w:rPr>
        <w:t>ولقد</w:t>
      </w:r>
      <w:proofErr w:type="gramEnd"/>
      <w:r w:rsidRPr="0083014D">
        <w:rPr>
          <w:rFonts w:ascii="Traditional Arabic" w:hAnsi="Traditional Arabic" w:cs="Traditional Arabic"/>
          <w:b/>
          <w:bCs/>
          <w:sz w:val="34"/>
          <w:szCs w:val="34"/>
          <w:rtl/>
        </w:rPr>
        <w:t xml:space="preserve"> أحسن </w:t>
      </w:r>
      <w:r w:rsidR="0083014D" w:rsidRPr="0083014D">
        <w:rPr>
          <w:rFonts w:ascii="Traditional Arabic" w:hAnsi="Traditional Arabic" w:cs="Traditional Arabic"/>
          <w:b/>
          <w:bCs/>
          <w:sz w:val="34"/>
          <w:szCs w:val="34"/>
          <w:rtl/>
        </w:rPr>
        <w:t>ال</w:t>
      </w:r>
      <w:r w:rsidR="0083014D" w:rsidRPr="0083014D">
        <w:rPr>
          <w:rFonts w:ascii="Traditional Arabic" w:hAnsi="Traditional Arabic" w:cs="Traditional Arabic" w:hint="cs"/>
          <w:b/>
          <w:bCs/>
          <w:sz w:val="34"/>
          <w:szCs w:val="34"/>
          <w:rtl/>
        </w:rPr>
        <w:t>قانون</w:t>
      </w:r>
      <w:r w:rsidRPr="0083014D">
        <w:rPr>
          <w:rFonts w:ascii="Traditional Arabic" w:hAnsi="Traditional Arabic" w:cs="Traditional Arabic"/>
          <w:b/>
          <w:bCs/>
          <w:sz w:val="34"/>
          <w:szCs w:val="34"/>
          <w:rtl/>
        </w:rPr>
        <w:t xml:space="preserve"> الكويتي صنع</w:t>
      </w:r>
      <w:r w:rsidR="00D311F8" w:rsidRPr="0083014D">
        <w:rPr>
          <w:rFonts w:ascii="Traditional Arabic" w:hAnsi="Traditional Arabic" w:cs="Traditional Arabic"/>
          <w:b/>
          <w:bCs/>
          <w:sz w:val="34"/>
          <w:szCs w:val="34"/>
          <w:rtl/>
        </w:rPr>
        <w:t>ً</w:t>
      </w:r>
      <w:r w:rsidRPr="0083014D">
        <w:rPr>
          <w:rFonts w:ascii="Traditional Arabic" w:hAnsi="Traditional Arabic" w:cs="Traditional Arabic"/>
          <w:b/>
          <w:bCs/>
          <w:sz w:val="34"/>
          <w:szCs w:val="34"/>
          <w:rtl/>
        </w:rPr>
        <w:t>ا</w:t>
      </w:r>
      <w:r w:rsidRPr="0083014D">
        <w:rPr>
          <w:rFonts w:ascii="Traditional Arabic" w:hAnsi="Traditional Arabic" w:cs="Traditional Arabic"/>
          <w:sz w:val="34"/>
          <w:szCs w:val="34"/>
          <w:rtl/>
        </w:rPr>
        <w:t xml:space="preserve"> عندما قرر العودة إلى ما كان عليه العمل في الكويت، قبل تطبيق مجلة الأحكام العدلية،</w:t>
      </w:r>
      <w:r w:rsidR="00D311F8" w:rsidRPr="0083014D">
        <w:rPr>
          <w:rFonts w:ascii="Traditional Arabic" w:hAnsi="Traditional Arabic" w:cs="Traditional Arabic"/>
          <w:sz w:val="34"/>
          <w:szCs w:val="34"/>
          <w:rtl/>
        </w:rPr>
        <w:t xml:space="preserve"> وتبن</w:t>
      </w:r>
      <w:r w:rsidR="008573DD" w:rsidRPr="0083014D">
        <w:rPr>
          <w:rFonts w:ascii="Traditional Arabic" w:hAnsi="Traditional Arabic" w:cs="Traditional Arabic" w:hint="cs"/>
          <w:sz w:val="34"/>
          <w:szCs w:val="34"/>
          <w:rtl/>
        </w:rPr>
        <w:t>ى</w:t>
      </w:r>
      <w:r w:rsidRPr="0083014D">
        <w:rPr>
          <w:rFonts w:ascii="Traditional Arabic" w:hAnsi="Traditional Arabic" w:cs="Traditional Arabic"/>
          <w:sz w:val="34"/>
          <w:szCs w:val="34"/>
          <w:rtl/>
        </w:rPr>
        <w:t xml:space="preserve"> ما استقر عليه رأي المالكية</w:t>
      </w:r>
      <w:r w:rsidRPr="0083014D">
        <w:rPr>
          <w:rStyle w:val="a5"/>
          <w:rFonts w:ascii="Traditional Arabic" w:hAnsi="Traditional Arabic" w:cs="Traditional Arabic"/>
          <w:sz w:val="34"/>
          <w:szCs w:val="34"/>
        </w:rPr>
        <w:footnoteReference w:id="38"/>
      </w:r>
      <w:r w:rsidR="008573DD" w:rsidRPr="0083014D">
        <w:rPr>
          <w:rFonts w:ascii="Traditional Arabic" w:hAnsi="Traditional Arabic" w:cs="Traditional Arabic"/>
          <w:sz w:val="34"/>
          <w:szCs w:val="34"/>
          <w:rtl/>
        </w:rPr>
        <w:t>،</w:t>
      </w:r>
      <w:r w:rsidRPr="0083014D">
        <w:rPr>
          <w:rFonts w:ascii="Traditional Arabic" w:hAnsi="Traditional Arabic" w:cs="Traditional Arabic"/>
          <w:sz w:val="34"/>
          <w:szCs w:val="34"/>
          <w:rtl/>
        </w:rPr>
        <w:t xml:space="preserve"> وذلك بنصه في المادة 509 </w:t>
      </w:r>
      <w:r w:rsidRPr="0083014D">
        <w:rPr>
          <w:rFonts w:ascii="Traditional Arabic" w:hAnsi="Traditional Arabic" w:cs="Traditional Arabic"/>
          <w:sz w:val="34"/>
          <w:szCs w:val="34"/>
          <w:rtl/>
        </w:rPr>
        <w:lastRenderedPageBreak/>
        <w:t>من القانون المدني على أنه</w:t>
      </w:r>
      <w:r w:rsidRPr="004D6A1B">
        <w:rPr>
          <w:rFonts w:ascii="Traditional Arabic" w:hAnsi="Traditional Arabic" w:cs="Traditional Arabic"/>
          <w:sz w:val="34"/>
          <w:szCs w:val="34"/>
          <w:rtl/>
        </w:rPr>
        <w:t xml:space="preserve">: </w:t>
      </w:r>
      <w:r w:rsidR="00D311F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إذا باع شخص مال</w:t>
      </w:r>
      <w:r w:rsidR="00D311F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(مملوك</w:t>
      </w:r>
      <w:r w:rsidR="00D311F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للغير فإن الملكية لا تنتقل إلى المشتري إلا إذا آلت إلى البائع أو أقر المالك البيع</w:t>
      </w:r>
      <w:r w:rsidR="00D311F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w:t>
      </w:r>
    </w:p>
    <w:p w:rsidR="00412210" w:rsidRDefault="00E20C71" w:rsidP="008573DD">
      <w:pPr>
        <w:spacing w:after="0" w:line="240" w:lineRule="auto"/>
        <w:jc w:val="both"/>
        <w:rPr>
          <w:rFonts w:ascii="Traditional Arabic" w:hAnsi="Traditional Arabic" w:cs="Traditional Arabic"/>
          <w:sz w:val="34"/>
          <w:szCs w:val="34"/>
          <w:rtl/>
        </w:rPr>
      </w:pPr>
      <w:r w:rsidRPr="004D6A1B">
        <w:rPr>
          <w:rFonts w:ascii="Traditional Arabic" w:hAnsi="Traditional Arabic" w:cs="Traditional Arabic"/>
          <w:sz w:val="34"/>
          <w:szCs w:val="34"/>
          <w:rtl/>
        </w:rPr>
        <w:t>40</w:t>
      </w:r>
      <w:r w:rsidR="004D6A1B">
        <w:rPr>
          <w:rFonts w:ascii="Traditional Arabic" w:hAnsi="Traditional Arabic" w:cs="Traditional Arabic"/>
          <w:sz w:val="34"/>
          <w:szCs w:val="34"/>
          <w:rtl/>
        </w:rPr>
        <w:t xml:space="preserve"> - </w:t>
      </w:r>
      <w:r w:rsidRPr="004D6A1B">
        <w:rPr>
          <w:rFonts w:ascii="Traditional Arabic" w:hAnsi="Traditional Arabic" w:cs="Traditional Arabic"/>
          <w:b/>
          <w:bCs/>
          <w:sz w:val="34"/>
          <w:szCs w:val="34"/>
          <w:rtl/>
        </w:rPr>
        <w:t xml:space="preserve">وهذا الذي ذهب إليه القانون المدني الكويتي هو ما أخذت به غالبية التشريعات المدنية التي </w:t>
      </w:r>
      <w:r w:rsidR="00D311F8" w:rsidRPr="004D6A1B">
        <w:rPr>
          <w:rFonts w:ascii="Traditional Arabic" w:hAnsi="Traditional Arabic" w:cs="Traditional Arabic"/>
          <w:b/>
          <w:bCs/>
          <w:sz w:val="34"/>
          <w:szCs w:val="34"/>
          <w:rtl/>
        </w:rPr>
        <w:t xml:space="preserve">استمدت </w:t>
      </w:r>
      <w:r w:rsidRPr="004D6A1B">
        <w:rPr>
          <w:rFonts w:ascii="Traditional Arabic" w:hAnsi="Traditional Arabic" w:cs="Traditional Arabic"/>
          <w:b/>
          <w:bCs/>
          <w:sz w:val="34"/>
          <w:szCs w:val="34"/>
          <w:rtl/>
        </w:rPr>
        <w:t>أحكامها من الفقه الإسلامي</w:t>
      </w:r>
      <w:r w:rsidRPr="004D6A1B">
        <w:rPr>
          <w:rFonts w:ascii="Traditional Arabic" w:hAnsi="Traditional Arabic" w:cs="Traditional Arabic"/>
          <w:sz w:val="34"/>
          <w:szCs w:val="34"/>
          <w:rtl/>
        </w:rPr>
        <w:t>، أو تقررت قواعدها وفق</w:t>
      </w:r>
      <w:r w:rsidR="00D311F8"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لمبادئه</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نجد ذلك في المادة 136 من القانون المدني العراقي، وفي المادة 227/4 من قانون المعاملات المدنية السوداني لسنة 1984، وفي المادة 606 من قانون المعاملات المدنية لدولة الإمارات العربية المتحدة</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وهذه نظرة ثاقبة تغل</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ب</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روح الفقه الإسلامي ومقاصده على مقتضيات الصناعة الفنية التي اشتهر بها الفقه الحنفي</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فمن القواعد الفقهية المقررة أن </w:t>
      </w:r>
      <w:r w:rsidR="00162417"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م</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ن سعى في نقض ما تم من جهته</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فسعي</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ه مردود عليه</w:t>
      </w:r>
      <w:r w:rsidR="00162417" w:rsidRPr="004D6A1B">
        <w:rPr>
          <w:rFonts w:ascii="Traditional Arabic" w:hAnsi="Traditional Arabic" w:cs="Traditional Arabic"/>
          <w:sz w:val="34"/>
          <w:szCs w:val="34"/>
          <w:rtl/>
        </w:rPr>
        <w:t>"</w:t>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فإذا تم أمر من ق</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ب</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ل أحد، فلا يسمع قوله ولا يعتبر عمله في إبطال ما كان قد أتمه</w:t>
      </w:r>
      <w:r w:rsidRPr="004D6A1B">
        <w:rPr>
          <w:rStyle w:val="a5"/>
          <w:rFonts w:ascii="Traditional Arabic" w:hAnsi="Traditional Arabic" w:cs="Traditional Arabic"/>
          <w:sz w:val="34"/>
          <w:szCs w:val="34"/>
        </w:rPr>
        <w:footnoteReference w:id="39"/>
      </w:r>
      <w:r w:rsidR="008573DD">
        <w:rPr>
          <w:rFonts w:ascii="Traditional Arabic" w:hAnsi="Traditional Arabic" w:cs="Traditional Arabic"/>
          <w:sz w:val="34"/>
          <w:szCs w:val="34"/>
          <w:rtl/>
        </w:rPr>
        <w:t>،</w:t>
      </w:r>
      <w:r w:rsidRPr="004D6A1B">
        <w:rPr>
          <w:rFonts w:ascii="Traditional Arabic" w:hAnsi="Traditional Arabic" w:cs="Traditional Arabic"/>
          <w:sz w:val="34"/>
          <w:szCs w:val="34"/>
          <w:rtl/>
        </w:rPr>
        <w:t xml:space="preserve"> وقد نص الفقهاء على أنه: إذا باع</w:t>
      </w:r>
      <w:r w:rsidR="004D6A1B">
        <w:rPr>
          <w:rFonts w:ascii="Traditional Arabic" w:hAnsi="Traditional Arabic" w:cs="Traditional Arabic"/>
          <w:sz w:val="34"/>
          <w:szCs w:val="34"/>
          <w:rtl/>
        </w:rPr>
        <w:t xml:space="preserve"> </w:t>
      </w:r>
      <w:r w:rsidRPr="004D6A1B">
        <w:rPr>
          <w:rFonts w:ascii="Traditional Arabic" w:hAnsi="Traditional Arabic" w:cs="Traditional Arabic"/>
          <w:sz w:val="34"/>
          <w:szCs w:val="34"/>
          <w:rtl/>
        </w:rPr>
        <w:t>شخص أو اشترى، ثم ادعى أنه كان فضولي</w:t>
      </w:r>
      <w:r w:rsidR="00162417" w:rsidRPr="004D6A1B">
        <w:rPr>
          <w:rFonts w:ascii="Traditional Arabic" w:hAnsi="Traditional Arabic" w:cs="Traditional Arabic"/>
          <w:sz w:val="34"/>
          <w:szCs w:val="34"/>
          <w:rtl/>
        </w:rPr>
        <w:t>ًّ</w:t>
      </w:r>
      <w:r w:rsidRPr="004D6A1B">
        <w:rPr>
          <w:rFonts w:ascii="Traditional Arabic" w:hAnsi="Traditional Arabic" w:cs="Traditional Arabic"/>
          <w:sz w:val="34"/>
          <w:szCs w:val="34"/>
          <w:rtl/>
        </w:rPr>
        <w:t>ا، وأن المالك أو المشتري لم ي</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ج</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ز</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xml:space="preserve"> العقد</w:t>
      </w:r>
      <w:r w:rsidR="008573DD">
        <w:rPr>
          <w:rFonts w:ascii="Traditional Arabic" w:hAnsi="Traditional Arabic" w:cs="Traditional Arabic" w:hint="cs"/>
          <w:sz w:val="34"/>
          <w:szCs w:val="34"/>
          <w:rtl/>
        </w:rPr>
        <w:t>َ</w:t>
      </w:r>
      <w:r w:rsidRPr="004D6A1B">
        <w:rPr>
          <w:rFonts w:ascii="Traditional Arabic" w:hAnsi="Traditional Arabic" w:cs="Traditional Arabic"/>
          <w:sz w:val="34"/>
          <w:szCs w:val="34"/>
          <w:rtl/>
        </w:rPr>
        <w:t>، لم يسمع ذلك منه</w:t>
      </w:r>
      <w:r w:rsidRPr="004D6A1B">
        <w:rPr>
          <w:rStyle w:val="a5"/>
          <w:rFonts w:ascii="Traditional Arabic" w:hAnsi="Traditional Arabic" w:cs="Traditional Arabic"/>
          <w:sz w:val="34"/>
          <w:szCs w:val="34"/>
        </w:rPr>
        <w:footnoteReference w:id="40"/>
      </w:r>
      <w:r w:rsidR="00193180" w:rsidRPr="004D6A1B">
        <w:rPr>
          <w:rFonts w:ascii="Traditional Arabic" w:hAnsi="Traditional Arabic" w:cs="Traditional Arabic"/>
          <w:sz w:val="34"/>
          <w:szCs w:val="34"/>
          <w:rtl/>
        </w:rPr>
        <w:t>.</w:t>
      </w:r>
    </w:p>
    <w:p w:rsidR="00412210" w:rsidRDefault="0041221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lang w:val="ar-SA"/>
        </w:rPr>
        <w:id w:val="796110761"/>
        <w:docPartObj>
          <w:docPartGallery w:val="Table of Contents"/>
          <w:docPartUnique/>
        </w:docPartObj>
      </w:sdtPr>
      <w:sdtEndPr>
        <w:rPr>
          <w:rFonts w:ascii="Traditional Arabic" w:eastAsiaTheme="minorEastAsia" w:hAnsi="Traditional Arabic" w:cs="Traditional Arabic"/>
          <w:color w:val="auto"/>
          <w:sz w:val="34"/>
          <w:szCs w:val="34"/>
          <w:lang w:val="en-US"/>
        </w:rPr>
      </w:sdtEndPr>
      <w:sdtContent>
        <w:p w:rsidR="00412210" w:rsidRPr="00412210" w:rsidRDefault="00412210" w:rsidP="00412210">
          <w:pPr>
            <w:pStyle w:val="a8"/>
            <w:jc w:val="center"/>
            <w:rPr>
              <w:b/>
              <w:bCs/>
              <w:color w:val="1C05C3"/>
            </w:rPr>
          </w:pPr>
          <w:r w:rsidRPr="00412210">
            <w:rPr>
              <w:rFonts w:hint="cs"/>
              <w:b/>
              <w:bCs/>
              <w:color w:val="1C05C3"/>
              <w:lang w:val="ar-SA"/>
            </w:rPr>
            <w:t>الفهرس</w:t>
          </w:r>
        </w:p>
        <w:p w:rsidR="00412210" w:rsidRPr="00412210" w:rsidRDefault="00412210">
          <w:pPr>
            <w:pStyle w:val="20"/>
            <w:tabs>
              <w:tab w:val="right" w:leader="dot" w:pos="8302"/>
            </w:tabs>
            <w:rPr>
              <w:rFonts w:ascii="Traditional Arabic" w:hAnsi="Traditional Arabic" w:cs="Traditional Arabic"/>
              <w:noProof/>
              <w:sz w:val="34"/>
              <w:szCs w:val="34"/>
              <w:rtl/>
            </w:rPr>
          </w:pPr>
          <w:r w:rsidRPr="00412210">
            <w:rPr>
              <w:rFonts w:ascii="Traditional Arabic" w:hAnsi="Traditional Arabic" w:cs="Traditional Arabic"/>
              <w:sz w:val="34"/>
              <w:szCs w:val="34"/>
            </w:rPr>
            <w:fldChar w:fldCharType="begin"/>
          </w:r>
          <w:r w:rsidRPr="00412210">
            <w:rPr>
              <w:rFonts w:ascii="Traditional Arabic" w:hAnsi="Traditional Arabic" w:cs="Traditional Arabic"/>
              <w:sz w:val="34"/>
              <w:szCs w:val="34"/>
            </w:rPr>
            <w:instrText xml:space="preserve"> TOC \o "1-3" \h \z \u </w:instrText>
          </w:r>
          <w:r w:rsidRPr="00412210">
            <w:rPr>
              <w:rFonts w:ascii="Traditional Arabic" w:hAnsi="Traditional Arabic" w:cs="Traditional Arabic"/>
              <w:sz w:val="34"/>
              <w:szCs w:val="34"/>
            </w:rPr>
            <w:fldChar w:fldCharType="separate"/>
          </w:r>
          <w:hyperlink w:anchor="_Toc441912212" w:history="1">
            <w:r w:rsidRPr="00412210">
              <w:rPr>
                <w:rStyle w:val="Hyperlink"/>
                <w:rFonts w:ascii="Traditional Arabic" w:hAnsi="Traditional Arabic" w:cs="Traditional Arabic"/>
                <w:noProof/>
                <w:sz w:val="34"/>
                <w:szCs w:val="34"/>
                <w:rtl/>
              </w:rPr>
              <w:t>المحكمة</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Toc441912212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2</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pStyle w:val="20"/>
            <w:tabs>
              <w:tab w:val="right" w:leader="dot" w:pos="8302"/>
            </w:tabs>
            <w:rPr>
              <w:rFonts w:ascii="Traditional Arabic" w:hAnsi="Traditional Arabic" w:cs="Traditional Arabic"/>
              <w:noProof/>
              <w:sz w:val="34"/>
              <w:szCs w:val="34"/>
              <w:rtl/>
            </w:rPr>
          </w:pPr>
          <w:hyperlink w:anchor="_Toc441912213" w:history="1">
            <w:r w:rsidRPr="00412210">
              <w:rPr>
                <w:rStyle w:val="Hyperlink"/>
                <w:rFonts w:ascii="Traditional Arabic" w:hAnsi="Traditional Arabic" w:cs="Traditional Arabic"/>
                <w:noProof/>
                <w:sz w:val="34"/>
                <w:szCs w:val="34"/>
                <w:rtl/>
              </w:rPr>
              <w:t>التعليق</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Toc441912213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6</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pStyle w:val="20"/>
            <w:tabs>
              <w:tab w:val="right" w:leader="dot" w:pos="8302"/>
            </w:tabs>
            <w:rPr>
              <w:rFonts w:ascii="Traditional Arabic" w:hAnsi="Traditional Arabic" w:cs="Traditional Arabic"/>
              <w:noProof/>
              <w:sz w:val="34"/>
              <w:szCs w:val="34"/>
              <w:rtl/>
            </w:rPr>
          </w:pPr>
          <w:hyperlink w:anchor="_Toc441912214" w:history="1">
            <w:r w:rsidRPr="00412210">
              <w:rPr>
                <w:rStyle w:val="Hyperlink"/>
                <w:rFonts w:ascii="Traditional Arabic" w:hAnsi="Traditional Arabic" w:cs="Traditional Arabic"/>
                <w:noProof/>
                <w:sz w:val="34"/>
                <w:szCs w:val="34"/>
                <w:rtl/>
              </w:rPr>
              <w:t>أولًا: حكم بيع ملك الغير</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Toc441912214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9</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pStyle w:val="20"/>
            <w:tabs>
              <w:tab w:val="right" w:leader="dot" w:pos="8302"/>
            </w:tabs>
            <w:rPr>
              <w:rFonts w:ascii="Traditional Arabic" w:hAnsi="Traditional Arabic" w:cs="Traditional Arabic"/>
              <w:noProof/>
              <w:sz w:val="34"/>
              <w:szCs w:val="34"/>
              <w:rtl/>
            </w:rPr>
          </w:pPr>
          <w:hyperlink w:anchor="_Toc441912215" w:history="1">
            <w:r w:rsidRPr="00412210">
              <w:rPr>
                <w:rStyle w:val="Hyperlink"/>
                <w:rFonts w:ascii="Traditional Arabic" w:hAnsi="Traditional Arabic" w:cs="Traditional Arabic"/>
                <w:noProof/>
                <w:sz w:val="34"/>
                <w:szCs w:val="34"/>
                <w:rtl/>
              </w:rPr>
              <w:t>ثانيًا - أثر انتقال الملكية إلى البائع</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Toc441912215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12</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pStyle w:val="20"/>
            <w:tabs>
              <w:tab w:val="right" w:leader="dot" w:pos="8302"/>
            </w:tabs>
            <w:rPr>
              <w:rFonts w:ascii="Traditional Arabic" w:hAnsi="Traditional Arabic" w:cs="Traditional Arabic"/>
              <w:noProof/>
              <w:sz w:val="34"/>
              <w:szCs w:val="34"/>
              <w:rtl/>
            </w:rPr>
          </w:pPr>
          <w:hyperlink w:anchor="_Toc441912216" w:history="1">
            <w:r w:rsidRPr="00412210">
              <w:rPr>
                <w:rStyle w:val="Hyperlink"/>
                <w:rFonts w:ascii="Traditional Arabic" w:hAnsi="Traditional Arabic" w:cs="Traditional Arabic"/>
                <w:noProof/>
                <w:sz w:val="34"/>
                <w:szCs w:val="34"/>
                <w:rtl/>
              </w:rPr>
              <w:t>ثالثًا - إجازة بيع ملك الغير</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Toc441912216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15</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pStyle w:val="20"/>
            <w:tabs>
              <w:tab w:val="right" w:leader="dot" w:pos="8302"/>
            </w:tabs>
            <w:rPr>
              <w:rFonts w:ascii="Traditional Arabic" w:hAnsi="Traditional Arabic" w:cs="Traditional Arabic"/>
              <w:noProof/>
              <w:sz w:val="34"/>
              <w:szCs w:val="34"/>
              <w:rtl/>
            </w:rPr>
          </w:pPr>
          <w:hyperlink w:anchor="_Toc441912217" w:history="1">
            <w:r w:rsidRPr="00412210">
              <w:rPr>
                <w:rStyle w:val="Hyperlink"/>
                <w:rFonts w:ascii="Traditional Arabic" w:hAnsi="Traditional Arabic" w:cs="Traditional Arabic"/>
                <w:noProof/>
                <w:sz w:val="34"/>
                <w:szCs w:val="34"/>
                <w:rtl/>
              </w:rPr>
              <w:t>رابعًا - حقوق الخلف العام والتزاماته</w:t>
            </w:r>
            <w:r w:rsidRPr="00412210">
              <w:rPr>
                <w:rFonts w:ascii="Traditional Arabic" w:hAnsi="Traditional Arabic" w:cs="Traditional Arabic"/>
                <w:noProof/>
                <w:webHidden/>
                <w:sz w:val="34"/>
                <w:szCs w:val="34"/>
                <w:rtl/>
              </w:rPr>
              <w:tab/>
            </w:r>
            <w:r w:rsidRPr="00412210">
              <w:rPr>
                <w:rStyle w:val="Hyperlink"/>
                <w:rFonts w:ascii="Traditional Arabic" w:hAnsi="Traditional Arabic" w:cs="Traditional Arabic"/>
                <w:noProof/>
                <w:sz w:val="34"/>
                <w:szCs w:val="34"/>
                <w:rtl/>
              </w:rPr>
              <w:fldChar w:fldCharType="begin"/>
            </w:r>
            <w:r w:rsidRPr="00412210">
              <w:rPr>
                <w:rFonts w:ascii="Traditional Arabic" w:hAnsi="Traditional Arabic" w:cs="Traditional Arabic"/>
                <w:noProof/>
                <w:webHidden/>
                <w:sz w:val="34"/>
                <w:szCs w:val="34"/>
                <w:rtl/>
              </w:rPr>
              <w:instrText xml:space="preserve"> </w:instrText>
            </w:r>
            <w:r w:rsidRPr="00412210">
              <w:rPr>
                <w:rFonts w:ascii="Traditional Arabic" w:hAnsi="Traditional Arabic" w:cs="Traditional Arabic"/>
                <w:noProof/>
                <w:webHidden/>
                <w:sz w:val="34"/>
                <w:szCs w:val="34"/>
              </w:rPr>
              <w:instrText>PAGEREF</w:instrText>
            </w:r>
            <w:r w:rsidRPr="00412210">
              <w:rPr>
                <w:rFonts w:ascii="Traditional Arabic" w:hAnsi="Traditional Arabic" w:cs="Traditional Arabic"/>
                <w:noProof/>
                <w:webHidden/>
                <w:sz w:val="34"/>
                <w:szCs w:val="34"/>
                <w:rtl/>
              </w:rPr>
              <w:instrText xml:space="preserve"> _</w:instrText>
            </w:r>
            <w:r w:rsidRPr="00412210">
              <w:rPr>
                <w:rFonts w:ascii="Traditional Arabic" w:hAnsi="Traditional Arabic" w:cs="Traditional Arabic"/>
                <w:noProof/>
                <w:webHidden/>
                <w:sz w:val="34"/>
                <w:szCs w:val="34"/>
              </w:rPr>
              <w:instrText>Toc441912217 \h</w:instrText>
            </w:r>
            <w:r w:rsidRPr="00412210">
              <w:rPr>
                <w:rFonts w:ascii="Traditional Arabic" w:hAnsi="Traditional Arabic" w:cs="Traditional Arabic"/>
                <w:noProof/>
                <w:webHidden/>
                <w:sz w:val="34"/>
                <w:szCs w:val="34"/>
                <w:rtl/>
              </w:rPr>
              <w:instrText xml:space="preserve"> </w:instrText>
            </w:r>
            <w:r w:rsidRPr="00412210">
              <w:rPr>
                <w:rStyle w:val="Hyperlink"/>
                <w:rFonts w:ascii="Traditional Arabic" w:hAnsi="Traditional Arabic" w:cs="Traditional Arabic"/>
                <w:noProof/>
                <w:sz w:val="34"/>
                <w:szCs w:val="34"/>
                <w:rtl/>
              </w:rPr>
            </w:r>
            <w:r w:rsidRPr="00412210">
              <w:rPr>
                <w:rStyle w:val="Hyperlink"/>
                <w:rFonts w:ascii="Traditional Arabic" w:hAnsi="Traditional Arabic" w:cs="Traditional Arabic"/>
                <w:noProof/>
                <w:sz w:val="34"/>
                <w:szCs w:val="34"/>
                <w:rtl/>
              </w:rPr>
              <w:fldChar w:fldCharType="separate"/>
            </w:r>
            <w:r w:rsidRPr="00412210">
              <w:rPr>
                <w:rFonts w:ascii="Traditional Arabic" w:hAnsi="Traditional Arabic" w:cs="Traditional Arabic"/>
                <w:noProof/>
                <w:webHidden/>
                <w:sz w:val="34"/>
                <w:szCs w:val="34"/>
                <w:rtl/>
              </w:rPr>
              <w:t>18</w:t>
            </w:r>
            <w:r w:rsidRPr="00412210">
              <w:rPr>
                <w:rStyle w:val="Hyperlink"/>
                <w:rFonts w:ascii="Traditional Arabic" w:hAnsi="Traditional Arabic" w:cs="Traditional Arabic"/>
                <w:noProof/>
                <w:sz w:val="34"/>
                <w:szCs w:val="34"/>
                <w:rtl/>
              </w:rPr>
              <w:fldChar w:fldCharType="end"/>
            </w:r>
          </w:hyperlink>
        </w:p>
        <w:p w:rsidR="00412210" w:rsidRPr="00412210" w:rsidRDefault="00412210">
          <w:pPr>
            <w:rPr>
              <w:rFonts w:ascii="Traditional Arabic" w:hAnsi="Traditional Arabic" w:cs="Traditional Arabic"/>
              <w:sz w:val="34"/>
              <w:szCs w:val="34"/>
            </w:rPr>
          </w:pPr>
          <w:r w:rsidRPr="00412210">
            <w:rPr>
              <w:rFonts w:ascii="Traditional Arabic" w:hAnsi="Traditional Arabic" w:cs="Traditional Arabic"/>
              <w:b/>
              <w:bCs/>
              <w:sz w:val="34"/>
              <w:szCs w:val="34"/>
              <w:lang w:val="ar-SA"/>
            </w:rPr>
            <w:fldChar w:fldCharType="end"/>
          </w:r>
        </w:p>
      </w:sdtContent>
    </w:sdt>
    <w:p w:rsidR="00E20C71" w:rsidRPr="00412210" w:rsidRDefault="00E20C71" w:rsidP="008573DD">
      <w:pPr>
        <w:spacing w:after="0" w:line="240" w:lineRule="auto"/>
        <w:jc w:val="both"/>
        <w:rPr>
          <w:rFonts w:ascii="Traditional Arabic" w:hAnsi="Traditional Arabic" w:cs="Traditional Arabic"/>
          <w:sz w:val="34"/>
          <w:szCs w:val="34"/>
          <w:rtl/>
        </w:rPr>
      </w:pPr>
    </w:p>
    <w:sectPr w:rsidR="00E20C71" w:rsidRPr="00412210" w:rsidSect="0002787A">
      <w:headerReference w:type="default" r:id="rId9"/>
      <w:pgSz w:w="11906" w:h="16838"/>
      <w:pgMar w:top="1440" w:right="1797" w:bottom="1440" w:left="1797" w:header="720" w:footer="72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C09" w:rsidRDefault="00AB4C09" w:rsidP="00717149">
      <w:pPr>
        <w:spacing w:after="0" w:line="240" w:lineRule="auto"/>
      </w:pPr>
      <w:r>
        <w:separator/>
      </w:r>
    </w:p>
  </w:endnote>
  <w:endnote w:type="continuationSeparator" w:id="0">
    <w:p w:rsidR="00AB4C09" w:rsidRDefault="00AB4C09" w:rsidP="0071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C09" w:rsidRDefault="00AB4C09" w:rsidP="00717149">
      <w:pPr>
        <w:spacing w:after="0" w:line="240" w:lineRule="auto"/>
      </w:pPr>
      <w:r>
        <w:separator/>
      </w:r>
    </w:p>
  </w:footnote>
  <w:footnote w:type="continuationSeparator" w:id="0">
    <w:p w:rsidR="00AB4C09" w:rsidRDefault="00AB4C09" w:rsidP="00717149">
      <w:pPr>
        <w:spacing w:after="0" w:line="240" w:lineRule="auto"/>
      </w:pPr>
      <w:r>
        <w:continuationSeparator/>
      </w:r>
    </w:p>
  </w:footnote>
  <w:footnote w:id="1">
    <w:p w:rsidR="00E20C71" w:rsidRPr="00D06708" w:rsidRDefault="00E20C71" w:rsidP="00EA00EF">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محكمة الاستئناف العليا</w:t>
      </w:r>
      <w:r w:rsidR="004D6A1B" w:rsidRPr="00D06708">
        <w:rPr>
          <w:rFonts w:ascii="Traditional Arabic" w:hAnsi="Traditional Arabic" w:cs="Traditional Arabic"/>
          <w:sz w:val="28"/>
          <w:szCs w:val="28"/>
          <w:rtl/>
        </w:rPr>
        <w:t xml:space="preserve"> - </w:t>
      </w:r>
      <w:r w:rsidRPr="00D06708">
        <w:rPr>
          <w:rFonts w:ascii="Traditional Arabic" w:hAnsi="Traditional Arabic" w:cs="Traditional Arabic"/>
          <w:sz w:val="28"/>
          <w:szCs w:val="28"/>
          <w:rtl/>
        </w:rPr>
        <w:t>دائرة التمييز</w:t>
      </w:r>
      <w:r w:rsidR="004D6A1B" w:rsidRPr="00D06708">
        <w:rPr>
          <w:rFonts w:ascii="Traditional Arabic" w:hAnsi="Traditional Arabic" w:cs="Traditional Arabic"/>
          <w:sz w:val="28"/>
          <w:szCs w:val="28"/>
          <w:rtl/>
        </w:rPr>
        <w:t xml:space="preserve"> - </w:t>
      </w:r>
      <w:r w:rsidRPr="00D06708">
        <w:rPr>
          <w:rFonts w:ascii="Traditional Arabic" w:hAnsi="Traditional Arabic" w:cs="Traditional Arabic"/>
          <w:sz w:val="28"/>
          <w:szCs w:val="28"/>
          <w:rtl/>
        </w:rPr>
        <w:t>جلسة 25/6/1984</w:t>
      </w:r>
      <w:r w:rsidR="00EA00E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مجلة القضاء والقانون، السنة الثانية عشرة، العدد الثاني، الكويت: أكتوبر 1987.</w:t>
      </w:r>
    </w:p>
  </w:footnote>
  <w:footnote w:id="2">
    <w:p w:rsidR="00E20C71" w:rsidRPr="00D06708" w:rsidRDefault="00E20C71" w:rsidP="002856FD">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proofErr w:type="gramStart"/>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ابن رشد، بداية المجتهد، القاهرة دون تاريخ، ج2، ص141</w:t>
      </w:r>
      <w:r w:rsidR="00EF6706"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w:t>
      </w:r>
      <w:proofErr w:type="spellStart"/>
      <w:r w:rsidRPr="00D06708">
        <w:rPr>
          <w:rFonts w:ascii="Traditional Arabic" w:hAnsi="Traditional Arabic" w:cs="Traditional Arabic"/>
          <w:sz w:val="28"/>
          <w:szCs w:val="28"/>
          <w:rtl/>
        </w:rPr>
        <w:t>الدردير</w:t>
      </w:r>
      <w:proofErr w:type="spellEnd"/>
      <w:r w:rsidRPr="00D06708">
        <w:rPr>
          <w:rFonts w:ascii="Traditional Arabic" w:hAnsi="Traditional Arabic" w:cs="Traditional Arabic"/>
          <w:sz w:val="28"/>
          <w:szCs w:val="28"/>
          <w:rtl/>
        </w:rPr>
        <w:t>، الشرح الكبير القاهرة دون تاريخ، جـ3، ص12، الآبي الأزهري، جواهر الإكليل، القاهرة 1947، جـ2، ص5</w:t>
      </w:r>
      <w:r w:rsidR="00EF6706"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القرافي، الفروق، القاهرة 1344هـ، جـ3، ص242، ابن جزي، القوانين الفقهية، بيروت 1968، ص245</w:t>
      </w:r>
      <w:r w:rsidR="004D6A1B" w:rsidRPr="00D06708">
        <w:rPr>
          <w:rFonts w:ascii="Traditional Arabic" w:hAnsi="Traditional Arabic" w:cs="Traditional Arabic"/>
          <w:sz w:val="28"/>
          <w:szCs w:val="28"/>
          <w:rtl/>
        </w:rPr>
        <w:t xml:space="preserve"> - </w:t>
      </w:r>
      <w:r w:rsidRPr="00D06708">
        <w:rPr>
          <w:rFonts w:ascii="Traditional Arabic" w:hAnsi="Traditional Arabic" w:cs="Traditional Arabic"/>
          <w:sz w:val="28"/>
          <w:szCs w:val="28"/>
          <w:rtl/>
        </w:rPr>
        <w:t>السنهوري، مصادر الحق في الفقه الإسلامي، القاهرة 1967، جـ4، ص189</w:t>
      </w:r>
      <w:r w:rsidR="002856FD"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عبدالرازق فرج، نظرية العقد الموقوف في الفقه الإسلامي، القاهرة 1969، ص181/182.</w:t>
      </w:r>
      <w:proofErr w:type="gramEnd"/>
    </w:p>
  </w:footnote>
  <w:footnote w:id="3">
    <w:p w:rsidR="00E20C71" w:rsidRPr="00D06708" w:rsidRDefault="00E20C71" w:rsidP="002856FD">
      <w:pPr>
        <w:pStyle w:val="a4"/>
        <w:jc w:val="both"/>
        <w:rPr>
          <w:rFonts w:ascii="Traditional Arabic" w:hAnsi="Traditional Arabic" w:cs="Traditional Arabic"/>
          <w:sz w:val="28"/>
          <w:szCs w:val="28"/>
          <w:rtl/>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القرافي، الفروق، جـ3، ص242</w:t>
      </w:r>
      <w:r w:rsidR="002856FD"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الشيخ حسين، تهذيب الفروق، على هامش الفروق للقرافي، جـ3، ص240.</w:t>
      </w:r>
    </w:p>
  </w:footnote>
  <w:footnote w:id="4">
    <w:p w:rsidR="00E20C71" w:rsidRPr="00D06708" w:rsidRDefault="00E20C71" w:rsidP="001F118F">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proofErr w:type="gramStart"/>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السرخسي، المبسوط، القاهرة 1324هـ، جـ13، ص153</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w:t>
      </w:r>
      <w:proofErr w:type="spellStart"/>
      <w:r w:rsidRPr="00D06708">
        <w:rPr>
          <w:rFonts w:ascii="Traditional Arabic" w:hAnsi="Traditional Arabic" w:cs="Traditional Arabic"/>
          <w:sz w:val="28"/>
          <w:szCs w:val="28"/>
          <w:rtl/>
        </w:rPr>
        <w:t>الكاساني</w:t>
      </w:r>
      <w:proofErr w:type="spellEnd"/>
      <w:r w:rsidRPr="00D06708">
        <w:rPr>
          <w:rFonts w:ascii="Traditional Arabic" w:hAnsi="Traditional Arabic" w:cs="Traditional Arabic"/>
          <w:sz w:val="28"/>
          <w:szCs w:val="28"/>
          <w:rtl/>
        </w:rPr>
        <w:t>، بدائع الصنائع، القاهرة 1910، جـ5، ص148</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نجيم، البحر الرائق، الطبعة الأولى، جـ6، ص160</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قاضي </w:t>
      </w:r>
      <w:proofErr w:type="spellStart"/>
      <w:r w:rsidRPr="00D06708">
        <w:rPr>
          <w:rFonts w:ascii="Traditional Arabic" w:hAnsi="Traditional Arabic" w:cs="Traditional Arabic"/>
          <w:sz w:val="28"/>
          <w:szCs w:val="28"/>
          <w:rtl/>
        </w:rPr>
        <w:t>سماونة</w:t>
      </w:r>
      <w:proofErr w:type="spellEnd"/>
      <w:r w:rsidRPr="00D06708">
        <w:rPr>
          <w:rFonts w:ascii="Traditional Arabic" w:hAnsi="Traditional Arabic" w:cs="Traditional Arabic"/>
          <w:sz w:val="28"/>
          <w:szCs w:val="28"/>
          <w:rtl/>
        </w:rPr>
        <w:t xml:space="preserve">، جامع </w:t>
      </w:r>
      <w:proofErr w:type="spellStart"/>
      <w:r w:rsidRPr="00D06708">
        <w:rPr>
          <w:rFonts w:ascii="Traditional Arabic" w:hAnsi="Traditional Arabic" w:cs="Traditional Arabic"/>
          <w:sz w:val="28"/>
          <w:szCs w:val="28"/>
          <w:rtl/>
        </w:rPr>
        <w:t>الفصولين</w:t>
      </w:r>
      <w:proofErr w:type="spellEnd"/>
      <w:r w:rsidRPr="00D06708">
        <w:rPr>
          <w:rFonts w:ascii="Traditional Arabic" w:hAnsi="Traditional Arabic" w:cs="Traditional Arabic"/>
          <w:sz w:val="28"/>
          <w:szCs w:val="28"/>
          <w:rtl/>
        </w:rPr>
        <w:t>، القاهرة 1300هــ، جـ1، ص227</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عابدين، رد المحتار، </w:t>
      </w:r>
      <w:r w:rsidR="00D17613" w:rsidRPr="00D06708">
        <w:rPr>
          <w:rFonts w:ascii="Traditional Arabic" w:hAnsi="Traditional Arabic" w:cs="Traditional Arabic"/>
          <w:sz w:val="28"/>
          <w:szCs w:val="28"/>
          <w:rtl/>
        </w:rPr>
        <w:t>إ</w:t>
      </w:r>
      <w:r w:rsidRPr="00D06708">
        <w:rPr>
          <w:rFonts w:ascii="Traditional Arabic" w:hAnsi="Traditional Arabic" w:cs="Traditional Arabic"/>
          <w:sz w:val="28"/>
          <w:szCs w:val="28"/>
          <w:rtl/>
        </w:rPr>
        <w:t>ست</w:t>
      </w:r>
      <w:r w:rsidR="00D17613" w:rsidRPr="00D06708">
        <w:rPr>
          <w:rFonts w:ascii="Traditional Arabic" w:hAnsi="Traditional Arabic" w:cs="Traditional Arabic"/>
          <w:sz w:val="28"/>
          <w:szCs w:val="28"/>
          <w:rtl/>
        </w:rPr>
        <w:t>ا</w:t>
      </w:r>
      <w:r w:rsidRPr="00D06708">
        <w:rPr>
          <w:rFonts w:ascii="Traditional Arabic" w:hAnsi="Traditional Arabic" w:cs="Traditional Arabic"/>
          <w:sz w:val="28"/>
          <w:szCs w:val="28"/>
          <w:rtl/>
        </w:rPr>
        <w:t>نبول 1324هـ، جـ4، ص209</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الهمام، فتح القدير، بولاق مصر، 1315هـ، جـ5، ص184</w:t>
      </w:r>
      <w:r w:rsidR="00D17613"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السنهوري، المرجع السابق، جـ4، ص184</w:t>
      </w:r>
      <w:r w:rsidR="001F118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عبدالرازق فرج، المرجع السابق، ص177</w:t>
      </w:r>
      <w:r w:rsidR="001F118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علي الخفيف، مختصر أحكام المعاملات، القاهرة 1949، ص123</w:t>
      </w:r>
      <w:r w:rsidR="001F118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محمد زكي </w:t>
      </w:r>
      <w:proofErr w:type="spellStart"/>
      <w:r w:rsidRPr="00D06708">
        <w:rPr>
          <w:rFonts w:ascii="Traditional Arabic" w:hAnsi="Traditional Arabic" w:cs="Traditional Arabic"/>
          <w:sz w:val="28"/>
          <w:szCs w:val="28"/>
          <w:rtl/>
        </w:rPr>
        <w:t>عبدالبر</w:t>
      </w:r>
      <w:proofErr w:type="spellEnd"/>
      <w:r w:rsidRPr="00D06708">
        <w:rPr>
          <w:rFonts w:ascii="Traditional Arabic" w:hAnsi="Traditional Arabic" w:cs="Traditional Arabic"/>
          <w:sz w:val="28"/>
          <w:szCs w:val="28"/>
          <w:rtl/>
        </w:rPr>
        <w:t>، العقد الموقوف، مجلة القانون والاقتصاد، القاهرة: مارس/</w:t>
      </w:r>
      <w:r w:rsidR="009A17E1"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tl/>
        </w:rPr>
        <w:t>يونيو 1955، ص109 وما بعدها</w:t>
      </w:r>
      <w:r w:rsidR="001F118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محمود جمال الدين زكي، قانون عقد البيع، الكويت 1974، ص152/153، ص163</w:t>
      </w:r>
      <w:r w:rsidR="004D6A1B" w:rsidRPr="00D06708">
        <w:rPr>
          <w:rFonts w:ascii="Traditional Arabic" w:hAnsi="Traditional Arabic" w:cs="Traditional Arabic"/>
          <w:sz w:val="28"/>
          <w:szCs w:val="28"/>
          <w:rtl/>
        </w:rPr>
        <w:t xml:space="preserve"> - </w:t>
      </w:r>
      <w:r w:rsidRPr="00D06708">
        <w:rPr>
          <w:rFonts w:ascii="Traditional Arabic" w:hAnsi="Traditional Arabic" w:cs="Traditional Arabic"/>
          <w:sz w:val="28"/>
          <w:szCs w:val="28"/>
          <w:rtl/>
        </w:rPr>
        <w:t>168.</w:t>
      </w:r>
      <w:proofErr w:type="gramEnd"/>
    </w:p>
  </w:footnote>
  <w:footnote w:id="5">
    <w:p w:rsidR="00E20C71" w:rsidRPr="00D06708" w:rsidRDefault="00E20C71" w:rsidP="00B9742B">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ابن نجيم، المرجع السابق، ص150: "... لأنه لو باعه لنفسه لم ينعقد أصلًا</w:t>
      </w:r>
      <w:r w:rsidR="001F118F"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كما في البدائع". </w:t>
      </w:r>
    </w:p>
  </w:footnote>
  <w:footnote w:id="6">
    <w:p w:rsidR="00E20C71" w:rsidRPr="00D06708" w:rsidRDefault="00E20C71" w:rsidP="00B9742B">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ابن عابدين المرجع السابق، ص210/211.</w:t>
      </w:r>
    </w:p>
  </w:footnote>
  <w:footnote w:id="7">
    <w:p w:rsidR="00E20C71" w:rsidRPr="00D06708" w:rsidRDefault="00E20C71" w:rsidP="001F118F">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xml:space="preserve">) م368 مجلة: </w:t>
      </w:r>
      <w:r w:rsidR="00B9742B"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البيع الذي يتعلق به حق آخر</w:t>
      </w:r>
      <w:r w:rsidR="001F118F"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tl/>
        </w:rPr>
        <w:t xml:space="preserve"> كبيع الفضولي وبيع المرهون</w:t>
      </w:r>
      <w:r w:rsidR="001F118F"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tl/>
        </w:rPr>
        <w:t xml:space="preserve"> ينعقد موقوفًا على إجازة ذلك الآخر</w:t>
      </w:r>
      <w:r w:rsidR="00B9742B"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w:t>
      </w:r>
    </w:p>
  </w:footnote>
  <w:footnote w:id="8">
    <w:p w:rsidR="00E20C71" w:rsidRPr="00D06708" w:rsidRDefault="00E20C71" w:rsidP="00B85469">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عبدالفتاح الباقي، مصادر الالتزام في القانون المدني الكويتي، 1983 جـ1، ص402</w:t>
      </w:r>
      <w:r w:rsidR="004D6A1B" w:rsidRPr="00D06708">
        <w:rPr>
          <w:rFonts w:ascii="Traditional Arabic" w:hAnsi="Traditional Arabic" w:cs="Traditional Arabic"/>
          <w:sz w:val="28"/>
          <w:szCs w:val="28"/>
          <w:rtl/>
        </w:rPr>
        <w:t xml:space="preserve"> - </w:t>
      </w:r>
      <w:r w:rsidRPr="00D06708">
        <w:rPr>
          <w:rFonts w:ascii="Traditional Arabic" w:hAnsi="Traditional Arabic" w:cs="Traditional Arabic"/>
          <w:sz w:val="28"/>
          <w:szCs w:val="28"/>
          <w:rtl/>
        </w:rPr>
        <w:t>405.</w:t>
      </w:r>
    </w:p>
  </w:footnote>
  <w:footnote w:id="9">
    <w:p w:rsidR="00E20C71" w:rsidRPr="00D06708" w:rsidRDefault="00E20C71" w:rsidP="00B85469">
      <w:pPr>
        <w:pStyle w:val="a4"/>
        <w:jc w:val="both"/>
        <w:rPr>
          <w:rFonts w:ascii="Traditional Arabic" w:hAnsi="Traditional Arabic" w:cs="Traditional Arabic"/>
          <w:sz w:val="28"/>
          <w:szCs w:val="28"/>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منصور مصطفى منصور، المصادر الإرادية للالتزام، الكويت 1983/</w:t>
      </w:r>
      <w:r w:rsidR="00A57D3A"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tl/>
        </w:rPr>
        <w:t>1984، ص118.</w:t>
      </w:r>
    </w:p>
  </w:footnote>
  <w:footnote w:id="10">
    <w:p w:rsidR="00E20C71" w:rsidRPr="00D06708" w:rsidRDefault="00E20C71" w:rsidP="00B85469">
      <w:pPr>
        <w:pStyle w:val="a4"/>
        <w:jc w:val="both"/>
        <w:rPr>
          <w:rFonts w:ascii="Traditional Arabic" w:hAnsi="Traditional Arabic" w:cs="Traditional Arabic"/>
          <w:sz w:val="28"/>
          <w:szCs w:val="28"/>
          <w:rtl/>
        </w:rPr>
      </w:pPr>
      <w:r w:rsidRPr="00D06708">
        <w:rPr>
          <w:rFonts w:ascii="Traditional Arabic" w:hAnsi="Traditional Arabic" w:cs="Traditional Arabic"/>
          <w:sz w:val="28"/>
          <w:szCs w:val="28"/>
        </w:rPr>
        <w:footnoteRef/>
      </w:r>
      <w:r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المذكرة الإيضاحية للقانون المدني في تعليقها على المادة 509</w:t>
      </w:r>
      <w:r w:rsidR="00B85469" w:rsidRPr="00D06708">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وانظر في عدم النفاذ:</w:t>
      </w:r>
    </w:p>
    <w:p w:rsidR="00E20C71" w:rsidRPr="00D06708" w:rsidRDefault="004D6A1B" w:rsidP="004D6A1B">
      <w:pPr>
        <w:pStyle w:val="a4"/>
        <w:jc w:val="both"/>
        <w:rPr>
          <w:rFonts w:ascii="Traditional Arabic" w:hAnsi="Traditional Arabic" w:cs="Traditional Arabic"/>
          <w:sz w:val="28"/>
          <w:szCs w:val="28"/>
          <w:rtl/>
          <w:lang w:bidi="ar-EG"/>
        </w:rPr>
      </w:pPr>
      <w:r w:rsidRPr="00D06708">
        <w:rPr>
          <w:rFonts w:ascii="Traditional Arabic" w:hAnsi="Traditional Arabic" w:cs="Traditional Arabic"/>
          <w:sz w:val="28"/>
          <w:szCs w:val="28"/>
          <w:rtl/>
        </w:rPr>
        <w:t xml:space="preserve"> </w:t>
      </w:r>
      <w:r w:rsidR="00E20C71" w:rsidRPr="00D06708">
        <w:rPr>
          <w:rFonts w:ascii="Traditional Arabic" w:hAnsi="Traditional Arabic" w:cs="Traditional Arabic"/>
          <w:sz w:val="28"/>
          <w:szCs w:val="28"/>
        </w:rPr>
        <w:t xml:space="preserve">These, </w:t>
      </w:r>
      <w:proofErr w:type="spellStart"/>
      <w:proofErr w:type="gramStart"/>
      <w:r w:rsidR="00E20C71" w:rsidRPr="00D06708">
        <w:rPr>
          <w:rFonts w:ascii="Traditional Arabic" w:hAnsi="Traditional Arabic" w:cs="Traditional Arabic"/>
          <w:sz w:val="28"/>
          <w:szCs w:val="28"/>
        </w:rPr>
        <w:t>paris</w:t>
      </w:r>
      <w:proofErr w:type="spellEnd"/>
      <w:proofErr w:type="gramEnd"/>
      <w:r w:rsidR="00E20C71" w:rsidRPr="00D06708">
        <w:rPr>
          <w:rFonts w:ascii="Traditional Arabic" w:hAnsi="Traditional Arabic" w:cs="Traditional Arabic"/>
          <w:sz w:val="28"/>
          <w:szCs w:val="28"/>
        </w:rPr>
        <w:t xml:space="preserve"> 1929</w:t>
      </w:r>
      <w:r w:rsidRPr="00D06708">
        <w:rPr>
          <w:rFonts w:ascii="Traditional Arabic" w:hAnsi="Traditional Arabic" w:cs="Traditional Arabic"/>
          <w:sz w:val="28"/>
          <w:szCs w:val="28"/>
          <w:rtl/>
        </w:rPr>
        <w:t xml:space="preserve"> - </w:t>
      </w:r>
      <w:r w:rsidR="00E20C71" w:rsidRPr="00D06708">
        <w:rPr>
          <w:rFonts w:ascii="Traditional Arabic" w:hAnsi="Traditional Arabic" w:cs="Traditional Arabic"/>
          <w:sz w:val="28"/>
          <w:szCs w:val="28"/>
        </w:rPr>
        <w:t xml:space="preserve">Bastian </w:t>
      </w:r>
      <w:proofErr w:type="spellStart"/>
      <w:r w:rsidR="00E20C71" w:rsidRPr="00D06708">
        <w:rPr>
          <w:rFonts w:ascii="Traditional Arabic" w:hAnsi="Traditional Arabic" w:cs="Traditional Arabic"/>
          <w:sz w:val="28"/>
          <w:szCs w:val="28"/>
        </w:rPr>
        <w:t>Essai</w:t>
      </w:r>
      <w:proofErr w:type="spellEnd"/>
      <w:r w:rsidR="00E20C71" w:rsidRPr="00D06708">
        <w:rPr>
          <w:rFonts w:ascii="Traditional Arabic" w:hAnsi="Traditional Arabic" w:cs="Traditional Arabic"/>
          <w:sz w:val="28"/>
          <w:szCs w:val="28"/>
        </w:rPr>
        <w:t xml:space="preserve"> d, </w:t>
      </w:r>
      <w:proofErr w:type="spellStart"/>
      <w:r w:rsidR="00E20C71" w:rsidRPr="00D06708">
        <w:rPr>
          <w:rFonts w:ascii="Traditional Arabic" w:hAnsi="Traditional Arabic" w:cs="Traditional Arabic"/>
          <w:sz w:val="28"/>
          <w:szCs w:val="28"/>
        </w:rPr>
        <w:t>une</w:t>
      </w:r>
      <w:proofErr w:type="spellEnd"/>
      <w:r w:rsidR="00E20C71" w:rsidRPr="00D06708">
        <w:rPr>
          <w:rFonts w:ascii="Traditional Arabic" w:hAnsi="Traditional Arabic" w:cs="Traditional Arabic"/>
          <w:sz w:val="28"/>
          <w:szCs w:val="28"/>
        </w:rPr>
        <w:t xml:space="preserve"> </w:t>
      </w:r>
      <w:proofErr w:type="spellStart"/>
      <w:r w:rsidR="00E20C71" w:rsidRPr="00D06708">
        <w:rPr>
          <w:rFonts w:ascii="Traditional Arabic" w:hAnsi="Traditional Arabic" w:cs="Traditional Arabic"/>
          <w:sz w:val="28"/>
          <w:szCs w:val="28"/>
        </w:rPr>
        <w:t>theorie</w:t>
      </w:r>
      <w:proofErr w:type="spellEnd"/>
      <w:r w:rsidR="00E20C71" w:rsidRPr="00D06708">
        <w:rPr>
          <w:rFonts w:ascii="Traditional Arabic" w:hAnsi="Traditional Arabic" w:cs="Traditional Arabic"/>
          <w:sz w:val="28"/>
          <w:szCs w:val="28"/>
        </w:rPr>
        <w:t xml:space="preserve"> </w:t>
      </w:r>
      <w:proofErr w:type="spellStart"/>
      <w:r w:rsidR="00E20C71" w:rsidRPr="00D06708">
        <w:rPr>
          <w:rFonts w:ascii="Traditional Arabic" w:hAnsi="Traditional Arabic" w:cs="Traditional Arabic"/>
          <w:sz w:val="28"/>
          <w:szCs w:val="28"/>
        </w:rPr>
        <w:t>generale</w:t>
      </w:r>
      <w:proofErr w:type="spellEnd"/>
      <w:r w:rsidR="00E20C71" w:rsidRPr="00D06708">
        <w:rPr>
          <w:rFonts w:ascii="Traditional Arabic" w:hAnsi="Traditional Arabic" w:cs="Traditional Arabic"/>
          <w:sz w:val="28"/>
          <w:szCs w:val="28"/>
        </w:rPr>
        <w:t xml:space="preserve"> de I </w:t>
      </w:r>
      <w:proofErr w:type="spellStart"/>
      <w:r w:rsidR="00E20C71" w:rsidRPr="00D06708">
        <w:rPr>
          <w:rFonts w:ascii="Traditional Arabic" w:hAnsi="Traditional Arabic" w:cs="Traditional Arabic"/>
          <w:sz w:val="28"/>
          <w:szCs w:val="28"/>
        </w:rPr>
        <w:t>inoppsabilite</w:t>
      </w:r>
      <w:proofErr w:type="spellEnd"/>
      <w:r w:rsidR="00E20C71" w:rsidRPr="00D06708">
        <w:rPr>
          <w:rFonts w:ascii="Traditional Arabic" w:hAnsi="Traditional Arabic" w:cs="Traditional Arabic"/>
          <w:sz w:val="28"/>
          <w:szCs w:val="28"/>
        </w:rPr>
        <w:t>.</w:t>
      </w:r>
      <w:r w:rsidRPr="00D06708">
        <w:rPr>
          <w:rFonts w:ascii="Traditional Arabic" w:hAnsi="Traditional Arabic" w:cs="Traditional Arabic"/>
          <w:sz w:val="28"/>
          <w:szCs w:val="28"/>
          <w:rtl/>
        </w:rPr>
        <w:t xml:space="preserve"> - </w:t>
      </w:r>
    </w:p>
    <w:p w:rsidR="00E20C71" w:rsidRPr="00D06708" w:rsidRDefault="00E20C71" w:rsidP="004D6A1B">
      <w:pPr>
        <w:pStyle w:val="a4"/>
        <w:jc w:val="both"/>
        <w:rPr>
          <w:rFonts w:ascii="Traditional Arabic" w:hAnsi="Traditional Arabic" w:cs="Traditional Arabic"/>
          <w:sz w:val="28"/>
          <w:szCs w:val="28"/>
        </w:rPr>
      </w:pPr>
      <w:proofErr w:type="spellStart"/>
      <w:r w:rsidRPr="00D06708">
        <w:rPr>
          <w:rFonts w:ascii="Traditional Arabic" w:hAnsi="Traditional Arabic" w:cs="Traditional Arabic"/>
          <w:sz w:val="28"/>
          <w:szCs w:val="28"/>
        </w:rPr>
        <w:t>Duclas</w:t>
      </w:r>
      <w:proofErr w:type="spellEnd"/>
      <w:r w:rsidRPr="00D06708">
        <w:rPr>
          <w:rFonts w:ascii="Traditional Arabic" w:hAnsi="Traditional Arabic" w:cs="Traditional Arabic"/>
          <w:sz w:val="28"/>
          <w:szCs w:val="28"/>
        </w:rPr>
        <w:t xml:space="preserve"> </w:t>
      </w:r>
      <w:proofErr w:type="spellStart"/>
      <w:r w:rsidRPr="00D06708">
        <w:rPr>
          <w:rFonts w:ascii="Traditional Arabic" w:hAnsi="Traditional Arabic" w:cs="Traditional Arabic"/>
          <w:sz w:val="28"/>
          <w:szCs w:val="28"/>
        </w:rPr>
        <w:t>Lopposbilite</w:t>
      </w:r>
      <w:proofErr w:type="spellEnd"/>
      <w:r w:rsidRPr="00D06708">
        <w:rPr>
          <w:rFonts w:ascii="Traditional Arabic" w:hAnsi="Traditional Arabic" w:cs="Traditional Arabic"/>
          <w:sz w:val="28"/>
          <w:szCs w:val="28"/>
        </w:rPr>
        <w:t xml:space="preserve"> (</w:t>
      </w:r>
      <w:proofErr w:type="spellStart"/>
      <w:r w:rsidRPr="00D06708">
        <w:rPr>
          <w:rFonts w:ascii="Traditional Arabic" w:hAnsi="Traditional Arabic" w:cs="Traditional Arabic"/>
          <w:sz w:val="28"/>
          <w:szCs w:val="28"/>
        </w:rPr>
        <w:t>Essai</w:t>
      </w:r>
      <w:proofErr w:type="spellEnd"/>
      <w:r w:rsidRPr="00D06708">
        <w:rPr>
          <w:rFonts w:ascii="Traditional Arabic" w:hAnsi="Traditional Arabic" w:cs="Traditional Arabic"/>
          <w:sz w:val="28"/>
          <w:szCs w:val="28"/>
        </w:rPr>
        <w:t xml:space="preserve"> d, </w:t>
      </w:r>
      <w:proofErr w:type="gramStart"/>
      <w:r w:rsidRPr="00D06708">
        <w:rPr>
          <w:rFonts w:ascii="Traditional Arabic" w:hAnsi="Traditional Arabic" w:cs="Traditional Arabic"/>
          <w:sz w:val="28"/>
          <w:szCs w:val="28"/>
        </w:rPr>
        <w:t>un</w:t>
      </w:r>
      <w:proofErr w:type="gramEnd"/>
      <w:r w:rsidRPr="00D06708">
        <w:rPr>
          <w:rFonts w:ascii="Traditional Arabic" w:hAnsi="Traditional Arabic" w:cs="Traditional Arabic"/>
          <w:sz w:val="28"/>
          <w:szCs w:val="28"/>
        </w:rPr>
        <w:t xml:space="preserve"> eth </w:t>
      </w:r>
      <w:proofErr w:type="spellStart"/>
      <w:r w:rsidRPr="00D06708">
        <w:rPr>
          <w:rFonts w:ascii="Traditional Arabic" w:hAnsi="Traditional Arabic" w:cs="Traditional Arabic"/>
          <w:sz w:val="28"/>
          <w:szCs w:val="28"/>
        </w:rPr>
        <w:t>eorie</w:t>
      </w:r>
      <w:proofErr w:type="spellEnd"/>
      <w:r w:rsidRPr="00D06708">
        <w:rPr>
          <w:rFonts w:ascii="Traditional Arabic" w:hAnsi="Traditional Arabic" w:cs="Traditional Arabic"/>
          <w:sz w:val="28"/>
          <w:szCs w:val="28"/>
        </w:rPr>
        <w:t xml:space="preserve"> </w:t>
      </w:r>
      <w:proofErr w:type="spellStart"/>
      <w:r w:rsidRPr="00D06708">
        <w:rPr>
          <w:rFonts w:ascii="Traditional Arabic" w:hAnsi="Traditional Arabic" w:cs="Traditional Arabic"/>
          <w:sz w:val="28"/>
          <w:szCs w:val="28"/>
        </w:rPr>
        <w:t>generaie</w:t>
      </w:r>
      <w:proofErr w:type="spellEnd"/>
      <w:r w:rsidRPr="00D06708">
        <w:rPr>
          <w:rFonts w:ascii="Traditional Arabic" w:hAnsi="Traditional Arabic" w:cs="Traditional Arabic"/>
          <w:sz w:val="28"/>
          <w:szCs w:val="28"/>
        </w:rPr>
        <w:t xml:space="preserve">), </w:t>
      </w:r>
      <w:proofErr w:type="spellStart"/>
      <w:r w:rsidRPr="00D06708">
        <w:rPr>
          <w:rFonts w:ascii="Traditional Arabic" w:hAnsi="Traditional Arabic" w:cs="Traditional Arabic"/>
          <w:sz w:val="28"/>
          <w:szCs w:val="28"/>
        </w:rPr>
        <w:t>paris</w:t>
      </w:r>
      <w:proofErr w:type="spellEnd"/>
      <w:r w:rsidRPr="00D06708">
        <w:rPr>
          <w:rFonts w:ascii="Traditional Arabic" w:hAnsi="Traditional Arabic" w:cs="Traditional Arabic"/>
          <w:sz w:val="28"/>
          <w:szCs w:val="28"/>
        </w:rPr>
        <w:t xml:space="preserve"> 1984. –</w:t>
      </w:r>
      <w:proofErr w:type="spellStart"/>
      <w:r w:rsidRPr="00D06708">
        <w:rPr>
          <w:rFonts w:ascii="Traditional Arabic" w:hAnsi="Traditional Arabic" w:cs="Traditional Arabic"/>
          <w:sz w:val="28"/>
          <w:szCs w:val="28"/>
        </w:rPr>
        <w:t>ponsard</w:t>
      </w:r>
      <w:proofErr w:type="spellEnd"/>
      <w:r w:rsidRPr="00D06708">
        <w:rPr>
          <w:rFonts w:ascii="Traditional Arabic" w:hAnsi="Traditional Arabic" w:cs="Traditional Arabic"/>
          <w:sz w:val="28"/>
          <w:szCs w:val="28"/>
        </w:rPr>
        <w:t xml:space="preserve"> et </w:t>
      </w:r>
      <w:proofErr w:type="spellStart"/>
      <w:r w:rsidRPr="00D06708">
        <w:rPr>
          <w:rFonts w:ascii="Traditional Arabic" w:hAnsi="Traditional Arabic" w:cs="Traditional Arabic"/>
          <w:sz w:val="28"/>
          <w:szCs w:val="28"/>
        </w:rPr>
        <w:t>Blaondel</w:t>
      </w:r>
      <w:proofErr w:type="spellEnd"/>
      <w:r w:rsidRPr="00D06708">
        <w:rPr>
          <w:rFonts w:ascii="Traditional Arabic" w:hAnsi="Traditional Arabic" w:cs="Traditional Arabic"/>
          <w:sz w:val="28"/>
          <w:szCs w:val="28"/>
        </w:rPr>
        <w:t xml:space="preserve">, </w:t>
      </w:r>
      <w:proofErr w:type="spellStart"/>
      <w:r w:rsidRPr="00D06708">
        <w:rPr>
          <w:rFonts w:ascii="Traditional Arabic" w:hAnsi="Traditional Arabic" w:cs="Traditional Arabic"/>
          <w:sz w:val="28"/>
          <w:szCs w:val="28"/>
        </w:rPr>
        <w:t>Nullite</w:t>
      </w:r>
      <w:proofErr w:type="spellEnd"/>
      <w:r w:rsidRPr="00D06708">
        <w:rPr>
          <w:rFonts w:ascii="Traditional Arabic" w:hAnsi="Traditional Arabic" w:cs="Traditional Arabic"/>
          <w:sz w:val="28"/>
          <w:szCs w:val="28"/>
        </w:rPr>
        <w:t xml:space="preserve">, in: </w:t>
      </w:r>
      <w:proofErr w:type="spellStart"/>
      <w:r w:rsidRPr="00D06708">
        <w:rPr>
          <w:rFonts w:ascii="Traditional Arabic" w:hAnsi="Traditional Arabic" w:cs="Traditional Arabic"/>
          <w:sz w:val="28"/>
          <w:szCs w:val="28"/>
        </w:rPr>
        <w:t>Rep</w:t>
      </w:r>
      <w:proofErr w:type="gramStart"/>
      <w:r w:rsidRPr="00D06708">
        <w:rPr>
          <w:rFonts w:ascii="Traditional Arabic" w:hAnsi="Traditional Arabic" w:cs="Traditional Arabic"/>
          <w:sz w:val="28"/>
          <w:szCs w:val="28"/>
        </w:rPr>
        <w:t>,dr</w:t>
      </w:r>
      <w:proofErr w:type="spellEnd"/>
      <w:proofErr w:type="gramEnd"/>
      <w:r w:rsidRPr="00D06708">
        <w:rPr>
          <w:rFonts w:ascii="Traditional Arabic" w:hAnsi="Traditional Arabic" w:cs="Traditional Arabic"/>
          <w:sz w:val="28"/>
          <w:szCs w:val="28"/>
        </w:rPr>
        <w:t>. civ.,2 edition, No 14</w:t>
      </w:r>
      <w:r w:rsidR="004D6A1B" w:rsidRPr="00D06708">
        <w:rPr>
          <w:rFonts w:ascii="Traditional Arabic" w:hAnsi="Traditional Arabic" w:cs="Traditional Arabic"/>
          <w:sz w:val="28"/>
          <w:szCs w:val="28"/>
        </w:rPr>
        <w:t xml:space="preserve"> - </w:t>
      </w:r>
      <w:r w:rsidRPr="00D06708">
        <w:rPr>
          <w:rFonts w:ascii="Traditional Arabic" w:hAnsi="Traditional Arabic" w:cs="Traditional Arabic"/>
          <w:sz w:val="28"/>
          <w:szCs w:val="28"/>
        </w:rPr>
        <w:t>17.</w:t>
      </w:r>
    </w:p>
  </w:footnote>
  <w:footnote w:id="11">
    <w:p w:rsidR="00E20C71" w:rsidRPr="00D06708" w:rsidRDefault="00E20C71" w:rsidP="00FC619C">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الدسوقي، حاشية على الشرح الكبير </w:t>
      </w:r>
      <w:proofErr w:type="spellStart"/>
      <w:r w:rsidR="00A57D3A" w:rsidRPr="00D06708">
        <w:rPr>
          <w:rFonts w:ascii="Traditional Arabic" w:hAnsi="Traditional Arabic" w:cs="Traditional Arabic"/>
          <w:sz w:val="28"/>
          <w:szCs w:val="28"/>
          <w:rtl/>
        </w:rPr>
        <w:t>للدردير</w:t>
      </w:r>
      <w:proofErr w:type="spellEnd"/>
      <w:r w:rsidR="00A57D3A" w:rsidRPr="00D06708">
        <w:rPr>
          <w:rFonts w:ascii="Traditional Arabic" w:hAnsi="Traditional Arabic" w:cs="Traditional Arabic"/>
          <w:sz w:val="28"/>
          <w:szCs w:val="28"/>
          <w:rtl/>
        </w:rPr>
        <w:t>، القاهرة د. ت، جـ3، ص11.</w:t>
      </w:r>
    </w:p>
  </w:footnote>
  <w:footnote w:id="12">
    <w:p w:rsidR="00E20C71" w:rsidRPr="00D06708" w:rsidRDefault="00E20C71" w:rsidP="00FC619C">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الدسوقي، المرجع السابق، نفس الموضع.</w:t>
      </w:r>
    </w:p>
  </w:footnote>
  <w:footnote w:id="13">
    <w:p w:rsidR="00E20C71" w:rsidRPr="00D06708" w:rsidRDefault="00E20C71" w:rsidP="00E86FF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proofErr w:type="gramStart"/>
      <w:r w:rsidRPr="00D06708">
        <w:rPr>
          <w:rFonts w:ascii="Traditional Arabic" w:hAnsi="Traditional Arabic" w:cs="Traditional Arabic"/>
          <w:sz w:val="28"/>
          <w:szCs w:val="28"/>
          <w:rtl/>
        </w:rPr>
        <w:t>(</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السرخسي</w:t>
      </w:r>
      <w:proofErr w:type="gramEnd"/>
      <w:r w:rsidR="00A57D3A" w:rsidRPr="00D06708">
        <w:rPr>
          <w:rFonts w:ascii="Traditional Arabic" w:hAnsi="Traditional Arabic" w:cs="Traditional Arabic"/>
          <w:sz w:val="28"/>
          <w:szCs w:val="28"/>
          <w:rtl/>
        </w:rPr>
        <w:t>، المبسوط، جـ11، ص65</w:t>
      </w:r>
      <w:r w:rsidR="00E86FFD"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ابن ال</w:t>
      </w:r>
      <w:r w:rsidR="0083014D">
        <w:rPr>
          <w:rFonts w:ascii="Traditional Arabic" w:hAnsi="Traditional Arabic" w:cs="Traditional Arabic" w:hint="cs"/>
          <w:sz w:val="28"/>
          <w:szCs w:val="28"/>
          <w:rtl/>
        </w:rPr>
        <w:t>ن2</w:t>
      </w:r>
      <w:r w:rsidR="00A57D3A" w:rsidRPr="00D06708">
        <w:rPr>
          <w:rFonts w:ascii="Traditional Arabic" w:hAnsi="Traditional Arabic" w:cs="Traditional Arabic"/>
          <w:sz w:val="28"/>
          <w:szCs w:val="28"/>
          <w:rtl/>
        </w:rPr>
        <w:t>همام، فتح القدير، جـ5، ص314</w:t>
      </w:r>
      <w:r w:rsidR="00E86FFD"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ابن قاضي </w:t>
      </w:r>
      <w:proofErr w:type="spellStart"/>
      <w:r w:rsidR="00A57D3A" w:rsidRPr="00D06708">
        <w:rPr>
          <w:rFonts w:ascii="Traditional Arabic" w:hAnsi="Traditional Arabic" w:cs="Traditional Arabic"/>
          <w:sz w:val="28"/>
          <w:szCs w:val="28"/>
          <w:rtl/>
        </w:rPr>
        <w:t>سماونة</w:t>
      </w:r>
      <w:proofErr w:type="spellEnd"/>
      <w:r w:rsidR="00A57D3A" w:rsidRPr="00D06708">
        <w:rPr>
          <w:rFonts w:ascii="Traditional Arabic" w:hAnsi="Traditional Arabic" w:cs="Traditional Arabic"/>
          <w:sz w:val="28"/>
          <w:szCs w:val="28"/>
          <w:rtl/>
        </w:rPr>
        <w:t xml:space="preserve">، جامع </w:t>
      </w:r>
      <w:proofErr w:type="spellStart"/>
      <w:r w:rsidR="00A57D3A" w:rsidRPr="00D06708">
        <w:rPr>
          <w:rFonts w:ascii="Traditional Arabic" w:hAnsi="Traditional Arabic" w:cs="Traditional Arabic"/>
          <w:sz w:val="28"/>
          <w:szCs w:val="28"/>
          <w:rtl/>
        </w:rPr>
        <w:t>الفصولين</w:t>
      </w:r>
      <w:proofErr w:type="spellEnd"/>
      <w:r w:rsidR="00A57D3A" w:rsidRPr="00D06708">
        <w:rPr>
          <w:rFonts w:ascii="Traditional Arabic" w:hAnsi="Traditional Arabic" w:cs="Traditional Arabic"/>
          <w:sz w:val="28"/>
          <w:szCs w:val="28"/>
          <w:rtl/>
        </w:rPr>
        <w:t>، جـ1، ص322/ 323</w:t>
      </w:r>
      <w:r w:rsidR="00E86FFD"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الفتاوى الهندية، القاهرة د. ت، جـ3، ص111.</w:t>
      </w:r>
    </w:p>
  </w:footnote>
  <w:footnote w:id="14">
    <w:p w:rsidR="00E20C71" w:rsidRPr="00D06708" w:rsidRDefault="00E20C71" w:rsidP="00FC619C">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ابن عابدين، رد المحتار، جـ4، ص220.</w:t>
      </w:r>
    </w:p>
  </w:footnote>
  <w:footnote w:id="15">
    <w:p w:rsidR="00E20C71" w:rsidRPr="00D06708" w:rsidRDefault="00E20C71" w:rsidP="00D06708">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النووي، المجموع، القاهرة، د. ت، جـ9، ص283: </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لو باع ملك الغير، ثم ملكه البائع وأجاز، لم ينف</w:t>
      </w:r>
      <w:r w:rsidR="00D06708"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ذ قطع</w:t>
      </w:r>
      <w:r w:rsidR="0044671A" w:rsidRPr="00D06708">
        <w:rPr>
          <w:rFonts w:ascii="Traditional Arabic" w:hAnsi="Traditional Arabic" w:cs="Traditional Arabic"/>
          <w:sz w:val="28"/>
          <w:szCs w:val="28"/>
          <w:rtl/>
        </w:rPr>
        <w:t>ًا"</w:t>
      </w:r>
      <w:r w:rsidR="00D06708"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ابن قدامة، المغني، طبعة المنار، جـ6، ص475</w:t>
      </w:r>
      <w:r w:rsidR="00D06708"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التستري، مقابس الأنوار، ص134</w:t>
      </w:r>
      <w:r w:rsidR="00D06708"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w:t>
      </w:r>
      <w:proofErr w:type="spellStart"/>
      <w:r w:rsidR="00A57D3A" w:rsidRPr="00D06708">
        <w:rPr>
          <w:rFonts w:ascii="Traditional Arabic" w:hAnsi="Traditional Arabic" w:cs="Traditional Arabic"/>
          <w:sz w:val="28"/>
          <w:szCs w:val="28"/>
          <w:rtl/>
        </w:rPr>
        <w:t>الميرزا</w:t>
      </w:r>
      <w:proofErr w:type="spellEnd"/>
      <w:r w:rsidR="00A57D3A" w:rsidRPr="00D06708">
        <w:rPr>
          <w:rFonts w:ascii="Traditional Arabic" w:hAnsi="Traditional Arabic" w:cs="Traditional Arabic"/>
          <w:sz w:val="28"/>
          <w:szCs w:val="28"/>
          <w:rtl/>
        </w:rPr>
        <w:t xml:space="preserve"> </w:t>
      </w:r>
      <w:proofErr w:type="spellStart"/>
      <w:r w:rsidR="00A57D3A" w:rsidRPr="00D06708">
        <w:rPr>
          <w:rFonts w:ascii="Traditional Arabic" w:hAnsi="Traditional Arabic" w:cs="Traditional Arabic"/>
          <w:sz w:val="28"/>
          <w:szCs w:val="28"/>
          <w:rtl/>
        </w:rPr>
        <w:t>النائني</w:t>
      </w:r>
      <w:proofErr w:type="spellEnd"/>
      <w:r w:rsidR="00A57D3A" w:rsidRPr="00D06708">
        <w:rPr>
          <w:rFonts w:ascii="Traditional Arabic" w:hAnsi="Traditional Arabic" w:cs="Traditional Arabic"/>
          <w:sz w:val="28"/>
          <w:szCs w:val="28"/>
          <w:rtl/>
        </w:rPr>
        <w:t>، منية الطالب، جـ1، ص267؛ ذكرهما: عبدالهادي الحكيم في: عقد الفضولي، بغداد 1969، على الآلة الكاتبة، ص149، ص152.</w:t>
      </w:r>
    </w:p>
  </w:footnote>
  <w:footnote w:id="16">
    <w:p w:rsidR="00E20C71" w:rsidRPr="00D06708" w:rsidRDefault="00E20C71" w:rsidP="0044671A">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النووي، المجموع، نفس الموضع السابق.</w:t>
      </w:r>
    </w:p>
  </w:footnote>
  <w:footnote w:id="17">
    <w:p w:rsidR="00E20C71" w:rsidRPr="00D06708" w:rsidRDefault="00E20C71" w:rsidP="008148F6">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proofErr w:type="spellStart"/>
      <w:r w:rsidR="00A57D3A" w:rsidRPr="00D06708">
        <w:rPr>
          <w:rFonts w:ascii="Traditional Arabic" w:hAnsi="Traditional Arabic" w:cs="Traditional Arabic"/>
          <w:sz w:val="28"/>
          <w:szCs w:val="28"/>
          <w:rtl/>
        </w:rPr>
        <w:t>الكاساني</w:t>
      </w:r>
      <w:proofErr w:type="spellEnd"/>
      <w:r w:rsidR="00A57D3A" w:rsidRPr="00D06708">
        <w:rPr>
          <w:rFonts w:ascii="Traditional Arabic" w:hAnsi="Traditional Arabic" w:cs="Traditional Arabic"/>
          <w:sz w:val="28"/>
          <w:szCs w:val="28"/>
          <w:rtl/>
        </w:rPr>
        <w:t>، بدائع الصنائع، جـ5، ص233</w:t>
      </w:r>
      <w:r w:rsidR="008148F6">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وانظر: المادة 369 من مجلة الأحكام العدلية.</w:t>
      </w:r>
    </w:p>
  </w:footnote>
  <w:footnote w:id="18">
    <w:p w:rsidR="00E20C71" w:rsidRPr="00D06708" w:rsidRDefault="00E20C71" w:rsidP="0044671A">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الشاطبي، الموافقات، القاهرة د. ت، جـ1، ص196.</w:t>
      </w:r>
    </w:p>
  </w:footnote>
  <w:footnote w:id="19">
    <w:p w:rsidR="00E20C71" w:rsidRPr="00D06708" w:rsidRDefault="00E20C71" w:rsidP="0044671A">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التستري، مقابس الأنوار، نفس الموضع السابق.</w:t>
      </w:r>
    </w:p>
  </w:footnote>
  <w:footnote w:id="20">
    <w:p w:rsidR="00E20C71" w:rsidRPr="00D06708" w:rsidRDefault="00E20C71" w:rsidP="0009193C">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انظر المواد: 170، 204، 463، 464، 466، 509، 888، 889، 890، من القانون المدني.</w:t>
      </w:r>
    </w:p>
  </w:footnote>
  <w:footnote w:id="21">
    <w:p w:rsidR="00E20C71" w:rsidRPr="00D06708" w:rsidRDefault="00E20C71" w:rsidP="0009193C">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حكم دائرة التمييز رقم 4/ 1972 مدني، الصادر بتاريخ 16/ 5/ 1973، مجلة المحامي، عدد 7، الكويت: يناير 1974.</w:t>
      </w:r>
    </w:p>
  </w:footnote>
  <w:footnote w:id="22">
    <w:p w:rsidR="00A57D3A" w:rsidRPr="00D06708" w:rsidRDefault="00A57D3A" w:rsidP="006524BE">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Pr="00D06708">
        <w:rPr>
          <w:rFonts w:ascii="Traditional Arabic" w:hAnsi="Traditional Arabic" w:cs="Traditional Arabic"/>
          <w:sz w:val="28"/>
          <w:szCs w:val="28"/>
          <w:rtl/>
        </w:rPr>
        <w:t xml:space="preserve"> </w:t>
      </w:r>
      <w:proofErr w:type="spellStart"/>
      <w:r w:rsidRPr="00D06708">
        <w:rPr>
          <w:rFonts w:ascii="Traditional Arabic" w:hAnsi="Traditional Arabic" w:cs="Traditional Arabic"/>
          <w:sz w:val="28"/>
          <w:szCs w:val="28"/>
          <w:rtl/>
        </w:rPr>
        <w:t>الكاساني</w:t>
      </w:r>
      <w:proofErr w:type="spellEnd"/>
      <w:r w:rsidRPr="00D06708">
        <w:rPr>
          <w:rFonts w:ascii="Traditional Arabic" w:hAnsi="Traditional Arabic" w:cs="Traditional Arabic"/>
          <w:sz w:val="28"/>
          <w:szCs w:val="28"/>
          <w:rtl/>
        </w:rPr>
        <w:t>، بدائع الصنائع، جـ5، ص151</w:t>
      </w:r>
      <w:r w:rsidR="00680D0F">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عابدين، رد المحتار، جـ4، ص 142</w:t>
      </w:r>
      <w:r w:rsidR="007D7EC1">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ابن قاضي </w:t>
      </w:r>
      <w:proofErr w:type="spellStart"/>
      <w:r w:rsidRPr="00D06708">
        <w:rPr>
          <w:rFonts w:ascii="Traditional Arabic" w:hAnsi="Traditional Arabic" w:cs="Traditional Arabic"/>
          <w:sz w:val="28"/>
          <w:szCs w:val="28"/>
          <w:rtl/>
        </w:rPr>
        <w:t>سماونة</w:t>
      </w:r>
      <w:proofErr w:type="spellEnd"/>
      <w:r w:rsidRPr="00D06708">
        <w:rPr>
          <w:rFonts w:ascii="Traditional Arabic" w:hAnsi="Traditional Arabic" w:cs="Traditional Arabic"/>
          <w:sz w:val="28"/>
          <w:szCs w:val="28"/>
          <w:rtl/>
        </w:rPr>
        <w:t xml:space="preserve">، جامع </w:t>
      </w:r>
      <w:proofErr w:type="spellStart"/>
      <w:r w:rsidRPr="00D06708">
        <w:rPr>
          <w:rFonts w:ascii="Traditional Arabic" w:hAnsi="Traditional Arabic" w:cs="Traditional Arabic"/>
          <w:sz w:val="28"/>
          <w:szCs w:val="28"/>
          <w:rtl/>
        </w:rPr>
        <w:t>الفصولين</w:t>
      </w:r>
      <w:proofErr w:type="spellEnd"/>
      <w:r w:rsidRPr="00D06708">
        <w:rPr>
          <w:rFonts w:ascii="Traditional Arabic" w:hAnsi="Traditional Arabic" w:cs="Traditional Arabic"/>
          <w:sz w:val="28"/>
          <w:szCs w:val="28"/>
          <w:rtl/>
        </w:rPr>
        <w:t>، جـ1ـ ص314</w:t>
      </w:r>
      <w:r w:rsidR="007D7EC1">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الدسوقي، المرجع السابق، جـ3، ص11</w:t>
      </w:r>
      <w:r w:rsidR="007D7EC1">
        <w:rPr>
          <w:rFonts w:ascii="Traditional Arabic" w:hAnsi="Traditional Arabic" w:cs="Traditional Arabic"/>
          <w:sz w:val="28"/>
          <w:szCs w:val="28"/>
          <w:rtl/>
        </w:rPr>
        <w:t>،</w:t>
      </w:r>
      <w:r w:rsidRPr="00D06708">
        <w:rPr>
          <w:rFonts w:ascii="Traditional Arabic" w:hAnsi="Traditional Arabic" w:cs="Traditional Arabic"/>
          <w:sz w:val="28"/>
          <w:szCs w:val="28"/>
          <w:rtl/>
        </w:rPr>
        <w:t xml:space="preserve"> القرافي، الفروق، جـ3، ص275/ 276.</w:t>
      </w:r>
    </w:p>
  </w:footnote>
  <w:footnote w:id="23">
    <w:p w:rsidR="00E20C71" w:rsidRPr="00D06708" w:rsidRDefault="00E20C71" w:rsidP="00011C62">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proofErr w:type="spellStart"/>
      <w:r w:rsidR="00A57D3A" w:rsidRPr="00D06708">
        <w:rPr>
          <w:rFonts w:ascii="Traditional Arabic" w:hAnsi="Traditional Arabic" w:cs="Traditional Arabic"/>
          <w:sz w:val="28"/>
          <w:szCs w:val="28"/>
          <w:rtl/>
        </w:rPr>
        <w:t>الكاساني</w:t>
      </w:r>
      <w:proofErr w:type="spellEnd"/>
      <w:r w:rsidR="00A57D3A" w:rsidRPr="00D06708">
        <w:rPr>
          <w:rFonts w:ascii="Traditional Arabic" w:hAnsi="Traditional Arabic" w:cs="Traditional Arabic"/>
          <w:sz w:val="28"/>
          <w:szCs w:val="28"/>
          <w:rtl/>
        </w:rPr>
        <w:t xml:space="preserve"> المرجع المتقدم، جـ5، 151</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ابن قاضي </w:t>
      </w:r>
      <w:proofErr w:type="spellStart"/>
      <w:r w:rsidR="00A57D3A" w:rsidRPr="00D06708">
        <w:rPr>
          <w:rFonts w:ascii="Traditional Arabic" w:hAnsi="Traditional Arabic" w:cs="Traditional Arabic"/>
          <w:sz w:val="28"/>
          <w:szCs w:val="28"/>
          <w:rtl/>
        </w:rPr>
        <w:t>سماونة</w:t>
      </w:r>
      <w:proofErr w:type="spellEnd"/>
      <w:r w:rsidR="00A57D3A" w:rsidRPr="00D06708">
        <w:rPr>
          <w:rFonts w:ascii="Traditional Arabic" w:hAnsi="Traditional Arabic" w:cs="Traditional Arabic"/>
          <w:sz w:val="28"/>
          <w:szCs w:val="28"/>
          <w:rtl/>
        </w:rPr>
        <w:t>، نفس المرجع، جـ1، ص314.</w:t>
      </w:r>
    </w:p>
  </w:footnote>
  <w:footnote w:id="24">
    <w:p w:rsidR="00E20C71" w:rsidRPr="00D06708" w:rsidRDefault="00E20C71" w:rsidP="00011C62">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الدسوقي، حاشية على الشرح الكبير، جـ3، ص11</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القرافي، الفروق، جـ3، ص275/ 276.</w:t>
      </w:r>
    </w:p>
  </w:footnote>
  <w:footnote w:id="25">
    <w:p w:rsidR="00E20C71" w:rsidRPr="00D06708" w:rsidRDefault="00E20C71" w:rsidP="00011C62">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يستخدم فقهاء الشريعة لفظ </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الإجازة</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بمعنى إمضاء العاقد تصرف</w:t>
      </w:r>
      <w:r w:rsidR="0044671A" w:rsidRPr="00D06708">
        <w:rPr>
          <w:rFonts w:ascii="Traditional Arabic" w:hAnsi="Traditional Arabic" w:cs="Traditional Arabic"/>
          <w:sz w:val="28"/>
          <w:szCs w:val="28"/>
          <w:rtl/>
        </w:rPr>
        <w:t>ًا</w:t>
      </w:r>
      <w:r w:rsidR="00A57D3A" w:rsidRPr="00D06708">
        <w:rPr>
          <w:rFonts w:ascii="Traditional Arabic" w:hAnsi="Traditional Arabic" w:cs="Traditional Arabic"/>
          <w:sz w:val="28"/>
          <w:szCs w:val="28"/>
          <w:rtl/>
        </w:rPr>
        <w:t xml:space="preserve"> كان قد أبرمه بنفسه، كما لو كان ناقص الأهلية حين العقد، وبمعنى إضافة عقد لم يكن طرف</w:t>
      </w:r>
      <w:r w:rsidR="0044671A" w:rsidRPr="00D06708">
        <w:rPr>
          <w:rFonts w:ascii="Traditional Arabic" w:hAnsi="Traditional Arabic" w:cs="Traditional Arabic"/>
          <w:sz w:val="28"/>
          <w:szCs w:val="28"/>
          <w:rtl/>
        </w:rPr>
        <w:t>ًا</w:t>
      </w:r>
      <w:r w:rsidR="00A57D3A" w:rsidRPr="00D06708">
        <w:rPr>
          <w:rFonts w:ascii="Traditional Arabic" w:hAnsi="Traditional Arabic" w:cs="Traditional Arabic"/>
          <w:sz w:val="28"/>
          <w:szCs w:val="28"/>
          <w:rtl/>
        </w:rPr>
        <w:t xml:space="preserve"> فيه إلى نفسه، مثل إجازة المالك تصرف الفضولي</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لأن حكم العقد في الحالتين واحد، وهو وقف التصرف</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أما القانون فإنه يستخدم لفظ </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الإجازة </w:t>
      </w:r>
      <w:proofErr w:type="spellStart"/>
      <w:r w:rsidR="00A57D3A" w:rsidRPr="00D06708">
        <w:rPr>
          <w:rFonts w:ascii="Traditional Arabic" w:hAnsi="Traditional Arabic" w:cs="Traditional Arabic"/>
          <w:sz w:val="28"/>
          <w:szCs w:val="28"/>
        </w:rPr>
        <w:t>Contirmation</w:t>
      </w:r>
      <w:proofErr w:type="spellEnd"/>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للدلالة على أن أحد العاقدين أراد تصحيح العقد الذي كان طرف</w:t>
      </w:r>
      <w:r w:rsidR="0044671A" w:rsidRPr="00D06708">
        <w:rPr>
          <w:rFonts w:ascii="Traditional Arabic" w:hAnsi="Traditional Arabic" w:cs="Traditional Arabic"/>
          <w:sz w:val="28"/>
          <w:szCs w:val="28"/>
          <w:rtl/>
        </w:rPr>
        <w:t>ًا</w:t>
      </w:r>
      <w:r w:rsidR="00A57D3A" w:rsidRPr="00D06708">
        <w:rPr>
          <w:rFonts w:ascii="Traditional Arabic" w:hAnsi="Traditional Arabic" w:cs="Traditional Arabic"/>
          <w:sz w:val="28"/>
          <w:szCs w:val="28"/>
          <w:rtl/>
        </w:rPr>
        <w:t xml:space="preserve"> فيه، كما لو كان ناقص الأهلية حين العقد</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ويستخدم لفظ </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الإقرار </w:t>
      </w:r>
      <w:r w:rsidR="00A57D3A" w:rsidRPr="00D06708">
        <w:rPr>
          <w:rFonts w:ascii="Traditional Arabic" w:hAnsi="Traditional Arabic" w:cs="Traditional Arabic"/>
          <w:sz w:val="28"/>
          <w:szCs w:val="28"/>
        </w:rPr>
        <w:t>Ratification</w:t>
      </w:r>
      <w:r w:rsidR="0044671A"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للدلالة على أن من لم يكن طرف</w:t>
      </w:r>
      <w:r w:rsidR="0044671A" w:rsidRPr="00D06708">
        <w:rPr>
          <w:rFonts w:ascii="Traditional Arabic" w:hAnsi="Traditional Arabic" w:cs="Traditional Arabic"/>
          <w:sz w:val="28"/>
          <w:szCs w:val="28"/>
          <w:rtl/>
        </w:rPr>
        <w:t>ًا</w:t>
      </w:r>
      <w:r w:rsidR="00A57D3A" w:rsidRPr="00D06708">
        <w:rPr>
          <w:rFonts w:ascii="Traditional Arabic" w:hAnsi="Traditional Arabic" w:cs="Traditional Arabic"/>
          <w:sz w:val="28"/>
          <w:szCs w:val="28"/>
          <w:rtl/>
        </w:rPr>
        <w:t xml:space="preserve"> في عقد صحيح أراد أن يجعل هذا العقد ساري</w:t>
      </w:r>
      <w:r w:rsidR="0044671A" w:rsidRPr="00D06708">
        <w:rPr>
          <w:rFonts w:ascii="Traditional Arabic" w:hAnsi="Traditional Arabic" w:cs="Traditional Arabic"/>
          <w:sz w:val="28"/>
          <w:szCs w:val="28"/>
          <w:rtl/>
        </w:rPr>
        <w:t>ًا</w:t>
      </w:r>
      <w:r w:rsidR="00A57D3A" w:rsidRPr="00D06708">
        <w:rPr>
          <w:rFonts w:ascii="Traditional Arabic" w:hAnsi="Traditional Arabic" w:cs="Traditional Arabic"/>
          <w:sz w:val="28"/>
          <w:szCs w:val="28"/>
          <w:rtl/>
        </w:rPr>
        <w:t xml:space="preserve"> في حقه بعد أن كان من الغير، مثل إقرار المالك تصرف الفضولي (السنهوري، نظرية العقد، القاهرة 1934، ص665</w:t>
      </w:r>
      <w:r w:rsidR="00011C62">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والمراجع التي أشار إليها).</w:t>
      </w:r>
    </w:p>
  </w:footnote>
  <w:footnote w:id="26">
    <w:p w:rsidR="00E20C71" w:rsidRPr="00D06708" w:rsidRDefault="00E20C71" w:rsidP="005145D8">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proofErr w:type="gramStart"/>
      <w:r w:rsidRPr="00D06708">
        <w:rPr>
          <w:rFonts w:ascii="Traditional Arabic" w:hAnsi="Traditional Arabic" w:cs="Traditional Arabic"/>
          <w:sz w:val="28"/>
          <w:szCs w:val="28"/>
          <w:rtl/>
        </w:rPr>
        <w:t>(</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proofErr w:type="gramEnd"/>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علي حيدر، درر الحكام، جـ1، ص342</w:t>
      </w:r>
      <w:r w:rsidR="004D6A1B" w:rsidRPr="00D06708">
        <w:rPr>
          <w:rFonts w:ascii="Traditional Arabic" w:hAnsi="Traditional Arabic" w:cs="Traditional Arabic"/>
          <w:sz w:val="28"/>
          <w:szCs w:val="28"/>
          <w:rtl/>
        </w:rPr>
        <w:t xml:space="preserve"> </w:t>
      </w:r>
      <w:r w:rsidR="0083014D">
        <w:rPr>
          <w:rFonts w:ascii="Traditional Arabic" w:hAnsi="Traditional Arabic" w:cs="Traditional Arabic"/>
          <w:sz w:val="28"/>
          <w:szCs w:val="28"/>
          <w:rtl/>
        </w:rPr>
        <w:t>–</w:t>
      </w:r>
      <w:r w:rsidR="004D6A1B"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tl/>
        </w:rPr>
        <w:t>3</w:t>
      </w:r>
      <w:r w:rsidR="0083014D">
        <w:rPr>
          <w:rFonts w:ascii="Traditional Arabic" w:hAnsi="Traditional Arabic" w:cs="Traditional Arabic" w:hint="cs"/>
          <w:sz w:val="28"/>
          <w:szCs w:val="28"/>
          <w:rtl/>
        </w:rPr>
        <w:t>ن2</w:t>
      </w:r>
      <w:r w:rsidR="00A57D3A" w:rsidRPr="00D06708">
        <w:rPr>
          <w:rFonts w:ascii="Traditional Arabic" w:hAnsi="Traditional Arabic" w:cs="Traditional Arabic"/>
          <w:sz w:val="28"/>
          <w:szCs w:val="28"/>
          <w:rtl/>
        </w:rPr>
        <w:t>47.</w:t>
      </w:r>
    </w:p>
  </w:footnote>
  <w:footnote w:id="27">
    <w:p w:rsidR="00E20C71" w:rsidRPr="00D06708" w:rsidRDefault="00E20C71" w:rsidP="00F828A8">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w:t>
      </w:r>
      <w:proofErr w:type="spellStart"/>
      <w:r w:rsidR="00A57D3A" w:rsidRPr="00D06708">
        <w:rPr>
          <w:rFonts w:ascii="Traditional Arabic" w:hAnsi="Traditional Arabic" w:cs="Traditional Arabic"/>
          <w:sz w:val="28"/>
          <w:szCs w:val="28"/>
          <w:rtl/>
        </w:rPr>
        <w:t>الكاساني</w:t>
      </w:r>
      <w:proofErr w:type="spellEnd"/>
      <w:r w:rsidR="00A57D3A" w:rsidRPr="00D06708">
        <w:rPr>
          <w:rFonts w:ascii="Traditional Arabic" w:hAnsi="Traditional Arabic" w:cs="Traditional Arabic"/>
          <w:sz w:val="28"/>
          <w:szCs w:val="28"/>
          <w:rtl/>
        </w:rPr>
        <w:t>، بدائع الصنائع، جـ5، ص151</w:t>
      </w:r>
      <w:r w:rsidR="00F828A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w:t>
      </w:r>
      <w:proofErr w:type="spellStart"/>
      <w:r w:rsidR="00A57D3A" w:rsidRPr="00D06708">
        <w:rPr>
          <w:rFonts w:ascii="Traditional Arabic" w:hAnsi="Traditional Arabic" w:cs="Traditional Arabic"/>
          <w:sz w:val="28"/>
          <w:szCs w:val="28"/>
          <w:rtl/>
        </w:rPr>
        <w:t>المرغيناني</w:t>
      </w:r>
      <w:proofErr w:type="spellEnd"/>
      <w:r w:rsidR="00A57D3A" w:rsidRPr="00D06708">
        <w:rPr>
          <w:rFonts w:ascii="Traditional Arabic" w:hAnsi="Traditional Arabic" w:cs="Traditional Arabic"/>
          <w:sz w:val="28"/>
          <w:szCs w:val="28"/>
          <w:rtl/>
        </w:rPr>
        <w:t>، الهداية، القاهرة د. ت، جـ3، ص51</w:t>
      </w:r>
      <w:r w:rsidR="00F828A8">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الفتاوى الهندية، جـ3، ص152.</w:t>
      </w:r>
    </w:p>
  </w:footnote>
  <w:footnote w:id="28">
    <w:p w:rsidR="00E20C71" w:rsidRPr="00D06708" w:rsidRDefault="00E20C71" w:rsidP="005145D8">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ابن الهمام، فتح القدير، جـ5، ص311/ 312.</w:t>
      </w:r>
    </w:p>
  </w:footnote>
  <w:footnote w:id="29">
    <w:p w:rsidR="00E20C71" w:rsidRPr="00D06708" w:rsidRDefault="00E20C71" w:rsidP="002F5266">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A57D3A"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proofErr w:type="spellStart"/>
      <w:r w:rsidR="00A57D3A" w:rsidRPr="00D06708">
        <w:rPr>
          <w:rFonts w:ascii="Traditional Arabic" w:hAnsi="Traditional Arabic" w:cs="Traditional Arabic"/>
          <w:sz w:val="28"/>
          <w:szCs w:val="28"/>
          <w:rtl/>
        </w:rPr>
        <w:t>المرغيناني</w:t>
      </w:r>
      <w:proofErr w:type="spellEnd"/>
      <w:r w:rsidR="00A57D3A" w:rsidRPr="00D06708">
        <w:rPr>
          <w:rFonts w:ascii="Traditional Arabic" w:hAnsi="Traditional Arabic" w:cs="Traditional Arabic"/>
          <w:sz w:val="28"/>
          <w:szCs w:val="28"/>
          <w:rtl/>
        </w:rPr>
        <w:t>، الهداية، نفس الموضع السابق</w:t>
      </w:r>
      <w:r w:rsidR="002F5266">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الفتاوى الهندية، نفس الموضع.</w:t>
      </w:r>
    </w:p>
  </w:footnote>
  <w:footnote w:id="30">
    <w:p w:rsidR="00E20C71" w:rsidRPr="00D06708" w:rsidRDefault="00E20C71" w:rsidP="00A53A13">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السنهوري، مصادر الحق، جـ5، ص63.</w:t>
      </w:r>
    </w:p>
  </w:footnote>
  <w:footnote w:id="31">
    <w:p w:rsidR="00E20C71" w:rsidRPr="00D06708" w:rsidRDefault="00E20C71" w:rsidP="002F5266">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A57D3A" w:rsidRPr="00D06708">
        <w:rPr>
          <w:rFonts w:ascii="Traditional Arabic" w:hAnsi="Traditional Arabic" w:cs="Traditional Arabic"/>
          <w:sz w:val="28"/>
          <w:szCs w:val="28"/>
          <w:rtl/>
        </w:rPr>
        <w:t xml:space="preserve"> </w:t>
      </w:r>
      <w:proofErr w:type="spellStart"/>
      <w:r w:rsidR="00A57D3A" w:rsidRPr="00D06708">
        <w:rPr>
          <w:rFonts w:ascii="Traditional Arabic" w:hAnsi="Traditional Arabic" w:cs="Traditional Arabic"/>
          <w:sz w:val="28"/>
          <w:szCs w:val="28"/>
          <w:rtl/>
        </w:rPr>
        <w:t>الكاساني</w:t>
      </w:r>
      <w:proofErr w:type="spellEnd"/>
      <w:r w:rsidR="00A57D3A" w:rsidRPr="00D06708">
        <w:rPr>
          <w:rFonts w:ascii="Traditional Arabic" w:hAnsi="Traditional Arabic" w:cs="Traditional Arabic"/>
          <w:sz w:val="28"/>
          <w:szCs w:val="28"/>
          <w:rtl/>
        </w:rPr>
        <w:t>، بدائع الصنائع، جـ5، ص264</w:t>
      </w:r>
      <w:r w:rsidR="002F5266">
        <w:rPr>
          <w:rFonts w:ascii="Traditional Arabic" w:hAnsi="Traditional Arabic" w:cs="Traditional Arabic"/>
          <w:sz w:val="28"/>
          <w:szCs w:val="28"/>
          <w:rtl/>
        </w:rPr>
        <w:t>،</w:t>
      </w:r>
      <w:r w:rsidR="00A57D3A" w:rsidRPr="00D06708">
        <w:rPr>
          <w:rFonts w:ascii="Traditional Arabic" w:hAnsi="Traditional Arabic" w:cs="Traditional Arabic"/>
          <w:sz w:val="28"/>
          <w:szCs w:val="28"/>
          <w:rtl/>
        </w:rPr>
        <w:t xml:space="preserve"> قاضي خان، الفتاوى الخانية، القاهرة د. ت، ج2، ص144.</w:t>
      </w:r>
    </w:p>
  </w:footnote>
  <w:footnote w:id="32">
    <w:p w:rsidR="00E20C71" w:rsidRPr="00D06708" w:rsidRDefault="00E20C71" w:rsidP="003E4E49">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proofErr w:type="gramStart"/>
      <w:r w:rsidRPr="00D06708">
        <w:rPr>
          <w:rFonts w:ascii="Traditional Arabic" w:hAnsi="Traditional Arabic" w:cs="Traditional Arabic"/>
          <w:sz w:val="28"/>
          <w:szCs w:val="28"/>
          <w:rtl/>
        </w:rPr>
        <w:t>(</w:t>
      </w:r>
      <w:r w:rsidR="00610F59"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proofErr w:type="gramEnd"/>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عبدالحي حجازي، النظرية العامة للالتزام وفق</w:t>
      </w:r>
      <w:r w:rsidR="0044671A" w:rsidRPr="00D06708">
        <w:rPr>
          <w:rFonts w:ascii="Traditional Arabic" w:hAnsi="Traditional Arabic" w:cs="Traditional Arabic"/>
          <w:sz w:val="28"/>
          <w:szCs w:val="28"/>
          <w:rtl/>
        </w:rPr>
        <w:t>ًا</w:t>
      </w:r>
      <w:r w:rsidR="00610F59" w:rsidRPr="00D06708">
        <w:rPr>
          <w:rFonts w:ascii="Traditional Arabic" w:hAnsi="Traditional Arabic" w:cs="Traditional Arabic"/>
          <w:sz w:val="28"/>
          <w:szCs w:val="28"/>
          <w:rtl/>
        </w:rPr>
        <w:t xml:space="preserve"> للقانون الكويتي، باعتناء الدكتور محمد الألفي، الكويت 1982، ص827 وما بعدها</w:t>
      </w:r>
      <w:r w:rsidR="003E4E49">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عبدالرزاق السنهوري، مصادر الحق المتقدم، القاهرة 1968، جـ5، ص59 وما بعدها</w:t>
      </w:r>
      <w:r w:rsidR="003E4E49">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عبدالفتاح عبدالباقي، مصادر الالتزام في قانون التجارة الكويتي، مقارن</w:t>
      </w:r>
      <w:r w:rsidR="0044671A" w:rsidRPr="00D06708">
        <w:rPr>
          <w:rFonts w:ascii="Traditional Arabic" w:hAnsi="Traditional Arabic" w:cs="Traditional Arabic"/>
          <w:sz w:val="28"/>
          <w:szCs w:val="28"/>
          <w:rtl/>
        </w:rPr>
        <w:t>ًا</w:t>
      </w:r>
      <w:r w:rsidR="00610F59" w:rsidRPr="00D06708">
        <w:rPr>
          <w:rFonts w:ascii="Traditional Arabic" w:hAnsi="Traditional Arabic" w:cs="Traditional Arabic"/>
          <w:sz w:val="28"/>
          <w:szCs w:val="28"/>
          <w:rtl/>
        </w:rPr>
        <w:t xml:space="preserve"> بالفقه الإسلامي وأحكام المجلة، الكويت 1976، ص324 وما بعدها</w:t>
      </w:r>
      <w:r w:rsidR="003E4E49">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وانظر مقال</w:t>
      </w:r>
      <w:r w:rsidR="0044671A" w:rsidRPr="00D06708">
        <w:rPr>
          <w:rFonts w:ascii="Traditional Arabic" w:hAnsi="Traditional Arabic" w:cs="Traditional Arabic"/>
          <w:sz w:val="28"/>
          <w:szCs w:val="28"/>
          <w:rtl/>
        </w:rPr>
        <w:t>ًا</w:t>
      </w:r>
      <w:r w:rsidR="00610F59" w:rsidRPr="00D06708">
        <w:rPr>
          <w:rFonts w:ascii="Traditional Arabic" w:hAnsi="Traditional Arabic" w:cs="Traditional Arabic"/>
          <w:sz w:val="28"/>
          <w:szCs w:val="28"/>
          <w:rtl/>
        </w:rPr>
        <w:t xml:space="preserve"> للشيخ علي الخفيف بعنوان: تأثير الموت في حقوق الإنسان والتزاماته، منشور في مجلة القانون والاقتصاد، القاهرة 1940، ص515 وما بعدها.</w:t>
      </w:r>
    </w:p>
  </w:footnote>
  <w:footnote w:id="33">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proofErr w:type="gramStart"/>
      <w:r w:rsidRPr="00D06708">
        <w:rPr>
          <w:rFonts w:ascii="Traditional Arabic" w:hAnsi="Traditional Arabic" w:cs="Traditional Arabic"/>
          <w:sz w:val="28"/>
          <w:szCs w:val="28"/>
          <w:rtl/>
        </w:rPr>
        <w:t>(</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 علي</w:t>
      </w:r>
      <w:proofErr w:type="gramEnd"/>
      <w:r w:rsidR="00610F59" w:rsidRPr="00D06708">
        <w:rPr>
          <w:rFonts w:ascii="Traditional Arabic" w:hAnsi="Traditional Arabic" w:cs="Traditional Arabic"/>
          <w:sz w:val="28"/>
          <w:szCs w:val="28"/>
          <w:rtl/>
        </w:rPr>
        <w:t xml:space="preserve"> الخفيف، مدى تعلق الحقوق بالتركة، مجلة القانون والاقتصاد، السنة الثانية عشرة، ص 153 وما بعدها.</w:t>
      </w:r>
    </w:p>
  </w:footnote>
  <w:footnote w:id="34">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610F59"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المادة 141 تجاري قديم: </w:t>
      </w:r>
      <w:r w:rsidR="0044671A" w:rsidRPr="00D06708">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ينصرف أثر العقد إلى العاقدين والخلف العام، دون إخلال بالقواعد المتعلقة بالميراث</w:t>
      </w:r>
      <w:r w:rsidR="0044671A" w:rsidRPr="00D06708">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w:t>
      </w:r>
    </w:p>
  </w:footnote>
  <w:footnote w:id="35">
    <w:p w:rsidR="000A5E3C" w:rsidRPr="00D06708" w:rsidRDefault="000A5E3C"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 المادة 301/ 1 مدني: </w:t>
      </w:r>
      <w:r w:rsidR="0044671A" w:rsidRPr="00D06708">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تنصرف آثار العقد إلى المتعاقدين والخلف العام، دون إخلال بأحكام الميراث</w:t>
      </w:r>
      <w:r w:rsidR="0044671A" w:rsidRPr="00D06708">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w:t>
      </w:r>
    </w:p>
  </w:footnote>
  <w:footnote w:id="36">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610F59"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عبد</w:t>
      </w:r>
      <w:r w:rsidR="00710D85" w:rsidRPr="00D06708">
        <w:rPr>
          <w:rFonts w:ascii="Traditional Arabic" w:hAnsi="Traditional Arabic" w:cs="Traditional Arabic"/>
          <w:sz w:val="28"/>
          <w:szCs w:val="28"/>
          <w:rtl/>
        </w:rPr>
        <w:t>الفتاح عبدالباقي</w:t>
      </w:r>
      <w:r w:rsidR="00610F59" w:rsidRPr="00D06708">
        <w:rPr>
          <w:rFonts w:ascii="Traditional Arabic" w:hAnsi="Traditional Arabic" w:cs="Traditional Arabic"/>
          <w:sz w:val="28"/>
          <w:szCs w:val="28"/>
          <w:rtl/>
        </w:rPr>
        <w:t>، المرجع السابق، ص 324/</w:t>
      </w:r>
      <w:r w:rsidR="00710D85" w:rsidRPr="00D06708">
        <w:rPr>
          <w:rFonts w:ascii="Traditional Arabic" w:hAnsi="Traditional Arabic" w:cs="Traditional Arabic"/>
          <w:sz w:val="28"/>
          <w:szCs w:val="28"/>
          <w:rtl/>
        </w:rPr>
        <w:t xml:space="preserve"> </w:t>
      </w:r>
      <w:r w:rsidR="00610F59" w:rsidRPr="00D06708">
        <w:rPr>
          <w:rFonts w:ascii="Traditional Arabic" w:hAnsi="Traditional Arabic" w:cs="Traditional Arabic"/>
          <w:sz w:val="28"/>
          <w:szCs w:val="28"/>
          <w:rtl/>
        </w:rPr>
        <w:t>325.</w:t>
      </w:r>
    </w:p>
  </w:footnote>
  <w:footnote w:id="37">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00610F59" w:rsidRPr="00D06708">
        <w:rPr>
          <w:rFonts w:ascii="Traditional Arabic" w:hAnsi="Traditional Arabic" w:cs="Traditional Arabic"/>
          <w:sz w:val="28"/>
          <w:szCs w:val="28"/>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انظر رأي</w:t>
      </w:r>
      <w:r w:rsidR="0044671A" w:rsidRPr="00D06708">
        <w:rPr>
          <w:rFonts w:ascii="Traditional Arabic" w:hAnsi="Traditional Arabic" w:cs="Traditional Arabic"/>
          <w:sz w:val="28"/>
          <w:szCs w:val="28"/>
          <w:rtl/>
        </w:rPr>
        <w:t>ًا</w:t>
      </w:r>
      <w:r w:rsidR="00610F59" w:rsidRPr="00D06708">
        <w:rPr>
          <w:rFonts w:ascii="Traditional Arabic" w:hAnsi="Traditional Arabic" w:cs="Traditional Arabic"/>
          <w:sz w:val="28"/>
          <w:szCs w:val="28"/>
          <w:rtl/>
        </w:rPr>
        <w:t xml:space="preserve"> مخالف</w:t>
      </w:r>
      <w:r w:rsidR="0044671A" w:rsidRPr="00D06708">
        <w:rPr>
          <w:rFonts w:ascii="Traditional Arabic" w:hAnsi="Traditional Arabic" w:cs="Traditional Arabic"/>
          <w:sz w:val="28"/>
          <w:szCs w:val="28"/>
          <w:rtl/>
        </w:rPr>
        <w:t>ًا</w:t>
      </w:r>
      <w:r w:rsidR="00610F59" w:rsidRPr="00D06708">
        <w:rPr>
          <w:rFonts w:ascii="Traditional Arabic" w:hAnsi="Traditional Arabic" w:cs="Traditional Arabic"/>
          <w:sz w:val="28"/>
          <w:szCs w:val="28"/>
          <w:rtl/>
        </w:rPr>
        <w:t xml:space="preserve"> يقرر الأخذ بمذهب الإمام مالك، وتطبيقه على المعاملا</w:t>
      </w:r>
      <w:r w:rsidR="00710D85" w:rsidRPr="00D06708">
        <w:rPr>
          <w:rFonts w:ascii="Traditional Arabic" w:hAnsi="Traditional Arabic" w:cs="Traditional Arabic"/>
          <w:sz w:val="28"/>
          <w:szCs w:val="28"/>
          <w:rtl/>
        </w:rPr>
        <w:t>ت المدنية التي لم تنظمها المجلة</w:t>
      </w:r>
      <w:r w:rsidR="00610F59" w:rsidRPr="00D06708">
        <w:rPr>
          <w:rFonts w:ascii="Traditional Arabic" w:hAnsi="Traditional Arabic" w:cs="Traditional Arabic"/>
          <w:sz w:val="28"/>
          <w:szCs w:val="28"/>
          <w:rtl/>
        </w:rPr>
        <w:t>، بحسبانه</w:t>
      </w:r>
      <w:r w:rsidR="00710D85" w:rsidRPr="00D06708">
        <w:rPr>
          <w:rFonts w:ascii="Traditional Arabic" w:hAnsi="Traditional Arabic" w:cs="Traditional Arabic"/>
          <w:sz w:val="28"/>
          <w:szCs w:val="28"/>
          <w:rtl/>
        </w:rPr>
        <w:t xml:space="preserve"> القانون العام، (م</w:t>
      </w:r>
      <w:r w:rsidR="00610F59" w:rsidRPr="00D06708">
        <w:rPr>
          <w:rFonts w:ascii="Traditional Arabic" w:hAnsi="Traditional Arabic" w:cs="Traditional Arabic"/>
          <w:sz w:val="28"/>
          <w:szCs w:val="28"/>
          <w:rtl/>
        </w:rPr>
        <w:t>حمود عبدالرحمن السيسي، من المجلة العدلية إلى التشريع الكويتي الحديث</w:t>
      </w:r>
      <w:r w:rsidR="00710D85" w:rsidRPr="00D06708">
        <w:rPr>
          <w:rFonts w:ascii="Traditional Arabic" w:hAnsi="Traditional Arabic" w:cs="Traditional Arabic"/>
          <w:sz w:val="28"/>
          <w:szCs w:val="28"/>
          <w:rtl/>
        </w:rPr>
        <w:t>، مجلة المحامي، العدد السادس، الكويت مارس 1973</w:t>
      </w:r>
      <w:r w:rsidR="00610F59" w:rsidRPr="00D06708">
        <w:rPr>
          <w:rFonts w:ascii="Traditional Arabic" w:hAnsi="Traditional Arabic" w:cs="Traditional Arabic"/>
          <w:sz w:val="28"/>
          <w:szCs w:val="28"/>
          <w:rtl/>
        </w:rPr>
        <w:t>، ص</w:t>
      </w:r>
      <w:r w:rsidR="00710D85" w:rsidRPr="00D06708">
        <w:rPr>
          <w:rFonts w:ascii="Traditional Arabic" w:hAnsi="Traditional Arabic" w:cs="Traditional Arabic"/>
          <w:sz w:val="28"/>
          <w:szCs w:val="28"/>
          <w:rtl/>
        </w:rPr>
        <w:t>88/89).</w:t>
      </w:r>
    </w:p>
  </w:footnote>
  <w:footnote w:id="38">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 انظر فيما سبق: الفقرة رقم 11.</w:t>
      </w:r>
    </w:p>
  </w:footnote>
  <w:footnote w:id="39">
    <w:p w:rsidR="00E20C71" w:rsidRPr="00D06708" w:rsidRDefault="00E20C71" w:rsidP="008573DD">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 المادة 100 من مجلة الأحكام العدلية</w:t>
      </w:r>
      <w:r w:rsidR="008573DD">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وانظر:</w:t>
      </w:r>
      <w:r w:rsidR="004D6A1B" w:rsidRPr="00D06708">
        <w:rPr>
          <w:rFonts w:ascii="Traditional Arabic" w:hAnsi="Traditional Arabic" w:cs="Traditional Arabic"/>
          <w:sz w:val="28"/>
          <w:szCs w:val="28"/>
          <w:rtl/>
        </w:rPr>
        <w:t xml:space="preserve"> </w:t>
      </w:r>
      <w:r w:rsidR="00610F59" w:rsidRPr="00D06708">
        <w:rPr>
          <w:rFonts w:ascii="Traditional Arabic" w:hAnsi="Traditional Arabic" w:cs="Traditional Arabic"/>
          <w:sz w:val="28"/>
          <w:szCs w:val="28"/>
          <w:rtl/>
        </w:rPr>
        <w:t>السنهوري، مصادر الحق، ج4، ص280 علي حيدر، درر الحكام، بيروت/ بغداد</w:t>
      </w:r>
      <w:r w:rsidR="009A17E1" w:rsidRPr="00D06708">
        <w:rPr>
          <w:rFonts w:ascii="Traditional Arabic" w:hAnsi="Traditional Arabic" w:cs="Traditional Arabic"/>
          <w:sz w:val="28"/>
          <w:szCs w:val="28"/>
          <w:rtl/>
        </w:rPr>
        <w:t>، د</w:t>
      </w:r>
      <w:r w:rsidR="00610F59" w:rsidRPr="00D06708">
        <w:rPr>
          <w:rFonts w:ascii="Traditional Arabic" w:hAnsi="Traditional Arabic" w:cs="Traditional Arabic"/>
          <w:sz w:val="28"/>
          <w:szCs w:val="28"/>
          <w:rtl/>
        </w:rPr>
        <w:t>. ت، جـ1، 87/ 88</w:t>
      </w:r>
      <w:r w:rsidR="008573DD">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مصطفى الزرقاء، الفقه الإسلامي في ثوبه الجديد، دمشق 1964، 1009/ 1010.</w:t>
      </w:r>
    </w:p>
  </w:footnote>
  <w:footnote w:id="40">
    <w:p w:rsidR="00E20C71" w:rsidRPr="00D06708" w:rsidRDefault="00E20C71" w:rsidP="00220860">
      <w:pPr>
        <w:spacing w:after="0" w:line="240" w:lineRule="auto"/>
        <w:jc w:val="both"/>
        <w:rPr>
          <w:rFonts w:ascii="Traditional Arabic" w:hAnsi="Traditional Arabic" w:cs="Traditional Arabic"/>
          <w:sz w:val="28"/>
          <w:szCs w:val="28"/>
          <w:rtl/>
        </w:rPr>
      </w:pPr>
      <w:r w:rsidRPr="00D06708">
        <w:rPr>
          <w:rFonts w:ascii="Traditional Arabic" w:hAnsi="Traditional Arabic" w:cs="Traditional Arabic"/>
          <w:sz w:val="28"/>
          <w:szCs w:val="28"/>
          <w:rtl/>
        </w:rPr>
        <w:t xml:space="preserve"> (</w:t>
      </w:r>
      <w:r w:rsidRPr="00D06708">
        <w:rPr>
          <w:rFonts w:ascii="Traditional Arabic" w:hAnsi="Traditional Arabic" w:cs="Traditional Arabic"/>
          <w:sz w:val="28"/>
          <w:szCs w:val="28"/>
        </w:rPr>
        <w:t>(</w:t>
      </w:r>
      <w:r w:rsidRPr="00D06708">
        <w:rPr>
          <w:rStyle w:val="a5"/>
          <w:rFonts w:ascii="Traditional Arabic" w:hAnsi="Traditional Arabic" w:cs="Traditional Arabic"/>
          <w:sz w:val="28"/>
          <w:szCs w:val="28"/>
        </w:rPr>
        <w:footnoteRef/>
      </w:r>
      <w:r w:rsidR="00610F59" w:rsidRPr="00D06708">
        <w:rPr>
          <w:rFonts w:ascii="Traditional Arabic" w:hAnsi="Traditional Arabic" w:cs="Traditional Arabic"/>
          <w:sz w:val="28"/>
          <w:szCs w:val="28"/>
          <w:rtl/>
        </w:rPr>
        <w:t xml:space="preserve"> </w:t>
      </w:r>
      <w:proofErr w:type="spellStart"/>
      <w:r w:rsidR="00610F59" w:rsidRPr="00D06708">
        <w:rPr>
          <w:rFonts w:ascii="Traditional Arabic" w:hAnsi="Traditional Arabic" w:cs="Traditional Arabic"/>
          <w:sz w:val="28"/>
          <w:szCs w:val="28"/>
          <w:rtl/>
        </w:rPr>
        <w:t>الحصك</w:t>
      </w:r>
      <w:r w:rsidR="00326C47" w:rsidRPr="00D06708">
        <w:rPr>
          <w:rFonts w:ascii="Traditional Arabic" w:hAnsi="Traditional Arabic" w:cs="Traditional Arabic"/>
          <w:sz w:val="28"/>
          <w:szCs w:val="28"/>
          <w:rtl/>
        </w:rPr>
        <w:t>ف</w:t>
      </w:r>
      <w:r w:rsidR="00610F59" w:rsidRPr="00D06708">
        <w:rPr>
          <w:rFonts w:ascii="Traditional Arabic" w:hAnsi="Traditional Arabic" w:cs="Traditional Arabic"/>
          <w:sz w:val="28"/>
          <w:szCs w:val="28"/>
          <w:rtl/>
        </w:rPr>
        <w:t>ي</w:t>
      </w:r>
      <w:proofErr w:type="spellEnd"/>
      <w:r w:rsidR="00610F59" w:rsidRPr="00D06708">
        <w:rPr>
          <w:rFonts w:ascii="Traditional Arabic" w:hAnsi="Traditional Arabic" w:cs="Traditional Arabic"/>
          <w:sz w:val="28"/>
          <w:szCs w:val="28"/>
          <w:rtl/>
        </w:rPr>
        <w:t xml:space="preserve">، الدر المختار، </w:t>
      </w:r>
      <w:r w:rsidR="008573DD">
        <w:rPr>
          <w:rFonts w:ascii="Traditional Arabic" w:hAnsi="Traditional Arabic" w:cs="Traditional Arabic" w:hint="cs"/>
          <w:sz w:val="28"/>
          <w:szCs w:val="28"/>
          <w:rtl/>
        </w:rPr>
        <w:t>إ</w:t>
      </w:r>
      <w:r w:rsidR="00610F59" w:rsidRPr="00D06708">
        <w:rPr>
          <w:rFonts w:ascii="Traditional Arabic" w:hAnsi="Traditional Arabic" w:cs="Traditional Arabic"/>
          <w:sz w:val="28"/>
          <w:szCs w:val="28"/>
          <w:rtl/>
        </w:rPr>
        <w:t>ستانبول 1324هـ، باب الفضولي من كتاب البيع وغيره</w:t>
      </w:r>
      <w:r w:rsidR="00220860">
        <w:rPr>
          <w:rFonts w:ascii="Traditional Arabic" w:hAnsi="Traditional Arabic" w:cs="Traditional Arabic"/>
          <w:sz w:val="28"/>
          <w:szCs w:val="28"/>
          <w:rtl/>
        </w:rPr>
        <w:t>،</w:t>
      </w:r>
      <w:r w:rsidR="00610F59" w:rsidRPr="00D06708">
        <w:rPr>
          <w:rFonts w:ascii="Traditional Arabic" w:hAnsi="Traditional Arabic" w:cs="Traditional Arabic"/>
          <w:sz w:val="28"/>
          <w:szCs w:val="28"/>
          <w:rtl/>
        </w:rPr>
        <w:t xml:space="preserve"> وانظر: أحمد الزرقاء، شرح القواعد الفقهية، دار الغرب الإسلامي، 1983، ص407.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210" w:rsidRDefault="00412210">
    <w:pPr>
      <w:pStyle w:val="a6"/>
      <w:rPr>
        <w:rFonts w:hint="cs"/>
        <w:lang w:bidi="ar-EG"/>
      </w:rPr>
    </w:pPr>
    <w:r>
      <w:rPr>
        <w:rFonts w:hint="cs"/>
        <w:noProof/>
      </w:rPr>
      <w:pict>
        <v:group id="_x0000_s2049" style="position:absolute;left:0;text-align:left;margin-left:-18.1pt;margin-top:-25.9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412210" w:rsidRPr="0032368F" w:rsidRDefault="00412210" w:rsidP="00412210">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412210" w:rsidRPr="00EF471B" w:rsidRDefault="00412210" w:rsidP="0041221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3B39A4"/>
    <w:multiLevelType w:val="hybridMultilevel"/>
    <w:tmpl w:val="251040D2"/>
    <w:lvl w:ilvl="0" w:tplc="982AEA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F4CEA"/>
    <w:rsid w:val="00011C62"/>
    <w:rsid w:val="0001784B"/>
    <w:rsid w:val="0002787A"/>
    <w:rsid w:val="0003447A"/>
    <w:rsid w:val="0003676F"/>
    <w:rsid w:val="00042887"/>
    <w:rsid w:val="0004365B"/>
    <w:rsid w:val="000448F9"/>
    <w:rsid w:val="000508B9"/>
    <w:rsid w:val="0005108B"/>
    <w:rsid w:val="00061322"/>
    <w:rsid w:val="0008567F"/>
    <w:rsid w:val="0009193C"/>
    <w:rsid w:val="0009318C"/>
    <w:rsid w:val="000A5E3C"/>
    <w:rsid w:val="000A7565"/>
    <w:rsid w:val="000C130A"/>
    <w:rsid w:val="000F6948"/>
    <w:rsid w:val="001049B7"/>
    <w:rsid w:val="001154E8"/>
    <w:rsid w:val="00144496"/>
    <w:rsid w:val="001453E7"/>
    <w:rsid w:val="00146D3C"/>
    <w:rsid w:val="00161128"/>
    <w:rsid w:val="00162417"/>
    <w:rsid w:val="00162626"/>
    <w:rsid w:val="00176C37"/>
    <w:rsid w:val="001818BA"/>
    <w:rsid w:val="00193180"/>
    <w:rsid w:val="001A6D90"/>
    <w:rsid w:val="001B39B4"/>
    <w:rsid w:val="001D52C5"/>
    <w:rsid w:val="001E124A"/>
    <w:rsid w:val="001F118F"/>
    <w:rsid w:val="00201C84"/>
    <w:rsid w:val="00202DD9"/>
    <w:rsid w:val="00207BA4"/>
    <w:rsid w:val="00220860"/>
    <w:rsid w:val="00255572"/>
    <w:rsid w:val="00264FD3"/>
    <w:rsid w:val="0027379B"/>
    <w:rsid w:val="002856FD"/>
    <w:rsid w:val="00295C18"/>
    <w:rsid w:val="0029695C"/>
    <w:rsid w:val="002B41D9"/>
    <w:rsid w:val="002C2AC6"/>
    <w:rsid w:val="002E0223"/>
    <w:rsid w:val="002F5266"/>
    <w:rsid w:val="003026B7"/>
    <w:rsid w:val="00325B8C"/>
    <w:rsid w:val="00326C47"/>
    <w:rsid w:val="00350190"/>
    <w:rsid w:val="00351362"/>
    <w:rsid w:val="00354FFF"/>
    <w:rsid w:val="00392CC2"/>
    <w:rsid w:val="003A2588"/>
    <w:rsid w:val="003A3ED0"/>
    <w:rsid w:val="003D7A0F"/>
    <w:rsid w:val="003E4E49"/>
    <w:rsid w:val="003F3033"/>
    <w:rsid w:val="00412210"/>
    <w:rsid w:val="0044346B"/>
    <w:rsid w:val="0044671A"/>
    <w:rsid w:val="004A4E09"/>
    <w:rsid w:val="004A714C"/>
    <w:rsid w:val="004B5790"/>
    <w:rsid w:val="004C028E"/>
    <w:rsid w:val="004D6A1B"/>
    <w:rsid w:val="004E2172"/>
    <w:rsid w:val="004F72D3"/>
    <w:rsid w:val="005145D8"/>
    <w:rsid w:val="00515F3C"/>
    <w:rsid w:val="00543532"/>
    <w:rsid w:val="00555DCD"/>
    <w:rsid w:val="0056203C"/>
    <w:rsid w:val="005A25FD"/>
    <w:rsid w:val="005B365E"/>
    <w:rsid w:val="005C021D"/>
    <w:rsid w:val="005E215F"/>
    <w:rsid w:val="005F1929"/>
    <w:rsid w:val="005F4E20"/>
    <w:rsid w:val="005F5899"/>
    <w:rsid w:val="00601FB8"/>
    <w:rsid w:val="00610CEC"/>
    <w:rsid w:val="00610F59"/>
    <w:rsid w:val="00633C6B"/>
    <w:rsid w:val="006524BE"/>
    <w:rsid w:val="00656F84"/>
    <w:rsid w:val="0066516C"/>
    <w:rsid w:val="00680D0F"/>
    <w:rsid w:val="0069729C"/>
    <w:rsid w:val="006B7255"/>
    <w:rsid w:val="006E6680"/>
    <w:rsid w:val="006F53B7"/>
    <w:rsid w:val="00710D85"/>
    <w:rsid w:val="00717149"/>
    <w:rsid w:val="00724469"/>
    <w:rsid w:val="00725972"/>
    <w:rsid w:val="00726300"/>
    <w:rsid w:val="00733364"/>
    <w:rsid w:val="00737F68"/>
    <w:rsid w:val="00756B77"/>
    <w:rsid w:val="007768CE"/>
    <w:rsid w:val="00781D24"/>
    <w:rsid w:val="00781EEC"/>
    <w:rsid w:val="00786B63"/>
    <w:rsid w:val="00786D14"/>
    <w:rsid w:val="00795EB2"/>
    <w:rsid w:val="007B0F8E"/>
    <w:rsid w:val="007C3D9A"/>
    <w:rsid w:val="007D6781"/>
    <w:rsid w:val="007D7EC1"/>
    <w:rsid w:val="007E27F4"/>
    <w:rsid w:val="007E4643"/>
    <w:rsid w:val="007F7F1D"/>
    <w:rsid w:val="008148F6"/>
    <w:rsid w:val="00824895"/>
    <w:rsid w:val="0083014D"/>
    <w:rsid w:val="00847D2F"/>
    <w:rsid w:val="008573DD"/>
    <w:rsid w:val="00861D61"/>
    <w:rsid w:val="0086206B"/>
    <w:rsid w:val="00884E0E"/>
    <w:rsid w:val="008A1EFE"/>
    <w:rsid w:val="008A3D81"/>
    <w:rsid w:val="008C3250"/>
    <w:rsid w:val="008C7076"/>
    <w:rsid w:val="008C7DA6"/>
    <w:rsid w:val="008D1A5B"/>
    <w:rsid w:val="008E00FC"/>
    <w:rsid w:val="008F7EE7"/>
    <w:rsid w:val="0090785A"/>
    <w:rsid w:val="00923CDA"/>
    <w:rsid w:val="00942484"/>
    <w:rsid w:val="009434ED"/>
    <w:rsid w:val="009454ED"/>
    <w:rsid w:val="00946A61"/>
    <w:rsid w:val="00961EB2"/>
    <w:rsid w:val="00962224"/>
    <w:rsid w:val="0098661E"/>
    <w:rsid w:val="009A17E1"/>
    <w:rsid w:val="009B2424"/>
    <w:rsid w:val="009D0FEB"/>
    <w:rsid w:val="009F37C2"/>
    <w:rsid w:val="009F411B"/>
    <w:rsid w:val="009F4CEA"/>
    <w:rsid w:val="009F5BA7"/>
    <w:rsid w:val="00A00662"/>
    <w:rsid w:val="00A153C8"/>
    <w:rsid w:val="00A34934"/>
    <w:rsid w:val="00A52B32"/>
    <w:rsid w:val="00A53A13"/>
    <w:rsid w:val="00A57689"/>
    <w:rsid w:val="00A57D3A"/>
    <w:rsid w:val="00A64640"/>
    <w:rsid w:val="00A67FC1"/>
    <w:rsid w:val="00A721E8"/>
    <w:rsid w:val="00A8130D"/>
    <w:rsid w:val="00A926CF"/>
    <w:rsid w:val="00AB4C09"/>
    <w:rsid w:val="00AD0559"/>
    <w:rsid w:val="00AE1C5B"/>
    <w:rsid w:val="00AF383B"/>
    <w:rsid w:val="00AF7D8F"/>
    <w:rsid w:val="00B05E19"/>
    <w:rsid w:val="00B115ED"/>
    <w:rsid w:val="00B22104"/>
    <w:rsid w:val="00B27091"/>
    <w:rsid w:val="00B47EB1"/>
    <w:rsid w:val="00B51B85"/>
    <w:rsid w:val="00B56346"/>
    <w:rsid w:val="00B62ACF"/>
    <w:rsid w:val="00B64097"/>
    <w:rsid w:val="00B85469"/>
    <w:rsid w:val="00B92F9E"/>
    <w:rsid w:val="00B9742B"/>
    <w:rsid w:val="00BA1D7C"/>
    <w:rsid w:val="00BA2C81"/>
    <w:rsid w:val="00BA6661"/>
    <w:rsid w:val="00BA69EC"/>
    <w:rsid w:val="00BC1ABE"/>
    <w:rsid w:val="00BD2F87"/>
    <w:rsid w:val="00BD5A51"/>
    <w:rsid w:val="00BF1B8B"/>
    <w:rsid w:val="00BF653F"/>
    <w:rsid w:val="00C372E5"/>
    <w:rsid w:val="00C40133"/>
    <w:rsid w:val="00C44A35"/>
    <w:rsid w:val="00C47AA7"/>
    <w:rsid w:val="00C5225D"/>
    <w:rsid w:val="00C53E73"/>
    <w:rsid w:val="00C63F88"/>
    <w:rsid w:val="00C9234C"/>
    <w:rsid w:val="00C925D2"/>
    <w:rsid w:val="00CB143F"/>
    <w:rsid w:val="00CB5471"/>
    <w:rsid w:val="00CD448D"/>
    <w:rsid w:val="00CD5BE1"/>
    <w:rsid w:val="00CF5AA9"/>
    <w:rsid w:val="00D059FB"/>
    <w:rsid w:val="00D06708"/>
    <w:rsid w:val="00D106F0"/>
    <w:rsid w:val="00D17613"/>
    <w:rsid w:val="00D274BF"/>
    <w:rsid w:val="00D311F8"/>
    <w:rsid w:val="00D5260F"/>
    <w:rsid w:val="00D832CD"/>
    <w:rsid w:val="00D85B8E"/>
    <w:rsid w:val="00D96C23"/>
    <w:rsid w:val="00DA1E55"/>
    <w:rsid w:val="00DC7BBF"/>
    <w:rsid w:val="00E1261A"/>
    <w:rsid w:val="00E141FF"/>
    <w:rsid w:val="00E14BCD"/>
    <w:rsid w:val="00E20C71"/>
    <w:rsid w:val="00E242D1"/>
    <w:rsid w:val="00E26FF9"/>
    <w:rsid w:val="00E30821"/>
    <w:rsid w:val="00E341EE"/>
    <w:rsid w:val="00E373D9"/>
    <w:rsid w:val="00E378F6"/>
    <w:rsid w:val="00E548AB"/>
    <w:rsid w:val="00E60674"/>
    <w:rsid w:val="00E630BF"/>
    <w:rsid w:val="00E64E2B"/>
    <w:rsid w:val="00E7478E"/>
    <w:rsid w:val="00E75AB8"/>
    <w:rsid w:val="00E86FFD"/>
    <w:rsid w:val="00E870EA"/>
    <w:rsid w:val="00E97EF5"/>
    <w:rsid w:val="00EA00EF"/>
    <w:rsid w:val="00EC7F12"/>
    <w:rsid w:val="00EF6706"/>
    <w:rsid w:val="00EF6AE4"/>
    <w:rsid w:val="00F04D7D"/>
    <w:rsid w:val="00F11EAB"/>
    <w:rsid w:val="00F129C9"/>
    <w:rsid w:val="00F26DFF"/>
    <w:rsid w:val="00F27ED1"/>
    <w:rsid w:val="00F459BF"/>
    <w:rsid w:val="00F60CF7"/>
    <w:rsid w:val="00F73066"/>
    <w:rsid w:val="00F828A8"/>
    <w:rsid w:val="00F87B06"/>
    <w:rsid w:val="00F939AE"/>
    <w:rsid w:val="00F968DD"/>
    <w:rsid w:val="00FA24C9"/>
    <w:rsid w:val="00FA29F2"/>
    <w:rsid w:val="00FB4FFD"/>
    <w:rsid w:val="00FB64B7"/>
    <w:rsid w:val="00FC619C"/>
    <w:rsid w:val="00FC6F95"/>
    <w:rsid w:val="00FD4308"/>
    <w:rsid w:val="00FE26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6116E0A1-DDCC-4656-8388-A409DC483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48D"/>
    <w:pPr>
      <w:bidi/>
    </w:pPr>
  </w:style>
  <w:style w:type="paragraph" w:styleId="1">
    <w:name w:val="heading 1"/>
    <w:basedOn w:val="a"/>
    <w:next w:val="a"/>
    <w:link w:val="1Char"/>
    <w:uiPriority w:val="9"/>
    <w:qFormat/>
    <w:rsid w:val="004122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12210"/>
    <w:pPr>
      <w:keepNext/>
      <w:keepLines/>
      <w:spacing w:before="40" w:after="0"/>
      <w:jc w:val="center"/>
      <w:outlineLvl w:val="1"/>
    </w:pPr>
    <w:rPr>
      <w:rFonts w:asciiTheme="majorHAnsi" w:eastAsiaTheme="majorEastAsia" w:hAnsiTheme="majorHAnsi" w:cs="Traditional Arabic"/>
      <w:bCs/>
      <w:color w:val="1C05C3"/>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FFD"/>
    <w:pPr>
      <w:ind w:left="720"/>
      <w:contextualSpacing/>
    </w:pPr>
  </w:style>
  <w:style w:type="paragraph" w:styleId="a4">
    <w:name w:val="footnote text"/>
    <w:basedOn w:val="a"/>
    <w:link w:val="Char"/>
    <w:uiPriority w:val="99"/>
    <w:unhideWhenUsed/>
    <w:rsid w:val="00717149"/>
    <w:pPr>
      <w:spacing w:after="0" w:line="240" w:lineRule="auto"/>
    </w:pPr>
    <w:rPr>
      <w:sz w:val="20"/>
      <w:szCs w:val="20"/>
    </w:rPr>
  </w:style>
  <w:style w:type="character" w:customStyle="1" w:styleId="Char">
    <w:name w:val="نص حاشية سفلية Char"/>
    <w:basedOn w:val="a0"/>
    <w:link w:val="a4"/>
    <w:uiPriority w:val="99"/>
    <w:rsid w:val="00717149"/>
    <w:rPr>
      <w:sz w:val="20"/>
      <w:szCs w:val="20"/>
    </w:rPr>
  </w:style>
  <w:style w:type="character" w:styleId="a5">
    <w:name w:val="footnote reference"/>
    <w:basedOn w:val="a0"/>
    <w:uiPriority w:val="99"/>
    <w:semiHidden/>
    <w:unhideWhenUsed/>
    <w:rsid w:val="00717149"/>
    <w:rPr>
      <w:vertAlign w:val="superscript"/>
    </w:rPr>
  </w:style>
  <w:style w:type="paragraph" w:styleId="a6">
    <w:name w:val="header"/>
    <w:basedOn w:val="a"/>
    <w:link w:val="Char0"/>
    <w:uiPriority w:val="99"/>
    <w:unhideWhenUsed/>
    <w:rsid w:val="00412210"/>
    <w:pPr>
      <w:tabs>
        <w:tab w:val="center" w:pos="4153"/>
        <w:tab w:val="right" w:pos="8306"/>
      </w:tabs>
      <w:spacing w:after="0" w:line="240" w:lineRule="auto"/>
    </w:pPr>
  </w:style>
  <w:style w:type="character" w:customStyle="1" w:styleId="Char0">
    <w:name w:val="رأس الصفحة Char"/>
    <w:basedOn w:val="a0"/>
    <w:link w:val="a6"/>
    <w:uiPriority w:val="99"/>
    <w:rsid w:val="00412210"/>
  </w:style>
  <w:style w:type="paragraph" w:styleId="a7">
    <w:name w:val="footer"/>
    <w:basedOn w:val="a"/>
    <w:link w:val="Char1"/>
    <w:uiPriority w:val="99"/>
    <w:unhideWhenUsed/>
    <w:rsid w:val="00412210"/>
    <w:pPr>
      <w:tabs>
        <w:tab w:val="center" w:pos="4153"/>
        <w:tab w:val="right" w:pos="8306"/>
      </w:tabs>
      <w:spacing w:after="0" w:line="240" w:lineRule="auto"/>
    </w:pPr>
  </w:style>
  <w:style w:type="character" w:customStyle="1" w:styleId="Char1">
    <w:name w:val="تذييل الصفحة Char"/>
    <w:basedOn w:val="a0"/>
    <w:link w:val="a7"/>
    <w:uiPriority w:val="99"/>
    <w:rsid w:val="00412210"/>
  </w:style>
  <w:style w:type="character" w:customStyle="1" w:styleId="2Char">
    <w:name w:val="عنوان 2 Char"/>
    <w:basedOn w:val="a0"/>
    <w:link w:val="2"/>
    <w:uiPriority w:val="9"/>
    <w:rsid w:val="00412210"/>
    <w:rPr>
      <w:rFonts w:asciiTheme="majorHAnsi" w:eastAsiaTheme="majorEastAsia" w:hAnsiTheme="majorHAnsi" w:cs="Traditional Arabic"/>
      <w:bCs/>
      <w:color w:val="1C05C3"/>
      <w:sz w:val="26"/>
      <w:szCs w:val="40"/>
    </w:rPr>
  </w:style>
  <w:style w:type="character" w:customStyle="1" w:styleId="1Char">
    <w:name w:val="عنوان 1 Char"/>
    <w:basedOn w:val="a0"/>
    <w:link w:val="1"/>
    <w:uiPriority w:val="9"/>
    <w:rsid w:val="00412210"/>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412210"/>
    <w:pPr>
      <w:spacing w:line="259" w:lineRule="auto"/>
      <w:outlineLvl w:val="9"/>
    </w:pPr>
    <w:rPr>
      <w:rtl/>
    </w:rPr>
  </w:style>
  <w:style w:type="paragraph" w:styleId="20">
    <w:name w:val="toc 2"/>
    <w:basedOn w:val="a"/>
    <w:next w:val="a"/>
    <w:autoRedefine/>
    <w:uiPriority w:val="39"/>
    <w:unhideWhenUsed/>
    <w:rsid w:val="00412210"/>
    <w:pPr>
      <w:spacing w:after="100"/>
      <w:ind w:left="220"/>
    </w:pPr>
  </w:style>
  <w:style w:type="character" w:styleId="Hyperlink">
    <w:name w:val="Hyperlink"/>
    <w:basedOn w:val="a0"/>
    <w:uiPriority w:val="99"/>
    <w:unhideWhenUsed/>
    <w:rsid w:val="004122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88B8D-0C3A-416A-9A80-3E2A7DA7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22</Pages>
  <Words>4473</Words>
  <Characters>25502</Characters>
  <Application>Microsoft Office Word</Application>
  <DocSecurity>0</DocSecurity>
  <Lines>212</Lines>
  <Paragraphs>59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Walid Kotb</cp:lastModifiedBy>
  <cp:revision>443</cp:revision>
  <dcterms:created xsi:type="dcterms:W3CDTF">2014-06-15T13:03:00Z</dcterms:created>
  <dcterms:modified xsi:type="dcterms:W3CDTF">2016-01-30T08:18:00Z</dcterms:modified>
</cp:coreProperties>
</file>