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9B" w:rsidRDefault="0091739B" w:rsidP="0091739B">
      <w:pPr>
        <w:jc w:val="center"/>
        <w:rPr>
          <w:rFonts w:ascii="Traditional Arabic" w:hAnsi="Traditional Arabic" w:cs="Traditional Arabic"/>
          <w:b/>
          <w:bCs/>
          <w:sz w:val="88"/>
          <w:szCs w:val="88"/>
          <w:rtl/>
        </w:rPr>
      </w:pPr>
    </w:p>
    <w:p w:rsidR="0091739B" w:rsidRDefault="0091739B" w:rsidP="0091739B">
      <w:pPr>
        <w:jc w:val="center"/>
        <w:rPr>
          <w:rFonts w:ascii="Traditional Arabic" w:hAnsi="Traditional Arabic" w:cs="Traditional Arabic"/>
          <w:b/>
          <w:bCs/>
          <w:sz w:val="88"/>
          <w:szCs w:val="88"/>
          <w:rtl/>
        </w:rPr>
      </w:pPr>
    </w:p>
    <w:p w:rsidR="0091739B" w:rsidRDefault="0091739B" w:rsidP="0091739B">
      <w:pPr>
        <w:jc w:val="center"/>
        <w:rPr>
          <w:rFonts w:ascii="Traditional Arabic" w:hAnsi="Traditional Arabic" w:cs="Traditional Arabic"/>
          <w:b/>
          <w:bCs/>
          <w:sz w:val="88"/>
          <w:szCs w:val="88"/>
          <w:rtl/>
        </w:rPr>
      </w:pPr>
      <w:r w:rsidRPr="0091739B">
        <w:rPr>
          <w:rFonts w:ascii="Traditional Arabic" w:hAnsi="Traditional Arabic" w:cs="Traditional Arabic" w:hint="cs"/>
          <w:b/>
          <w:bCs/>
          <w:sz w:val="88"/>
          <w:szCs w:val="88"/>
          <w:rtl/>
        </w:rPr>
        <w:t>التحليل الفقهي</w:t>
      </w:r>
    </w:p>
    <w:p w:rsidR="0091739B" w:rsidRDefault="0091739B" w:rsidP="0091739B">
      <w:pPr>
        <w:jc w:val="center"/>
        <w:rPr>
          <w:rFonts w:ascii="Traditional Arabic" w:hAnsi="Traditional Arabic" w:cs="Traditional Arabic"/>
          <w:b/>
          <w:bCs/>
          <w:sz w:val="88"/>
          <w:szCs w:val="88"/>
          <w:rtl/>
        </w:rPr>
      </w:pPr>
    </w:p>
    <w:p w:rsidR="0091739B" w:rsidRDefault="0091739B" w:rsidP="0091739B">
      <w:pPr>
        <w:jc w:val="center"/>
        <w:rPr>
          <w:rFonts w:ascii="Traditional Arabic" w:hAnsi="Traditional Arabic" w:cs="Traditional Arabic"/>
          <w:b/>
          <w:bCs/>
          <w:sz w:val="88"/>
          <w:szCs w:val="88"/>
          <w:rtl/>
        </w:rPr>
      </w:pPr>
    </w:p>
    <w:p w:rsidR="0091739B" w:rsidRDefault="0091739B" w:rsidP="0091739B">
      <w:pPr>
        <w:jc w:val="center"/>
        <w:rPr>
          <w:rFonts w:ascii="Traditional Arabic" w:hAnsi="Traditional Arabic" w:cs="Traditional Arabic"/>
          <w:b/>
          <w:bCs/>
          <w:sz w:val="88"/>
          <w:szCs w:val="88"/>
          <w:rtl/>
        </w:rPr>
      </w:pPr>
      <w:bookmarkStart w:id="0" w:name="_GoBack"/>
      <w:bookmarkEnd w:id="0"/>
    </w:p>
    <w:p w:rsidR="0091739B" w:rsidRPr="0091739B" w:rsidRDefault="0091739B" w:rsidP="0091739B">
      <w:pPr>
        <w:jc w:val="center"/>
        <w:rPr>
          <w:rFonts w:ascii="Traditional Arabic" w:hAnsi="Traditional Arabic" w:cs="Traditional Arabic"/>
          <w:b/>
          <w:bCs/>
          <w:sz w:val="88"/>
          <w:szCs w:val="88"/>
          <w:rtl/>
        </w:rPr>
      </w:pPr>
      <w:r>
        <w:rPr>
          <w:rFonts w:ascii="Traditional Arabic" w:hAnsi="Traditional Arabic" w:cs="Traditional Arabic" w:hint="cs"/>
          <w:b/>
          <w:bCs/>
          <w:sz w:val="88"/>
          <w:szCs w:val="88"/>
          <w:rtl/>
        </w:rPr>
        <w:t>خالد الغامدي</w:t>
      </w:r>
    </w:p>
    <w:p w:rsidR="0091739B" w:rsidRDefault="0091739B">
      <w:pPr>
        <w:bidi w:val="0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br w:type="page"/>
      </w:r>
    </w:p>
    <w:p w:rsidR="00E63508" w:rsidRPr="00A44E5C" w:rsidRDefault="005A6757" w:rsidP="001444F5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44E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التحليل الفقهي</w:t>
      </w:r>
    </w:p>
    <w:p w:rsidR="005A6757" w:rsidRPr="00E41389" w:rsidRDefault="005A6757" w:rsidP="001444F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413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أولاً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E413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دراسة بعض الكلمات عند المؤلف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5A6757" w:rsidRDefault="005A6757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413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الكلمة الأولى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الجبيرة </w:t>
      </w:r>
    </w:p>
    <w:p w:rsidR="003F5F02" w:rsidRDefault="003F5F02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ومعناها عند أهل اللغة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أعواد أو نحوها تربط على الكسر أو الجرح ليرتبط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وواحددتها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جبارة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وسميت بذلك لأنها تجبر العظم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وتوضع على موضع الكسر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ويكتفي بعض الفقهاء بتعريفها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بأنها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ماكانت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الكسر لأجل جبره</w:t>
      </w:r>
      <w:r>
        <w:rPr>
          <w:rStyle w:val="a6"/>
          <w:rFonts w:ascii="Traditional Arabic" w:hAnsi="Traditional Arabic" w:cs="Traditional Arabic"/>
          <w:sz w:val="36"/>
          <w:szCs w:val="36"/>
          <w:rtl/>
        </w:rPr>
        <w:footnoteReference w:id="1"/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6757" w:rsidRDefault="005A6757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A6757" w:rsidRDefault="005A6757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413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الكلمة الثانية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41389">
        <w:rPr>
          <w:rFonts w:ascii="Traditional Arabic" w:hAnsi="Traditional Arabic" w:cs="Traditional Arabic" w:hint="cs"/>
          <w:sz w:val="36"/>
          <w:szCs w:val="36"/>
          <w:rtl/>
        </w:rPr>
        <w:t xml:space="preserve">الجرموق </w:t>
      </w: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ومعنى الجرموق عند المؤلف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الخف الصغير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ويسمى أيضاً الموق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وهو من أنواع الخفاف التي يصح المسح عليها</w:t>
      </w:r>
      <w:r>
        <w:rPr>
          <w:rStyle w:val="a6"/>
          <w:rFonts w:ascii="Traditional Arabic" w:hAnsi="Traditional Arabic" w:cs="Traditional Arabic"/>
          <w:sz w:val="36"/>
          <w:szCs w:val="36"/>
          <w:rtl/>
        </w:rPr>
        <w:footnoteReference w:id="2"/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وهو يلبس أحياناً فوق الخف العادي لحفظه من الطين أو للتدفئة في أوقات البرد</w:t>
      </w:r>
      <w:r>
        <w:rPr>
          <w:rStyle w:val="a6"/>
          <w:rFonts w:ascii="Traditional Arabic" w:hAnsi="Traditional Arabic" w:cs="Traditional Arabic"/>
          <w:sz w:val="36"/>
          <w:szCs w:val="36"/>
          <w:rtl/>
        </w:rPr>
        <w:footnoteReference w:id="3"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413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الكلمة الثالثة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E413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الدبغ</w:t>
      </w: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والمراد بالدبغ في سياق المؤلف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عملية التنظيف لجلد الميتة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وذلك ببعض المواد لها مسميات كالقرض وغيره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حيث يزيل الدم والنجاسات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ويمنعها من النتن والفساد</w:t>
      </w:r>
      <w:r>
        <w:rPr>
          <w:rStyle w:val="a6"/>
          <w:rFonts w:ascii="Traditional Arabic" w:hAnsi="Traditional Arabic" w:cs="Traditional Arabic"/>
          <w:sz w:val="36"/>
          <w:szCs w:val="36"/>
          <w:rtl/>
        </w:rPr>
        <w:footnoteReference w:id="4"/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وهو في معنى </w:t>
      </w: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المؤلف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لايحصل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إلا بزوال الرائحة الخبيثة وجعل المصران والكرش وترا دباغ أي يُدبغ الجلد بها</w:t>
      </w:r>
      <w:r>
        <w:rPr>
          <w:rStyle w:val="a6"/>
          <w:rFonts w:ascii="Traditional Arabic" w:hAnsi="Traditional Arabic" w:cs="Traditional Arabic"/>
          <w:sz w:val="36"/>
          <w:szCs w:val="36"/>
          <w:rtl/>
        </w:rPr>
        <w:footnoteReference w:id="5"/>
      </w: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413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الكلمة الرابعة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E413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القلة</w:t>
      </w: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والمقصود بالقلة عند المؤلف كما ذكرها أنها في اللغة إطلاقٌ لكل ما ارتفع وعلا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وسميت بذلك لأنها تقل بالأيدي أي تحمل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والمراد بها في السياق الجرة الكبيرة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ويختلف حجمها بسحب البلاد العربية وعرفت أكبر القلال قلال هجر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وقد جعل المؤلف القلتان كقلال هجر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ضابطاً في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طهورية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الماء الذي تخالطه نجاسة غير البول والغائط</w:t>
      </w:r>
      <w:r>
        <w:rPr>
          <w:rStyle w:val="a6"/>
          <w:rFonts w:ascii="Traditional Arabic" w:hAnsi="Traditional Arabic" w:cs="Traditional Arabic"/>
          <w:sz w:val="36"/>
          <w:szCs w:val="36"/>
          <w:rtl/>
        </w:rPr>
        <w:footnoteReference w:id="6"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41389" w:rsidRDefault="001444F5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الكلمة الخامسة:</w:t>
      </w:r>
      <w:r w:rsidR="00E41389">
        <w:rPr>
          <w:rFonts w:ascii="Traditional Arabic" w:hAnsi="Traditional Arabic" w:cs="Traditional Arabic" w:hint="cs"/>
          <w:sz w:val="36"/>
          <w:szCs w:val="36"/>
          <w:rtl/>
        </w:rPr>
        <w:t xml:space="preserve"> الآجن </w:t>
      </w:r>
    </w:p>
    <w:p w:rsidR="00E41389" w:rsidRDefault="00E4138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وهو وصف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للماء الذي هو أحد أنواع الماء الطهور الذي هو طاهر في نفسه ويصح التطهر به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ومعناه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أنه الماء الذي تغير لطول مكثه في مقره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 لنجاسة حلت فيه </w:t>
      </w:r>
      <w:r>
        <w:rPr>
          <w:rStyle w:val="a6"/>
          <w:rFonts w:ascii="Traditional Arabic" w:hAnsi="Traditional Arabic" w:cs="Traditional Arabic"/>
          <w:sz w:val="36"/>
          <w:szCs w:val="36"/>
          <w:rtl/>
        </w:rPr>
        <w:footnoteReference w:id="7"/>
      </w:r>
    </w:p>
    <w:p w:rsidR="001444F5" w:rsidRDefault="001444F5">
      <w:pPr>
        <w:bidi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:rsidR="000D036E" w:rsidRPr="00A16515" w:rsidRDefault="00A16515" w:rsidP="001444F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165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ثانياً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A165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دراسة العلاقة بين الكلمات </w:t>
      </w:r>
      <w:proofErr w:type="spellStart"/>
      <w:r w:rsidRPr="00A165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0D036E" w:rsidRPr="00A165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إشتقاقات</w:t>
      </w:r>
      <w:r w:rsidRPr="00A165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</w:t>
      </w:r>
      <w:proofErr w:type="spellEnd"/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0D036E" w:rsidRDefault="000D036E" w:rsidP="001444F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46D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النجاسة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C46D51" w:rsidRPr="00C46D51" w:rsidRDefault="00B8192E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والنجاسة هي الخَبَث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وقد ذكر المؤلف لهذه </w:t>
      </w:r>
      <w:proofErr w:type="spellStart"/>
      <w:r w:rsidR="00C46D51">
        <w:rPr>
          <w:rFonts w:ascii="Traditional Arabic" w:hAnsi="Traditional Arabic" w:cs="Traditional Arabic" w:hint="cs"/>
          <w:sz w:val="36"/>
          <w:szCs w:val="36"/>
          <w:rtl/>
        </w:rPr>
        <w:t>اللفظه</w:t>
      </w:r>
      <w:proofErr w:type="spellEnd"/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 مشتقات منها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0D036E" w:rsidRDefault="000D036E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النجس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النجاسات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النجسة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>- تنجس</w:t>
      </w:r>
    </w:p>
    <w:p w:rsidR="005A6757" w:rsidRDefault="005A6757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D036E" w:rsidRPr="00B8192E" w:rsidRDefault="000D036E" w:rsidP="001444F5">
      <w:pPr>
        <w:pStyle w:val="a7"/>
        <w:numPr>
          <w:ilvl w:val="0"/>
          <w:numId w:val="3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19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819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819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لخبث</w:t>
      </w:r>
    </w:p>
    <w:p w:rsidR="00B8192E" w:rsidRDefault="00B8192E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والخبث في اصطلاح الفقهاء يقصد به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النجاسة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ومافي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حكمها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ومن اشتقاقات الكلمة التي ذكرها المؤلف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B8192E" w:rsidRDefault="00B8192E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الخبث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gramStart"/>
      <w:r w:rsidR="000D036E">
        <w:rPr>
          <w:rFonts w:ascii="Traditional Arabic" w:hAnsi="Traditional Arabic" w:cs="Traditional Arabic" w:hint="cs"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D036E">
        <w:rPr>
          <w:rFonts w:ascii="Traditional Arabic" w:hAnsi="Traditional Arabic" w:cs="Traditional Arabic" w:hint="cs"/>
          <w:sz w:val="36"/>
          <w:szCs w:val="36"/>
          <w:rtl/>
        </w:rPr>
        <w:t>بُث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D036E">
        <w:rPr>
          <w:rFonts w:ascii="Traditional Arabic" w:hAnsi="Traditional Arabic" w:cs="Traditional Arabic" w:hint="cs"/>
          <w:sz w:val="36"/>
          <w:szCs w:val="36"/>
          <w:rtl/>
        </w:rPr>
        <w:t xml:space="preserve"> خبيث</w:t>
      </w:r>
      <w:proofErr w:type="gramEnd"/>
      <w:r w:rsidR="000D03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D036E">
        <w:rPr>
          <w:rFonts w:ascii="Traditional Arabic" w:hAnsi="Traditional Arabic" w:cs="Traditional Arabic" w:hint="cs"/>
          <w:sz w:val="36"/>
          <w:szCs w:val="36"/>
          <w:rtl/>
        </w:rPr>
        <w:t xml:space="preserve">خبيثة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 w:rsidR="00634CDC">
        <w:rPr>
          <w:rFonts w:ascii="Traditional Arabic" w:hAnsi="Traditional Arabic" w:cs="Traditional Arabic" w:hint="cs"/>
          <w:sz w:val="36"/>
          <w:szCs w:val="36"/>
          <w:rtl/>
        </w:rPr>
        <w:t>الخبائث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036E" w:rsidRPr="00B8192E" w:rsidRDefault="000D036E" w:rsidP="001444F5">
      <w:pPr>
        <w:pStyle w:val="a7"/>
        <w:numPr>
          <w:ilvl w:val="0"/>
          <w:numId w:val="2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19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السواك</w:t>
      </w:r>
    </w:p>
    <w:p w:rsidR="00C46D51" w:rsidRDefault="00C46D51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السواك في اللغة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التردد والتمايل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وهو في معنى المؤلف اسم للعود الذي يستاك به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ويطلق أيضا على فعل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التسوك</w:t>
      </w:r>
      <w:proofErr w:type="spellEnd"/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وقد ذكر المؤلف له صفات بأن يكون مندى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ومنقٍ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وغير مضر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ولا يتفتت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إلى آخره من مما ذكر من صفات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السواك</w:t>
      </w:r>
      <w:r>
        <w:rPr>
          <w:rStyle w:val="a6"/>
          <w:rFonts w:ascii="Traditional Arabic" w:hAnsi="Traditional Arabic" w:cs="Traditional Arabic"/>
          <w:sz w:val="36"/>
          <w:szCs w:val="36"/>
          <w:rtl/>
        </w:rPr>
        <w:footnoteReference w:id="8"/>
      </w:r>
      <w:r>
        <w:rPr>
          <w:rFonts w:ascii="Traditional Arabic" w:hAnsi="Traditional Arabic" w:cs="Traditional Arabic" w:hint="cs"/>
          <w:sz w:val="36"/>
          <w:szCs w:val="36"/>
          <w:rtl/>
        </w:rPr>
        <w:t>,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وقد ذكر المؤلف لهذا اللفظ عدة اشتقاقات وذكرها في عدة مواضع فمن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الإشتقاقات</w:t>
      </w:r>
      <w:proofErr w:type="spellEnd"/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C46D51" w:rsidRDefault="000D036E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استاك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مسواك </w:t>
      </w:r>
      <w:r w:rsidR="00C46D51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يستاك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634CDC">
        <w:rPr>
          <w:rFonts w:ascii="Traditional Arabic" w:hAnsi="Traditional Arabic" w:cs="Traditional Arabic" w:hint="cs"/>
          <w:sz w:val="36"/>
          <w:szCs w:val="36"/>
          <w:rtl/>
        </w:rPr>
        <w:t>تستاكوا</w:t>
      </w:r>
      <w:proofErr w:type="gramEnd"/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>وهذه اللفظ</w:t>
      </w:r>
    </w:p>
    <w:p w:rsidR="00634CDC" w:rsidRDefault="00634CDC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B8192E" w:rsidRDefault="00B8192E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34CDC" w:rsidRPr="00B8192E" w:rsidRDefault="00634CDC" w:rsidP="001444F5">
      <w:pPr>
        <w:pStyle w:val="a7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19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 طهر </w:t>
      </w:r>
    </w:p>
    <w:p w:rsidR="00C46D51" w:rsidRDefault="00C46D51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وهذا اللفظ تختلف معانيه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بإختلاف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سياقات اللفظ واشتقاقه فلفظ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الطهور له معنى خاص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هو وصف للماء الطاهر الذي يطهر غيره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وأما لفظ الطاهر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فهو الماء الطاهر ولكن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لايحصل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التطهير بغيره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إلى غير ذلك من المعاني ومن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الإشتقاقات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المذكورة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634CDC" w:rsidRDefault="00634CDC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تطهير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>طاهر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>طهور</w:t>
      </w:r>
      <w:r w:rsidR="00C46D51">
        <w:rPr>
          <w:rFonts w:ascii="Traditional Arabic" w:hAnsi="Traditional Arabic" w:cs="Traditional Arabic"/>
          <w:sz w:val="36"/>
          <w:szCs w:val="36"/>
        </w:rPr>
        <w:t>-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طهورية</w:t>
      </w:r>
      <w:proofErr w:type="spellEnd"/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>طاهرات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>طهارتين</w:t>
      </w:r>
    </w:p>
    <w:p w:rsidR="00A16515" w:rsidRDefault="00A16515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A16515" w:rsidRDefault="00A16515" w:rsidP="001444F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B3F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ثالثاً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7B3F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استخراج وحدات موضوعيه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7B3F36" w:rsidRDefault="007B3F36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ويمكن أن يستخرج من التحليل للنص السابق موضوعات ومنها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7B3F36" w:rsidRDefault="007B3F36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1/ النجاسة وأحكامها في أبواب العبادات </w:t>
      </w:r>
    </w:p>
    <w:p w:rsidR="00F07B18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نجاسة المواضع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نجاسة الحيوانات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بيع النجاسة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استخدام النجاسة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أنواعها الخ</w:t>
      </w:r>
    </w:p>
    <w:p w:rsidR="004F3324" w:rsidRDefault="007B3F36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2/ </w:t>
      </w:r>
      <w:r w:rsidR="004F3324">
        <w:rPr>
          <w:rFonts w:ascii="Traditional Arabic" w:hAnsi="Traditional Arabic" w:cs="Traditional Arabic" w:hint="cs"/>
          <w:sz w:val="36"/>
          <w:szCs w:val="36"/>
          <w:rtl/>
        </w:rPr>
        <w:t xml:space="preserve">أحكام الميتة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في الفقه الإسلامي </w:t>
      </w:r>
    </w:p>
    <w:p w:rsidR="00F07B18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تعريف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ضوابط الميتة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مايستثنى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حكم الميتة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استخدام جلد الميتة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الإنتفاع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بأجزائها غير الجلد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التحنيط الخ </w:t>
      </w:r>
    </w:p>
    <w:p w:rsidR="00C46D51" w:rsidRDefault="004F3324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3/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الأحكام الفقهية المتعلقة </w:t>
      </w:r>
      <w:proofErr w:type="gramStart"/>
      <w:r w:rsidR="00C46D51">
        <w:rPr>
          <w:rFonts w:ascii="Traditional Arabic" w:hAnsi="Traditional Arabic" w:cs="Traditional Arabic" w:hint="cs"/>
          <w:sz w:val="36"/>
          <w:szCs w:val="36"/>
          <w:rtl/>
        </w:rPr>
        <w:t>بالبلوغ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7B18">
        <w:rPr>
          <w:rFonts w:ascii="Traditional Arabic" w:hAnsi="Traditional Arabic" w:cs="Traditional Arabic" w:hint="cs"/>
          <w:sz w:val="36"/>
          <w:szCs w:val="36"/>
          <w:rtl/>
        </w:rPr>
        <w:t xml:space="preserve"> أو</w:t>
      </w:r>
      <w:proofErr w:type="gramEnd"/>
      <w:r w:rsidR="00F07B18">
        <w:rPr>
          <w:rFonts w:ascii="Traditional Arabic" w:hAnsi="Traditional Arabic" w:cs="Traditional Arabic" w:hint="cs"/>
          <w:sz w:val="36"/>
          <w:szCs w:val="36"/>
          <w:rtl/>
        </w:rPr>
        <w:t xml:space="preserve"> أحكام الصبي في الفقه الإسلامي </w:t>
      </w:r>
    </w:p>
    <w:p w:rsidR="004F3324" w:rsidRPr="007B3F36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تعريف البلوغ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ضوابطه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الأحكام التي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لايشترط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لصحتها البلوغ دون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الإجزاء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كالصلاة والحج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الأحكام التي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لاتصح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إلا بالبلوغ كالعفو عن القصاص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>صحة</w:t>
      </w:r>
      <w:proofErr w:type="gramEnd"/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 الصلاة والصوم للصبي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>وعدم اشتراط البلوغ له</w:t>
      </w:r>
      <w:r w:rsidR="00C46D51">
        <w:rPr>
          <w:rFonts w:ascii="Traditional Arabic" w:hAnsi="Traditional Arabic" w:cs="Traditional Arabic"/>
          <w:sz w:val="36"/>
          <w:szCs w:val="36"/>
          <w:rtl/>
        </w:rPr>
        <w:t>–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 وعدم صحة العفو أو عدم اجزاء الحج الخ</w:t>
      </w:r>
    </w:p>
    <w:p w:rsidR="00A16515" w:rsidRDefault="00BE13F0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4/ </w:t>
      </w:r>
      <w:r w:rsidR="00C46D51">
        <w:rPr>
          <w:rFonts w:ascii="Traditional Arabic" w:hAnsi="Traditional Arabic" w:cs="Traditional Arabic" w:hint="cs"/>
          <w:sz w:val="36"/>
          <w:szCs w:val="36"/>
          <w:rtl/>
        </w:rPr>
        <w:t xml:space="preserve">الضرر وأحكامه في أبواب العبادات </w:t>
      </w:r>
    </w:p>
    <w:p w:rsidR="00C46D51" w:rsidRDefault="00C46D51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مفهوم الضرر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ضابط الضرر عند الفقهاء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- الضرر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أداء العبادات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>..الخ</w:t>
      </w:r>
    </w:p>
    <w:p w:rsidR="006271F1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="006271F1">
        <w:rPr>
          <w:rFonts w:ascii="Traditional Arabic" w:hAnsi="Traditional Arabic" w:cs="Traditional Arabic" w:hint="cs"/>
          <w:sz w:val="36"/>
          <w:szCs w:val="36"/>
          <w:rtl/>
        </w:rPr>
        <w:t xml:space="preserve">/ المدد الشرعية في بعض الأحكام الفقهية </w:t>
      </w:r>
    </w:p>
    <w:p w:rsidR="006271F1" w:rsidRDefault="006271F1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مدة الحيض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مدة المسح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مدة القصر للمسافر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مدة الإيلاء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 w:rsidR="00306A19">
        <w:rPr>
          <w:rFonts w:ascii="Traditional Arabic" w:hAnsi="Traditional Arabic" w:cs="Traditional Arabic" w:hint="cs"/>
          <w:sz w:val="36"/>
          <w:szCs w:val="36"/>
          <w:rtl/>
        </w:rPr>
        <w:t xml:space="preserve"> مدة </w:t>
      </w:r>
      <w:proofErr w:type="gramStart"/>
      <w:r w:rsidR="00306A19">
        <w:rPr>
          <w:rFonts w:ascii="Traditional Arabic" w:hAnsi="Traditional Arabic" w:cs="Traditional Arabic" w:hint="cs"/>
          <w:sz w:val="36"/>
          <w:szCs w:val="36"/>
          <w:rtl/>
        </w:rPr>
        <w:t>الفطام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306A19"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gramEnd"/>
      <w:r w:rsidR="00306A19">
        <w:rPr>
          <w:rFonts w:ascii="Traditional Arabic" w:hAnsi="Traditional Arabic" w:cs="Traditional Arabic" w:hint="cs"/>
          <w:sz w:val="36"/>
          <w:szCs w:val="36"/>
          <w:rtl/>
        </w:rPr>
        <w:t xml:space="preserve"> الخ جمع ودراسة </w:t>
      </w:r>
    </w:p>
    <w:p w:rsidR="00306A19" w:rsidRDefault="00306A1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7/المسائل المتعلقة بما يخرج من الجسد وأحكامها </w:t>
      </w:r>
    </w:p>
    <w:p w:rsidR="00BE13F0" w:rsidRDefault="00306A1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الدم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المذي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التقيؤ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الصديد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>.. الخ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وحكمها في الصلاة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الصيام </w:t>
      </w:r>
      <w:r w:rsidR="00DE66EF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</w:t>
      </w:r>
      <w:r w:rsidR="00DE66EF">
        <w:rPr>
          <w:rFonts w:ascii="Traditional Arabic" w:hAnsi="Traditional Arabic" w:cs="Traditional Arabic" w:hint="cs"/>
          <w:sz w:val="36"/>
          <w:szCs w:val="36"/>
          <w:rtl/>
        </w:rPr>
        <w:t xml:space="preserve">طواف </w:t>
      </w:r>
      <w:r w:rsidR="00DE66EF">
        <w:rPr>
          <w:rFonts w:ascii="Traditional Arabic" w:hAnsi="Traditional Arabic" w:cs="Traditional Arabic"/>
          <w:sz w:val="36"/>
          <w:szCs w:val="36"/>
          <w:rtl/>
        </w:rPr>
        <w:t>–</w:t>
      </w:r>
      <w:r w:rsidR="00DE66E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F3324" w:rsidRDefault="00A16515" w:rsidP="001444F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165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رابعاً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A165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استخراج مهارات فقهية من الكلمات</w:t>
      </w:r>
      <w:r w:rsidR="001444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A165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F07B18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7B3F36">
        <w:rPr>
          <w:rFonts w:ascii="Traditional Arabic" w:hAnsi="Traditional Arabic" w:cs="Traditional Arabic" w:hint="cs"/>
          <w:sz w:val="36"/>
          <w:szCs w:val="36"/>
          <w:rtl/>
        </w:rPr>
        <w:t>/ الكليات الفقهية في أبواب العبادات</w:t>
      </w:r>
    </w:p>
    <w:p w:rsidR="007B3F36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المواضع التي ابتدأها المؤلف بقوله " كل "</w:t>
      </w:r>
      <w:r w:rsidR="007B3F3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07B18" w:rsidRDefault="00A900B7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7B18"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BE13F0">
        <w:rPr>
          <w:rFonts w:ascii="Traditional Arabic" w:hAnsi="Traditional Arabic" w:cs="Traditional Arabic" w:hint="cs"/>
          <w:sz w:val="36"/>
          <w:szCs w:val="36"/>
          <w:rtl/>
        </w:rPr>
        <w:t xml:space="preserve">/ جمع التعليلات </w:t>
      </w:r>
      <w:r w:rsidR="00F07B18">
        <w:rPr>
          <w:rFonts w:ascii="Traditional Arabic" w:hAnsi="Traditional Arabic" w:cs="Traditional Arabic" w:hint="cs"/>
          <w:sz w:val="36"/>
          <w:szCs w:val="36"/>
          <w:rtl/>
        </w:rPr>
        <w:t>الفقهية التي نص عليها المؤلف</w:t>
      </w:r>
    </w:p>
    <w:p w:rsidR="00BE13F0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6271F1">
        <w:rPr>
          <w:rFonts w:ascii="Traditional Arabic" w:hAnsi="Traditional Arabic" w:cs="Traditional Arabic" w:hint="cs"/>
          <w:sz w:val="36"/>
          <w:szCs w:val="36"/>
          <w:rtl/>
        </w:rPr>
        <w:t xml:space="preserve">/ الضوابط الفقهية التي علل بها المؤلف </w:t>
      </w:r>
      <w:r w:rsidR="00A900B7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6271F1">
        <w:rPr>
          <w:rFonts w:ascii="Traditional Arabic" w:hAnsi="Traditional Arabic" w:cs="Traditional Arabic" w:hint="cs"/>
          <w:sz w:val="36"/>
          <w:szCs w:val="36"/>
          <w:rtl/>
        </w:rPr>
        <w:t xml:space="preserve"> من فرع</w:t>
      </w:r>
    </w:p>
    <w:p w:rsidR="006271F1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="006271F1">
        <w:rPr>
          <w:rFonts w:ascii="Traditional Arabic" w:hAnsi="Traditional Arabic" w:cs="Traditional Arabic" w:hint="cs"/>
          <w:sz w:val="36"/>
          <w:szCs w:val="36"/>
          <w:rtl/>
        </w:rPr>
        <w:t xml:space="preserve">/ إطلاقات </w:t>
      </w:r>
      <w:proofErr w:type="spellStart"/>
      <w:r w:rsidR="006271F1">
        <w:rPr>
          <w:rFonts w:ascii="Traditional Arabic" w:hAnsi="Traditional Arabic" w:cs="Traditional Arabic" w:hint="cs"/>
          <w:sz w:val="36"/>
          <w:szCs w:val="36"/>
          <w:rtl/>
        </w:rPr>
        <w:t>الإستحباب</w:t>
      </w:r>
      <w:proofErr w:type="spellEnd"/>
      <w:r w:rsidR="006271F1">
        <w:rPr>
          <w:rFonts w:ascii="Traditional Arabic" w:hAnsi="Traditional Arabic" w:cs="Traditional Arabic" w:hint="cs"/>
          <w:sz w:val="36"/>
          <w:szCs w:val="36"/>
          <w:rtl/>
        </w:rPr>
        <w:t xml:space="preserve"> عند المؤلف والمراد بها</w:t>
      </w:r>
    </w:p>
    <w:p w:rsidR="006271F1" w:rsidRDefault="006271F1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تطلق على السنة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وقد تطلق على الأفضل ولو لم يرد أثر </w:t>
      </w:r>
    </w:p>
    <w:p w:rsidR="00306A19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="00306A19">
        <w:rPr>
          <w:rFonts w:ascii="Traditional Arabic" w:hAnsi="Traditional Arabic" w:cs="Traditional Arabic" w:hint="cs"/>
          <w:sz w:val="36"/>
          <w:szCs w:val="36"/>
          <w:rtl/>
        </w:rPr>
        <w:t>/المسائل التي نص المؤلف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06A19">
        <w:rPr>
          <w:rFonts w:ascii="Traditional Arabic" w:hAnsi="Traditional Arabic" w:cs="Traditional Arabic" w:hint="cs"/>
          <w:sz w:val="36"/>
          <w:szCs w:val="36"/>
          <w:rtl/>
        </w:rPr>
        <w:t>الإجماع عليها</w:t>
      </w:r>
      <w:r w:rsidR="001444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06A19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="00306A19">
        <w:rPr>
          <w:rFonts w:ascii="Traditional Arabic" w:hAnsi="Traditional Arabic" w:cs="Traditional Arabic" w:hint="cs"/>
          <w:sz w:val="36"/>
          <w:szCs w:val="36"/>
          <w:rtl/>
        </w:rPr>
        <w:t xml:space="preserve">/ العبادات التي يشترط لها الطهارة </w:t>
      </w:r>
      <w:r>
        <w:rPr>
          <w:rFonts w:ascii="Traditional Arabic" w:hAnsi="Traditional Arabic" w:cs="Traditional Arabic" w:hint="cs"/>
          <w:sz w:val="36"/>
          <w:szCs w:val="36"/>
          <w:rtl/>
        </w:rPr>
        <w:t>" جمع "</w:t>
      </w:r>
    </w:p>
    <w:p w:rsidR="00306A19" w:rsidRDefault="00306A19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الطواف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مس المصحف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سجود التلاوة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الدعاء الخ</w:t>
      </w:r>
    </w:p>
    <w:p w:rsidR="00BE13F0" w:rsidRPr="007B3F36" w:rsidRDefault="00F07B18" w:rsidP="001444F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7</w:t>
      </w:r>
      <w:r w:rsidR="00DE66EF">
        <w:rPr>
          <w:rFonts w:ascii="Traditional Arabic" w:hAnsi="Traditional Arabic" w:cs="Traditional Arabic" w:hint="cs"/>
          <w:sz w:val="36"/>
          <w:szCs w:val="36"/>
          <w:rtl/>
        </w:rPr>
        <w:t xml:space="preserve">/ المباحات في أبواب الطهارة </w:t>
      </w:r>
      <w:r>
        <w:rPr>
          <w:rFonts w:ascii="Traditional Arabic" w:hAnsi="Traditional Arabic" w:cs="Traditional Arabic" w:hint="cs"/>
          <w:sz w:val="36"/>
          <w:szCs w:val="36"/>
          <w:rtl/>
        </w:rPr>
        <w:t>" جمع "</w:t>
      </w:r>
    </w:p>
    <w:sectPr w:rsidR="00BE13F0" w:rsidRPr="007B3F36" w:rsidSect="00E63508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98" w:rsidRDefault="00470398" w:rsidP="00C7658A">
      <w:pPr>
        <w:spacing w:after="0" w:line="240" w:lineRule="auto"/>
      </w:pPr>
      <w:r>
        <w:separator/>
      </w:r>
    </w:p>
  </w:endnote>
  <w:endnote w:type="continuationSeparator" w:id="0">
    <w:p w:rsidR="00470398" w:rsidRDefault="00470398" w:rsidP="00C7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98" w:rsidRDefault="00470398" w:rsidP="00C7658A">
      <w:pPr>
        <w:spacing w:after="0" w:line="240" w:lineRule="auto"/>
      </w:pPr>
      <w:r>
        <w:separator/>
      </w:r>
    </w:p>
  </w:footnote>
  <w:footnote w:type="continuationSeparator" w:id="0">
    <w:p w:rsidR="00470398" w:rsidRDefault="00470398" w:rsidP="00C7658A">
      <w:pPr>
        <w:spacing w:after="0" w:line="240" w:lineRule="auto"/>
      </w:pPr>
      <w:r>
        <w:continuationSeparator/>
      </w:r>
    </w:p>
  </w:footnote>
  <w:footnote w:id="1">
    <w:p w:rsidR="00A44E5C" w:rsidRPr="001444F5" w:rsidRDefault="00A44E5C">
      <w:pPr>
        <w:pStyle w:val="a5"/>
        <w:rPr>
          <w:rFonts w:ascii="Traditional Arabic" w:hAnsi="Traditional Arabic" w:cs="Traditional Arabic"/>
          <w:sz w:val="28"/>
          <w:szCs w:val="28"/>
          <w:rtl/>
        </w:rPr>
      </w:pPr>
      <w:r w:rsidRPr="001444F5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ينظر</w:t>
      </w:r>
      <w:r w:rsidR="001444F5">
        <w:rPr>
          <w:rFonts w:ascii="Traditional Arabic" w:hAnsi="Traditional Arabic" w:cs="Traditional Arabic"/>
          <w:sz w:val="28"/>
          <w:szCs w:val="28"/>
          <w:rtl/>
        </w:rPr>
        <w:t>:</w:t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حاشية الروض المربع </w:t>
      </w:r>
      <w:proofErr w:type="spellStart"/>
      <w:r w:rsidRPr="001444F5">
        <w:rPr>
          <w:rFonts w:ascii="Traditional Arabic" w:hAnsi="Traditional Arabic" w:cs="Traditional Arabic"/>
          <w:sz w:val="28"/>
          <w:szCs w:val="28"/>
          <w:rtl/>
        </w:rPr>
        <w:t>لإبن</w:t>
      </w:r>
      <w:proofErr w:type="spellEnd"/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قاسم (1/224)</w:t>
      </w:r>
    </w:p>
  </w:footnote>
  <w:footnote w:id="2">
    <w:p w:rsidR="00A44E5C" w:rsidRPr="001444F5" w:rsidRDefault="00A44E5C">
      <w:pPr>
        <w:pStyle w:val="a5"/>
        <w:rPr>
          <w:rFonts w:ascii="Traditional Arabic" w:hAnsi="Traditional Arabic" w:cs="Traditional Arabic"/>
          <w:sz w:val="28"/>
          <w:szCs w:val="28"/>
        </w:rPr>
      </w:pPr>
      <w:r w:rsidRPr="001444F5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ينظر</w:t>
      </w:r>
      <w:r w:rsidR="001444F5">
        <w:rPr>
          <w:rFonts w:ascii="Traditional Arabic" w:hAnsi="Traditional Arabic" w:cs="Traditional Arabic"/>
          <w:sz w:val="28"/>
          <w:szCs w:val="28"/>
          <w:rtl/>
        </w:rPr>
        <w:t>:</w:t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الروض المربع (1/220)</w:t>
      </w:r>
    </w:p>
  </w:footnote>
  <w:footnote w:id="3">
    <w:p w:rsidR="00A44E5C" w:rsidRPr="001444F5" w:rsidRDefault="00A44E5C">
      <w:pPr>
        <w:pStyle w:val="a5"/>
        <w:rPr>
          <w:rFonts w:ascii="Traditional Arabic" w:hAnsi="Traditional Arabic" w:cs="Traditional Arabic"/>
          <w:sz w:val="28"/>
          <w:szCs w:val="28"/>
          <w:rtl/>
        </w:rPr>
      </w:pPr>
      <w:r w:rsidRPr="001444F5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ينظر</w:t>
      </w:r>
      <w:r w:rsidR="001444F5">
        <w:rPr>
          <w:rFonts w:ascii="Traditional Arabic" w:hAnsi="Traditional Arabic" w:cs="Traditional Arabic"/>
          <w:sz w:val="28"/>
          <w:szCs w:val="28"/>
          <w:rtl/>
        </w:rPr>
        <w:t>:</w:t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حاشية الروض المربع </w:t>
      </w:r>
      <w:proofErr w:type="spellStart"/>
      <w:r w:rsidRPr="001444F5">
        <w:rPr>
          <w:rFonts w:ascii="Traditional Arabic" w:hAnsi="Traditional Arabic" w:cs="Traditional Arabic"/>
          <w:sz w:val="28"/>
          <w:szCs w:val="28"/>
          <w:rtl/>
        </w:rPr>
        <w:t>لإبن</w:t>
      </w:r>
      <w:proofErr w:type="spellEnd"/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قاسم (1/220)</w:t>
      </w:r>
    </w:p>
  </w:footnote>
  <w:footnote w:id="4">
    <w:p w:rsidR="00A44E5C" w:rsidRPr="001444F5" w:rsidRDefault="00A44E5C" w:rsidP="00E41389">
      <w:pPr>
        <w:pStyle w:val="a5"/>
        <w:rPr>
          <w:rFonts w:ascii="Traditional Arabic" w:hAnsi="Traditional Arabic" w:cs="Traditional Arabic"/>
          <w:sz w:val="28"/>
          <w:szCs w:val="28"/>
        </w:rPr>
      </w:pPr>
      <w:r w:rsidRPr="001444F5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ينظر</w:t>
      </w:r>
      <w:r w:rsidR="001444F5">
        <w:rPr>
          <w:rFonts w:ascii="Traditional Arabic" w:hAnsi="Traditional Arabic" w:cs="Traditional Arabic"/>
          <w:sz w:val="28"/>
          <w:szCs w:val="28"/>
          <w:rtl/>
        </w:rPr>
        <w:t>:</w:t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حاشية الروض المربع </w:t>
      </w:r>
      <w:proofErr w:type="spellStart"/>
      <w:r w:rsidRPr="001444F5">
        <w:rPr>
          <w:rFonts w:ascii="Traditional Arabic" w:hAnsi="Traditional Arabic" w:cs="Traditional Arabic"/>
          <w:sz w:val="28"/>
          <w:szCs w:val="28"/>
          <w:rtl/>
        </w:rPr>
        <w:t>لإبن</w:t>
      </w:r>
      <w:proofErr w:type="spellEnd"/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قاسم (1/109) </w:t>
      </w:r>
    </w:p>
  </w:footnote>
  <w:footnote w:id="5">
    <w:p w:rsidR="00A44E5C" w:rsidRPr="001444F5" w:rsidRDefault="00A44E5C" w:rsidP="00E41389">
      <w:pPr>
        <w:pStyle w:val="a5"/>
        <w:rPr>
          <w:rFonts w:ascii="Traditional Arabic" w:hAnsi="Traditional Arabic" w:cs="Traditional Arabic"/>
          <w:sz w:val="28"/>
          <w:szCs w:val="28"/>
        </w:rPr>
      </w:pPr>
      <w:r w:rsidRPr="001444F5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ينظر</w:t>
      </w:r>
      <w:r w:rsidR="001444F5">
        <w:rPr>
          <w:rFonts w:ascii="Traditional Arabic" w:hAnsi="Traditional Arabic" w:cs="Traditional Arabic"/>
          <w:sz w:val="28"/>
          <w:szCs w:val="28"/>
          <w:rtl/>
        </w:rPr>
        <w:t>:</w:t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الروض المربع (1/111)</w:t>
      </w:r>
    </w:p>
  </w:footnote>
  <w:footnote w:id="6">
    <w:p w:rsidR="00A44E5C" w:rsidRPr="001444F5" w:rsidRDefault="00A44E5C" w:rsidP="00E41389">
      <w:pPr>
        <w:pStyle w:val="a5"/>
        <w:rPr>
          <w:rFonts w:ascii="Traditional Arabic" w:hAnsi="Traditional Arabic" w:cs="Traditional Arabic"/>
          <w:sz w:val="28"/>
          <w:szCs w:val="28"/>
        </w:rPr>
      </w:pPr>
      <w:r w:rsidRPr="001444F5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ينظر الروض المربع (1/69)</w:t>
      </w:r>
    </w:p>
  </w:footnote>
  <w:footnote w:id="7">
    <w:p w:rsidR="00A44E5C" w:rsidRPr="001444F5" w:rsidRDefault="00A44E5C" w:rsidP="00E41389">
      <w:pPr>
        <w:pStyle w:val="a5"/>
        <w:rPr>
          <w:rFonts w:ascii="Traditional Arabic" w:hAnsi="Traditional Arabic" w:cs="Traditional Arabic"/>
          <w:sz w:val="28"/>
          <w:szCs w:val="28"/>
        </w:rPr>
      </w:pPr>
      <w:r w:rsidRPr="001444F5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ينظر</w:t>
      </w:r>
      <w:r w:rsidR="001444F5">
        <w:rPr>
          <w:rFonts w:ascii="Traditional Arabic" w:hAnsi="Traditional Arabic" w:cs="Traditional Arabic"/>
          <w:sz w:val="28"/>
          <w:szCs w:val="28"/>
          <w:rtl/>
        </w:rPr>
        <w:t>:</w:t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حاشية الروض المربع (1/65)</w:t>
      </w:r>
    </w:p>
  </w:footnote>
  <w:footnote w:id="8">
    <w:p w:rsidR="00A44E5C" w:rsidRPr="001444F5" w:rsidRDefault="00A44E5C" w:rsidP="00C46D51">
      <w:pPr>
        <w:pStyle w:val="a5"/>
        <w:rPr>
          <w:rFonts w:ascii="Traditional Arabic" w:hAnsi="Traditional Arabic" w:cs="Traditional Arabic"/>
          <w:sz w:val="28"/>
          <w:szCs w:val="28"/>
          <w:rtl/>
        </w:rPr>
      </w:pPr>
      <w:r w:rsidRPr="001444F5">
        <w:rPr>
          <w:rStyle w:val="a6"/>
          <w:rFonts w:ascii="Traditional Arabic" w:hAnsi="Traditional Arabic" w:cs="Traditional Arabic"/>
          <w:sz w:val="28"/>
          <w:szCs w:val="28"/>
        </w:rPr>
        <w:footnoteRef/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ينظر</w:t>
      </w:r>
      <w:r w:rsidR="001444F5">
        <w:rPr>
          <w:rFonts w:ascii="Traditional Arabic" w:hAnsi="Traditional Arabic" w:cs="Traditional Arabic"/>
          <w:sz w:val="28"/>
          <w:szCs w:val="28"/>
          <w:rtl/>
        </w:rPr>
        <w:t>:</w:t>
      </w:r>
      <w:r w:rsidRPr="001444F5">
        <w:rPr>
          <w:rFonts w:ascii="Traditional Arabic" w:hAnsi="Traditional Arabic" w:cs="Traditional Arabic"/>
          <w:sz w:val="28"/>
          <w:szCs w:val="28"/>
          <w:rtl/>
        </w:rPr>
        <w:t xml:space="preserve"> الروض المربع (1/149)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F5" w:rsidRDefault="00470398">
    <w:pPr>
      <w:pStyle w:val="a8"/>
    </w:pPr>
    <w:r>
      <w:rPr>
        <w:noProof/>
      </w:rPr>
      <w:pict>
        <v:group id="_x0000_s2049" style="position:absolute;left:0;text-align:left;margin-left:-18.25pt;margin-top:-23.4pt;width:480pt;height:53.35pt;z-index:251658240" coordorigin="1435,240" coordsize="9600,1067">
          <v:line id="_x0000_s2050" style="position:absolute;flip:x" from="1435,1174" to="9764,1174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88;top:615;width:5222;height:383" filled="f" stroked="f">
            <v:textbox style="mso-next-textbox:#_x0000_s2051" inset="0,0,0,0">
              <w:txbxContent>
                <w:p w:rsidR="001444F5" w:rsidRPr="0032368F" w:rsidRDefault="001444F5" w:rsidP="001444F5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</w:rPr>
                    <w:t>www.alukah.net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  <w:rtl/>
                    </w:rPr>
                    <w:t xml:space="preserve"> </w:t>
                  </w:r>
                </w:p>
                <w:p w:rsidR="001444F5" w:rsidRPr="00EF471B" w:rsidRDefault="001444F5" w:rsidP="001444F5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736;top:240;width:1299;height:1067;visibility:visible">
            <v:imagedata r:id="rId1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3B64"/>
    <w:multiLevelType w:val="hybridMultilevel"/>
    <w:tmpl w:val="AEB03D70"/>
    <w:lvl w:ilvl="0" w:tplc="A65451A6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B67C8"/>
    <w:multiLevelType w:val="hybridMultilevel"/>
    <w:tmpl w:val="7C428662"/>
    <w:lvl w:ilvl="0" w:tplc="3AE6F07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E45CC"/>
    <w:multiLevelType w:val="hybridMultilevel"/>
    <w:tmpl w:val="60FC29A2"/>
    <w:lvl w:ilvl="0" w:tplc="D3F054A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757"/>
    <w:rsid w:val="000D036E"/>
    <w:rsid w:val="001444F5"/>
    <w:rsid w:val="002A13B8"/>
    <w:rsid w:val="00306A19"/>
    <w:rsid w:val="003362A2"/>
    <w:rsid w:val="003F5F02"/>
    <w:rsid w:val="00470398"/>
    <w:rsid w:val="004D0B0E"/>
    <w:rsid w:val="004D6BAA"/>
    <w:rsid w:val="004F3324"/>
    <w:rsid w:val="005A6757"/>
    <w:rsid w:val="006271F1"/>
    <w:rsid w:val="00634CDC"/>
    <w:rsid w:val="006D79FC"/>
    <w:rsid w:val="007268B3"/>
    <w:rsid w:val="007B3F36"/>
    <w:rsid w:val="0091739B"/>
    <w:rsid w:val="00A16515"/>
    <w:rsid w:val="00A44E5C"/>
    <w:rsid w:val="00A47118"/>
    <w:rsid w:val="00A900B7"/>
    <w:rsid w:val="00B8192E"/>
    <w:rsid w:val="00BE13F0"/>
    <w:rsid w:val="00C219D7"/>
    <w:rsid w:val="00C46D51"/>
    <w:rsid w:val="00C7658A"/>
    <w:rsid w:val="00CB40B5"/>
    <w:rsid w:val="00D47EFE"/>
    <w:rsid w:val="00DE66EF"/>
    <w:rsid w:val="00E36E1A"/>
    <w:rsid w:val="00E41389"/>
    <w:rsid w:val="00E63508"/>
    <w:rsid w:val="00F07B18"/>
    <w:rsid w:val="00F3698D"/>
    <w:rsid w:val="00F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CC58D33A-42A1-4479-8621-D715BB99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658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7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7658A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0"/>
    <w:uiPriority w:val="99"/>
    <w:semiHidden/>
    <w:unhideWhenUsed/>
    <w:rsid w:val="00C7658A"/>
    <w:pPr>
      <w:spacing w:after="0" w:line="240" w:lineRule="auto"/>
    </w:pPr>
    <w:rPr>
      <w:sz w:val="20"/>
      <w:szCs w:val="20"/>
    </w:rPr>
  </w:style>
  <w:style w:type="character" w:customStyle="1" w:styleId="Char0">
    <w:name w:val="نص حاشية سفلية Char"/>
    <w:basedOn w:val="a0"/>
    <w:link w:val="a5"/>
    <w:uiPriority w:val="99"/>
    <w:semiHidden/>
    <w:rsid w:val="00C7658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7658A"/>
    <w:rPr>
      <w:vertAlign w:val="superscript"/>
    </w:rPr>
  </w:style>
  <w:style w:type="paragraph" w:styleId="a7">
    <w:name w:val="List Paragraph"/>
    <w:basedOn w:val="a"/>
    <w:uiPriority w:val="34"/>
    <w:qFormat/>
    <w:rsid w:val="00B8192E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144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1444F5"/>
  </w:style>
  <w:style w:type="paragraph" w:styleId="a9">
    <w:name w:val="footer"/>
    <w:basedOn w:val="a"/>
    <w:link w:val="Char2"/>
    <w:uiPriority w:val="99"/>
    <w:unhideWhenUsed/>
    <w:rsid w:val="00144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14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E2A5-00CC-46F1-8B61-9CE0FBA3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Walid Kotb</cp:lastModifiedBy>
  <cp:revision>8</cp:revision>
  <dcterms:created xsi:type="dcterms:W3CDTF">2016-03-05T12:01:00Z</dcterms:created>
  <dcterms:modified xsi:type="dcterms:W3CDTF">2016-07-16T07:36:00Z</dcterms:modified>
</cp:coreProperties>
</file>